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94CA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GULAL TUDU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E02B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E02BD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94CA5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E94CA5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1F3753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83375B" w:rsidRDefault="0083375B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Prominent cortical sulci </w:t>
      </w:r>
      <w:proofErr w:type="gramStart"/>
      <w:r>
        <w:rPr>
          <w:rFonts w:ascii="Arial" w:hAnsi="Arial" w:cs="Arial"/>
          <w:sz w:val="22"/>
          <w:szCs w:val="22"/>
        </w:rPr>
        <w:t>with  few</w:t>
      </w:r>
      <w:proofErr w:type="gramEnd"/>
      <w:r>
        <w:rPr>
          <w:rFonts w:ascii="Arial" w:hAnsi="Arial" w:cs="Arial"/>
          <w:sz w:val="22"/>
          <w:szCs w:val="22"/>
        </w:rPr>
        <w:t xml:space="preserve"> patchy subcortical white matter hypodensity are noted in bilateral fronto-parietal lobes. No abnormal enhancement is noted.</w:t>
      </w:r>
    </w:p>
    <w:p w:rsidR="0083375B" w:rsidRDefault="0083375B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765AB" w:rsidRDefault="0083375B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FC3180"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 w:rsidR="003E02BD">
        <w:rPr>
          <w:rFonts w:ascii="Arial" w:hAnsi="Arial" w:cs="Arial"/>
          <w:sz w:val="22"/>
          <w:szCs w:val="22"/>
        </w:rPr>
        <w:t xml:space="preserve"> </w:t>
      </w: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002E47" w:rsidRDefault="00FC3180" w:rsidP="0083375B">
      <w:pPr>
        <w:autoSpaceDE w:val="0"/>
        <w:autoSpaceDN w:val="0"/>
        <w:adjustRightInd w:val="0"/>
        <w:ind w:left="1440" w:hanging="1440"/>
        <w:rPr>
          <w:rFonts w:ascii="Verdana" w:hAnsi="Verdana" w:cs="Verdana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83375B" w:rsidRPr="0083375B">
        <w:rPr>
          <w:rFonts w:ascii="Arial" w:hAnsi="Arial" w:cs="Arial"/>
          <w:b/>
          <w:i/>
          <w:sz w:val="22"/>
          <w:szCs w:val="22"/>
        </w:rPr>
        <w:t xml:space="preserve">Prominent cortical sulci with </w:t>
      </w:r>
      <w:r w:rsidR="0083375B">
        <w:rPr>
          <w:rFonts w:ascii="Arial" w:hAnsi="Arial" w:cs="Arial"/>
          <w:b/>
          <w:i/>
          <w:sz w:val="22"/>
          <w:szCs w:val="22"/>
        </w:rPr>
        <w:t xml:space="preserve">few patchy </w:t>
      </w:r>
      <w:r w:rsidR="0083375B" w:rsidRPr="0083375B">
        <w:rPr>
          <w:rFonts w:ascii="Arial" w:hAnsi="Arial" w:cs="Arial"/>
          <w:b/>
          <w:i/>
          <w:sz w:val="22"/>
          <w:szCs w:val="22"/>
        </w:rPr>
        <w:t>subcortical white matter hypodensity in bilateral fronto-</w:t>
      </w:r>
      <w:r w:rsidR="0083375B">
        <w:rPr>
          <w:rFonts w:ascii="Arial" w:hAnsi="Arial" w:cs="Arial"/>
          <w:b/>
          <w:i/>
          <w:sz w:val="22"/>
          <w:szCs w:val="22"/>
        </w:rPr>
        <w:t>parietal lobes – Hypoxic – ischemic like density (Suggested clinical correlation &amp; further investigation</w:t>
      </w:r>
      <w:r w:rsidR="00941B84">
        <w:rPr>
          <w:rFonts w:ascii="Arial" w:hAnsi="Arial" w:cs="Arial"/>
          <w:b/>
          <w:i/>
          <w:sz w:val="22"/>
          <w:szCs w:val="22"/>
        </w:rPr>
        <w:t xml:space="preserve"> for neurodevelopmental disorder</w:t>
      </w:r>
      <w:r w:rsidR="0083375B">
        <w:rPr>
          <w:rFonts w:ascii="Arial" w:hAnsi="Arial" w:cs="Arial"/>
          <w:b/>
          <w:i/>
          <w:sz w:val="22"/>
          <w:szCs w:val="22"/>
        </w:rPr>
        <w:t>).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383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D4884"/>
    <w:rsid w:val="00507669"/>
    <w:rsid w:val="005332D7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12BB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3375B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6130"/>
    <w:rsid w:val="009276B7"/>
    <w:rsid w:val="00941B84"/>
    <w:rsid w:val="00953722"/>
    <w:rsid w:val="009661E7"/>
    <w:rsid w:val="00974015"/>
    <w:rsid w:val="009962D7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46A50"/>
    <w:rsid w:val="00C63476"/>
    <w:rsid w:val="00C70FBD"/>
    <w:rsid w:val="00C8327B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94CA5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2020-09-11T04:39:00Z</cp:lastPrinted>
  <dcterms:created xsi:type="dcterms:W3CDTF">2020-09-11T04:47:00Z</dcterms:created>
  <dcterms:modified xsi:type="dcterms:W3CDTF">2020-09-11T04:47:00Z</dcterms:modified>
</cp:coreProperties>
</file>