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D3F9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BABY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D3F9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D3F9C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A763A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133B44">
              <w:rPr>
                <w:rFonts w:ascii="Cambria" w:hAnsi="Cambria"/>
                <w:noProof/>
                <w:sz w:val="28"/>
              </w:rPr>
              <w:t>23-Feb-2024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9D3F9C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>Normal dimension of the liver is seen</w:t>
      </w:r>
      <w:r w:rsidR="009D3F9C">
        <w:rPr>
          <w:rFonts w:ascii="Arial" w:hAnsi="Arial" w:cs="Arial"/>
          <w:sz w:val="22"/>
          <w:szCs w:val="22"/>
        </w:rPr>
        <w:t xml:space="preserve"> (~12.6cm)</w:t>
      </w:r>
      <w:r w:rsidR="00D8040B">
        <w:rPr>
          <w:rFonts w:ascii="Arial" w:hAnsi="Arial" w:cs="Arial"/>
          <w:sz w:val="22"/>
          <w:szCs w:val="22"/>
        </w:rPr>
        <w:t>.</w:t>
      </w:r>
    </w:p>
    <w:p w:rsidR="001976C8" w:rsidRPr="00983EAF" w:rsidRDefault="009D3F9C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83EAF">
        <w:rPr>
          <w:rFonts w:ascii="Arial" w:hAnsi="Arial" w:cs="Arial"/>
          <w:b/>
          <w:sz w:val="22"/>
          <w:szCs w:val="22"/>
        </w:rPr>
        <w:t xml:space="preserve"> </w:t>
      </w: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9D3F9C">
        <w:rPr>
          <w:rFonts w:ascii="Arial" w:hAnsi="Arial" w:cs="Arial"/>
          <w:sz w:val="22"/>
          <w:szCs w:val="22"/>
        </w:rPr>
        <w:t>he common bile duct is seen (4.2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9D3F9C">
        <w:rPr>
          <w:rFonts w:ascii="Arial" w:hAnsi="Arial" w:cs="Arial"/>
          <w:sz w:val="22"/>
          <w:szCs w:val="22"/>
        </w:rPr>
        <w:t>sion of the spleen is seen (</w:t>
      </w:r>
      <w:r w:rsidR="009D3F9C">
        <w:rPr>
          <w:rFonts w:ascii="Arial" w:hAnsi="Arial" w:cs="Arial"/>
          <w:sz w:val="22"/>
          <w:szCs w:val="22"/>
        </w:rPr>
        <w:tab/>
        <w:t>10.5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="00C147D0">
        <w:rPr>
          <w:rFonts w:ascii="Arial" w:hAnsi="Arial" w:cs="Arial"/>
          <w:sz w:val="22"/>
          <w:szCs w:val="22"/>
        </w:rPr>
        <w:t xml:space="preserve"> (right</w:t>
      </w:r>
      <w:r w:rsidR="00C147D0">
        <w:rPr>
          <w:rFonts w:ascii="Arial" w:hAnsi="Arial" w:cs="Arial"/>
          <w:sz w:val="22"/>
          <w:szCs w:val="22"/>
        </w:rPr>
        <w:tab/>
      </w:r>
      <w:r w:rsidR="009D3F9C">
        <w:rPr>
          <w:rFonts w:ascii="Arial" w:hAnsi="Arial" w:cs="Arial"/>
          <w:sz w:val="22"/>
          <w:szCs w:val="22"/>
        </w:rPr>
        <w:t>9.6X3.7cm and left one 10.9X3.9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Pr="006B7C8F" w:rsidRDefault="000D691F" w:rsidP="000D691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9D3F9C">
        <w:rPr>
          <w:rFonts w:ascii="Arial" w:hAnsi="Arial" w:cs="Arial"/>
          <w:sz w:val="22"/>
          <w:szCs w:val="22"/>
        </w:rPr>
        <w:t>8.2X4.6X3.9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>).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9D3F9C">
        <w:rPr>
          <w:rFonts w:ascii="Arial" w:hAnsi="Arial" w:cs="Arial"/>
          <w:sz w:val="22"/>
          <w:szCs w:val="22"/>
        </w:rPr>
        <w:t>6.8</w:t>
      </w:r>
      <w:r>
        <w:rPr>
          <w:rFonts w:ascii="Arial" w:hAnsi="Arial" w:cs="Arial"/>
          <w:sz w:val="22"/>
          <w:szCs w:val="22"/>
        </w:rPr>
        <w:t>mm). Cervix shows normal appearance.</w:t>
      </w:r>
      <w:r w:rsidR="006B7C8F">
        <w:rPr>
          <w:rFonts w:ascii="Arial" w:hAnsi="Arial" w:cs="Arial"/>
          <w:sz w:val="22"/>
          <w:szCs w:val="22"/>
        </w:rPr>
        <w:t xml:space="preserve"> </w:t>
      </w:r>
      <w:r w:rsidR="006B7C8F" w:rsidRPr="006B7C8F">
        <w:rPr>
          <w:rFonts w:ascii="Arial" w:hAnsi="Arial" w:cs="Arial"/>
          <w:b/>
          <w:sz w:val="22"/>
          <w:szCs w:val="22"/>
        </w:rPr>
        <w:t>Triangular area of</w:t>
      </w:r>
      <w:r w:rsidR="000F7BF8">
        <w:rPr>
          <w:rFonts w:ascii="Arial" w:hAnsi="Arial" w:cs="Arial"/>
          <w:b/>
          <w:sz w:val="22"/>
          <w:szCs w:val="22"/>
        </w:rPr>
        <w:t xml:space="preserve"> fluid collection (measuring (~13.2X13.9</w:t>
      </w:r>
      <w:r w:rsidR="006B7C8F" w:rsidRPr="006B7C8F">
        <w:rPr>
          <w:rFonts w:ascii="Arial" w:hAnsi="Arial" w:cs="Arial"/>
          <w:b/>
          <w:sz w:val="22"/>
          <w:szCs w:val="22"/>
        </w:rPr>
        <w:t xml:space="preserve">mm) is noted in the </w:t>
      </w:r>
      <w:r w:rsidR="00092DF7">
        <w:rPr>
          <w:rFonts w:ascii="Arial" w:hAnsi="Arial" w:cs="Arial"/>
          <w:b/>
          <w:sz w:val="22"/>
          <w:szCs w:val="22"/>
        </w:rPr>
        <w:t xml:space="preserve">anterior </w:t>
      </w:r>
      <w:r w:rsidR="006B7C8F" w:rsidRPr="006B7C8F">
        <w:rPr>
          <w:rFonts w:ascii="Arial" w:hAnsi="Arial" w:cs="Arial"/>
          <w:b/>
          <w:sz w:val="22"/>
          <w:szCs w:val="22"/>
        </w:rPr>
        <w:t xml:space="preserve">myometrium </w:t>
      </w:r>
      <w:r w:rsidR="00092DF7" w:rsidRPr="006B7C8F">
        <w:rPr>
          <w:rFonts w:ascii="Arial" w:hAnsi="Arial" w:cs="Arial"/>
          <w:b/>
          <w:sz w:val="22"/>
          <w:szCs w:val="22"/>
        </w:rPr>
        <w:t>communicating</w:t>
      </w:r>
      <w:r w:rsidR="006B7C8F" w:rsidRPr="006B7C8F">
        <w:rPr>
          <w:rFonts w:ascii="Arial" w:hAnsi="Arial" w:cs="Arial"/>
          <w:b/>
          <w:sz w:val="22"/>
          <w:szCs w:val="22"/>
        </w:rPr>
        <w:t xml:space="preserve"> with the endometrial cavity in lower uterine segment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9D3F9C">
        <w:rPr>
          <w:rFonts w:ascii="Arial" w:hAnsi="Arial" w:cs="Arial"/>
          <w:sz w:val="22"/>
          <w:szCs w:val="22"/>
        </w:rPr>
        <w:t>n. Right ovary measures about (2.9X1.7</w:t>
      </w:r>
      <w:r w:rsidR="005936A5">
        <w:rPr>
          <w:rFonts w:ascii="Arial" w:hAnsi="Arial" w:cs="Arial"/>
          <w:sz w:val="22"/>
          <w:szCs w:val="22"/>
        </w:rPr>
        <w:t>cm) &amp; le</w:t>
      </w:r>
      <w:r w:rsidR="009D3F9C">
        <w:rPr>
          <w:rFonts w:ascii="Arial" w:hAnsi="Arial" w:cs="Arial"/>
          <w:sz w:val="22"/>
          <w:szCs w:val="22"/>
        </w:rPr>
        <w:t>ft one (3.1X2.1</w:t>
      </w:r>
      <w:r w:rsidR="005936A5"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092DF7" w:rsidRPr="00092DF7" w:rsidRDefault="00F556BD" w:rsidP="00092DF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092DF7" w:rsidRPr="00092DF7">
        <w:rPr>
          <w:rFonts w:ascii="Arial" w:hAnsi="Arial" w:cs="Arial"/>
          <w:b/>
          <w:i/>
          <w:sz w:val="22"/>
          <w:szCs w:val="22"/>
        </w:rPr>
        <w:t xml:space="preserve">Triangular area of fluid collection in anterior myometrium communicating with the endometrial cavity in lower uterine segment – </w:t>
      </w:r>
      <w:r w:rsidR="000F7BF8">
        <w:rPr>
          <w:rFonts w:ascii="Arial" w:hAnsi="Arial" w:cs="Arial"/>
          <w:b/>
          <w:i/>
          <w:sz w:val="22"/>
          <w:szCs w:val="22"/>
        </w:rPr>
        <w:t>Uterine i</w:t>
      </w:r>
      <w:r w:rsidR="00092DF7" w:rsidRPr="00092DF7">
        <w:rPr>
          <w:rFonts w:ascii="Arial" w:hAnsi="Arial" w:cs="Arial"/>
          <w:b/>
          <w:i/>
          <w:sz w:val="22"/>
          <w:szCs w:val="22"/>
        </w:rPr>
        <w:t>sthmocele / Niche</w:t>
      </w:r>
    </w:p>
    <w:p w:rsidR="00820D9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092DF7" w:rsidRPr="009019AA" w:rsidRDefault="00092DF7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DF7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BF8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B44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6F29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2CFF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555A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B6306"/>
    <w:rsid w:val="006B7C8F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3F9C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0C93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592F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A763A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5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2024-02-23T09:25:00Z</cp:lastPrinted>
  <dcterms:created xsi:type="dcterms:W3CDTF">2024-02-23T09:26:00Z</dcterms:created>
  <dcterms:modified xsi:type="dcterms:W3CDTF">2024-02-23T09:26:00Z</dcterms:modified>
</cp:coreProperties>
</file>