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20A5A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20A5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20A5A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C42556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 w:rsidRPr="009F2B30"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 w:rsidRPr="009F2B30"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 w:rsidRPr="009F2B30"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9F2B30" w:rsidRDefault="00DD164F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  <w:r w:rsidRPr="009F2B30">
        <w:rPr>
          <w:rFonts w:ascii="Arial" w:hAnsi="Arial" w:cs="Arial"/>
          <w:sz w:val="20"/>
          <w:szCs w:val="20"/>
          <w:u w:val="single"/>
        </w:rPr>
        <w:t>PARA NASAL SINUS</w:t>
      </w:r>
    </w:p>
    <w:p w:rsidR="00DD164F" w:rsidRPr="009F2B30" w:rsidRDefault="00DD164F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i/>
          <w:sz w:val="20"/>
          <w:szCs w:val="20"/>
        </w:rPr>
        <w:t xml:space="preserve">Mucosal thickening is noted in </w:t>
      </w:r>
      <w:r w:rsidR="00C42556" w:rsidRPr="009F2B30">
        <w:rPr>
          <w:rFonts w:ascii="Arial" w:hAnsi="Arial" w:cs="Arial"/>
          <w:i/>
          <w:sz w:val="20"/>
          <w:szCs w:val="20"/>
        </w:rPr>
        <w:t>left maxillary sinus</w:t>
      </w:r>
      <w:r w:rsidR="00B86E20" w:rsidRPr="009F2B30">
        <w:rPr>
          <w:rFonts w:ascii="Arial" w:hAnsi="Arial" w:cs="Arial"/>
          <w:i/>
          <w:sz w:val="20"/>
          <w:szCs w:val="20"/>
        </w:rPr>
        <w:t xml:space="preserve"> – chronic sinusitis</w:t>
      </w:r>
      <w:proofErr w:type="gramStart"/>
      <w:r w:rsidR="00B86E20" w:rsidRPr="009F2B30">
        <w:rPr>
          <w:rFonts w:ascii="Arial" w:hAnsi="Arial" w:cs="Arial"/>
          <w:i/>
          <w:sz w:val="20"/>
          <w:szCs w:val="20"/>
        </w:rPr>
        <w:t>.</w:t>
      </w:r>
      <w:r w:rsidRPr="009F2B30">
        <w:rPr>
          <w:rFonts w:ascii="Arial" w:hAnsi="Arial" w:cs="Arial"/>
          <w:i/>
          <w:sz w:val="20"/>
          <w:szCs w:val="20"/>
        </w:rPr>
        <w:t>.</w:t>
      </w:r>
      <w:proofErr w:type="gramEnd"/>
      <w:r w:rsidRPr="009F2B30">
        <w:rPr>
          <w:rFonts w:ascii="Arial" w:hAnsi="Arial" w:cs="Arial"/>
          <w:i/>
          <w:sz w:val="20"/>
          <w:szCs w:val="20"/>
        </w:rPr>
        <w:t xml:space="preserve"> </w:t>
      </w:r>
      <w:r w:rsidRPr="009F2B30">
        <w:rPr>
          <w:rFonts w:ascii="Arial" w:hAnsi="Arial" w:cs="Arial"/>
          <w:sz w:val="20"/>
          <w:szCs w:val="20"/>
        </w:rPr>
        <w:t xml:space="preserve">No other abnormality is seen in the paranasal sinus. 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  <w:u w:val="single"/>
        </w:rPr>
        <w:t>POSTERIOR FOSSA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  <w:r w:rsidRPr="009F2B30">
        <w:rPr>
          <w:rFonts w:ascii="Arial" w:hAnsi="Arial" w:cs="Arial"/>
          <w:sz w:val="20"/>
          <w:szCs w:val="20"/>
          <w:u w:val="single"/>
        </w:rPr>
        <w:t>SUPRA TENTORIAL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  <w:u w:val="single"/>
        </w:rPr>
        <w:t>SELLA</w:t>
      </w:r>
      <w:r w:rsidRPr="009F2B30">
        <w:rPr>
          <w:rFonts w:ascii="Arial" w:hAnsi="Arial" w:cs="Arial"/>
          <w:sz w:val="20"/>
          <w:szCs w:val="20"/>
        </w:rPr>
        <w:t>: Normal shape and dimension of the sella is seen. No change in the density is noted in the sella.</w:t>
      </w: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8A2D29" w:rsidRPr="009F2B30" w:rsidRDefault="008A2D29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  <w:u w:val="single"/>
        </w:rPr>
        <w:t>CEREBRAL CORTEX</w:t>
      </w:r>
      <w:r w:rsidR="00C42556" w:rsidRPr="009F2B30">
        <w:rPr>
          <w:rFonts w:ascii="Arial" w:hAnsi="Arial" w:cs="Arial"/>
          <w:sz w:val="20"/>
          <w:szCs w:val="20"/>
          <w:u w:val="single"/>
        </w:rPr>
        <w:t xml:space="preserve"> &amp; VENTRICLES</w:t>
      </w:r>
    </w:p>
    <w:p w:rsidR="0075315D" w:rsidRDefault="000E5C4C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 xml:space="preserve">Cresenteric extra axial area of blood density of maximum thickness ~12mm is noted along left fronto-temporo-parietal lobe convexity. </w:t>
      </w:r>
    </w:p>
    <w:p w:rsidR="0075315D" w:rsidRDefault="0075315D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C42556" w:rsidRPr="009F2B30" w:rsidRDefault="000E5C4C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>The lesion is causing mass as evident by compression of left lateral &amp; third ventricles resulting in mild dilatation of right lateral ventricle and midline shift towards ~16mm towards right side. Biconvex extra axial area of blood density of maximum thickness ~12mm is noted along right temporal lobe convexity</w:t>
      </w:r>
      <w:r w:rsidR="00C42556" w:rsidRPr="009F2B30">
        <w:rPr>
          <w:rFonts w:ascii="Arial" w:hAnsi="Arial" w:cs="Arial"/>
          <w:sz w:val="20"/>
          <w:szCs w:val="20"/>
        </w:rPr>
        <w:t>.</w:t>
      </w:r>
    </w:p>
    <w:p w:rsidR="00C42556" w:rsidRPr="009F2B30" w:rsidRDefault="00C42556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0E5C4C" w:rsidRPr="009F2B30" w:rsidRDefault="00C42556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 xml:space="preserve">Linear area of blood density noted along interhemispheric fissure, left tentorium, </w:t>
      </w:r>
      <w:r w:rsidR="00B86E20" w:rsidRPr="009F2B30">
        <w:rPr>
          <w:rFonts w:ascii="Arial" w:hAnsi="Arial" w:cs="Arial"/>
          <w:sz w:val="20"/>
          <w:szCs w:val="20"/>
        </w:rPr>
        <w:t>right ambient</w:t>
      </w:r>
      <w:r w:rsidRPr="009F2B30">
        <w:rPr>
          <w:rFonts w:ascii="Arial" w:hAnsi="Arial" w:cs="Arial"/>
          <w:sz w:val="20"/>
          <w:szCs w:val="20"/>
        </w:rPr>
        <w:t xml:space="preserve"> cistern, third ventricle and cortical sulci of left front</w:t>
      </w:r>
      <w:r w:rsidR="00B86E20" w:rsidRPr="009F2B30">
        <w:rPr>
          <w:rFonts w:ascii="Arial" w:hAnsi="Arial" w:cs="Arial"/>
          <w:sz w:val="20"/>
          <w:szCs w:val="20"/>
        </w:rPr>
        <w:t>o</w:t>
      </w:r>
      <w:r w:rsidRPr="009F2B30">
        <w:rPr>
          <w:rFonts w:ascii="Arial" w:hAnsi="Arial" w:cs="Arial"/>
          <w:sz w:val="20"/>
          <w:szCs w:val="20"/>
        </w:rPr>
        <w:t>-temporo-parietal lobe,</w:t>
      </w:r>
    </w:p>
    <w:p w:rsidR="000E5C4C" w:rsidRPr="009F2B30" w:rsidRDefault="000E5C4C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C42556" w:rsidRPr="009F2B30" w:rsidRDefault="00C42556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 xml:space="preserve">Few hyperdense area of blood density </w:t>
      </w:r>
      <w:r w:rsidR="00B86E20" w:rsidRPr="009F2B30">
        <w:rPr>
          <w:rFonts w:ascii="Arial" w:hAnsi="Arial" w:cs="Arial"/>
          <w:sz w:val="20"/>
          <w:szCs w:val="20"/>
        </w:rPr>
        <w:t>is</w:t>
      </w:r>
      <w:r w:rsidRPr="009F2B30">
        <w:rPr>
          <w:rFonts w:ascii="Arial" w:hAnsi="Arial" w:cs="Arial"/>
          <w:sz w:val="20"/>
          <w:szCs w:val="20"/>
        </w:rPr>
        <w:t xml:space="preserve"> noted in frontal lobe (~8</w:t>
      </w:r>
      <w:r w:rsidR="00B86E20" w:rsidRPr="009F2B30">
        <w:rPr>
          <w:rFonts w:ascii="Arial" w:hAnsi="Arial" w:cs="Arial"/>
          <w:sz w:val="20"/>
          <w:szCs w:val="20"/>
        </w:rPr>
        <w:t>X6</w:t>
      </w:r>
      <w:r w:rsidRPr="009F2B30">
        <w:rPr>
          <w:rFonts w:ascii="Arial" w:hAnsi="Arial" w:cs="Arial"/>
          <w:sz w:val="20"/>
          <w:szCs w:val="20"/>
        </w:rPr>
        <w:t>mm). Moderate cerebral edema is noted in the fronto-temporal lobe.</w:t>
      </w:r>
    </w:p>
    <w:p w:rsidR="00C42556" w:rsidRPr="009F2B30" w:rsidRDefault="00C42556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C42556" w:rsidRPr="009F2B30" w:rsidRDefault="000E5C4C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 xml:space="preserve">Rest of the cerebral hemisphere is unremarkable. Gray and White matter discriminability is good. </w:t>
      </w:r>
    </w:p>
    <w:p w:rsidR="00C42556" w:rsidRPr="009F2B30" w:rsidRDefault="00C42556" w:rsidP="00C42556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  <w:r w:rsidRPr="009F2B30">
        <w:rPr>
          <w:rFonts w:ascii="Arial" w:hAnsi="Arial" w:cs="Arial"/>
          <w:sz w:val="20"/>
          <w:szCs w:val="20"/>
        </w:rPr>
        <w:t>Linear undisplaced fracture is noted in right temporal bone. Scalp swelling with scalp hematoma is noted in parietal region.</w:t>
      </w:r>
    </w:p>
    <w:p w:rsidR="000E5C4C" w:rsidRPr="007351F3" w:rsidRDefault="000E5C4C" w:rsidP="00B86E20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E5C4C" w:rsidRPr="009F2B30" w:rsidRDefault="000E5C4C" w:rsidP="00B86E20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9F2B30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9F2B3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9F2B3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42556" w:rsidRPr="009F2B30">
        <w:rPr>
          <w:rFonts w:ascii="Arial" w:hAnsi="Arial" w:cs="Arial"/>
          <w:b/>
          <w:i/>
          <w:iCs/>
          <w:sz w:val="22"/>
          <w:szCs w:val="22"/>
        </w:rPr>
        <w:t>Subdural hematoma a</w:t>
      </w:r>
      <w:r w:rsidR="00B86E20" w:rsidRPr="009F2B30">
        <w:rPr>
          <w:rFonts w:ascii="Arial" w:hAnsi="Arial" w:cs="Arial"/>
          <w:b/>
          <w:i/>
          <w:iCs/>
          <w:sz w:val="22"/>
          <w:szCs w:val="22"/>
        </w:rPr>
        <w:t>long left fronto-temporo-</w:t>
      </w:r>
      <w:r w:rsidR="000F5118" w:rsidRPr="009F2B30">
        <w:rPr>
          <w:rFonts w:ascii="Arial" w:hAnsi="Arial" w:cs="Arial"/>
          <w:b/>
          <w:i/>
          <w:iCs/>
          <w:sz w:val="22"/>
          <w:szCs w:val="22"/>
        </w:rPr>
        <w:t>parietal lobe</w:t>
      </w:r>
      <w:r w:rsidR="00C42556" w:rsidRPr="009F2B30">
        <w:rPr>
          <w:rFonts w:ascii="Arial" w:hAnsi="Arial" w:cs="Arial"/>
          <w:b/>
          <w:i/>
          <w:iCs/>
          <w:sz w:val="22"/>
          <w:szCs w:val="22"/>
        </w:rPr>
        <w:t xml:space="preserve"> casing mass effect &amp; midline shift.</w:t>
      </w:r>
    </w:p>
    <w:p w:rsidR="00C42556" w:rsidRPr="009F2B30" w:rsidRDefault="00C42556" w:rsidP="00B86E20">
      <w:pPr>
        <w:autoSpaceDE w:val="0"/>
        <w:autoSpaceDN w:val="0"/>
        <w:adjustRightInd w:val="0"/>
        <w:ind w:left="36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9F2B3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9F2B3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9F2B3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ii) Epidural hematoma along right temporal lobe convexity,</w:t>
      </w:r>
    </w:p>
    <w:p w:rsidR="00C42556" w:rsidRPr="009F2B30" w:rsidRDefault="00C42556" w:rsidP="00B86E2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9F2B3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iii) Contusions in frontal lobe with moderate cerebral edema in left fronto-temporal lobe.</w:t>
      </w:r>
    </w:p>
    <w:p w:rsidR="00EB7390" w:rsidRPr="009F2B30" w:rsidRDefault="00C42556" w:rsidP="00B86E20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  <w:sz w:val="22"/>
          <w:szCs w:val="22"/>
        </w:rPr>
      </w:pPr>
      <w:r w:rsidRPr="009F2B30">
        <w:rPr>
          <w:rFonts w:ascii="Arial" w:hAnsi="Arial" w:cs="Arial"/>
          <w:b/>
          <w:i/>
          <w:iCs/>
          <w:sz w:val="22"/>
          <w:szCs w:val="22"/>
        </w:rPr>
        <w:tab/>
      </w:r>
      <w:r w:rsidRPr="009F2B30">
        <w:rPr>
          <w:rFonts w:ascii="Arial" w:hAnsi="Arial" w:cs="Arial"/>
          <w:b/>
          <w:i/>
          <w:iCs/>
          <w:sz w:val="22"/>
          <w:szCs w:val="22"/>
        </w:rPr>
        <w:tab/>
      </w:r>
      <w:r w:rsidRPr="009F2B30">
        <w:rPr>
          <w:rFonts w:ascii="Arial" w:hAnsi="Arial" w:cs="Arial"/>
          <w:b/>
          <w:i/>
          <w:iCs/>
          <w:sz w:val="22"/>
          <w:szCs w:val="22"/>
        </w:rPr>
        <w:tab/>
        <w:t>iv) Intraventricular hemorrhage involving third ventricle.</w:t>
      </w:r>
    </w:p>
    <w:p w:rsidR="00C42556" w:rsidRPr="009F2B30" w:rsidRDefault="00C42556" w:rsidP="00B86E2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9F2B30">
        <w:rPr>
          <w:rFonts w:ascii="Arial" w:hAnsi="Arial" w:cs="Arial"/>
          <w:b/>
          <w:i/>
          <w:iCs/>
          <w:sz w:val="22"/>
          <w:szCs w:val="22"/>
        </w:rPr>
        <w:t>v) Subarachnoid hemorrhage along cortical sulci of left fronto-temporo-parietal lobe, interhemispheric fissure &amp; right ambient cistern.</w:t>
      </w:r>
    </w:p>
    <w:p w:rsidR="00C42556" w:rsidRPr="009F2B30" w:rsidRDefault="00C42556" w:rsidP="009F2B3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9F2B30">
        <w:rPr>
          <w:rFonts w:ascii="Arial" w:hAnsi="Arial" w:cs="Arial"/>
          <w:b/>
          <w:i/>
          <w:iCs/>
          <w:sz w:val="22"/>
          <w:szCs w:val="22"/>
        </w:rPr>
        <w:t xml:space="preserve">vi) </w:t>
      </w:r>
      <w:r w:rsidRPr="009F2B30">
        <w:rPr>
          <w:rFonts w:ascii="Arial" w:hAnsi="Arial" w:cs="Arial"/>
          <w:b/>
          <w:i/>
          <w:sz w:val="22"/>
          <w:szCs w:val="22"/>
        </w:rPr>
        <w:t>Linear undisplaced fracture in right temporal bone &amp; scalp swelling with scalp hematoma in parietal region.</w:t>
      </w:r>
    </w:p>
    <w:p w:rsidR="00C42556" w:rsidRPr="00A82D8E" w:rsidRDefault="00C42556" w:rsidP="00C42556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C4C"/>
    <w:rsid w:val="000E5E98"/>
    <w:rsid w:val="000F0DC0"/>
    <w:rsid w:val="000F5118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96D34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5315D"/>
    <w:rsid w:val="0076496C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82861"/>
    <w:rsid w:val="008A2D29"/>
    <w:rsid w:val="008A7AAD"/>
    <w:rsid w:val="008D5AF1"/>
    <w:rsid w:val="008D6F16"/>
    <w:rsid w:val="008E3D2E"/>
    <w:rsid w:val="008F4FA4"/>
    <w:rsid w:val="008F7A0C"/>
    <w:rsid w:val="00924951"/>
    <w:rsid w:val="009276B7"/>
    <w:rsid w:val="00974015"/>
    <w:rsid w:val="009A0438"/>
    <w:rsid w:val="009D00CC"/>
    <w:rsid w:val="009F2B30"/>
    <w:rsid w:val="00A06B47"/>
    <w:rsid w:val="00A15487"/>
    <w:rsid w:val="00A23011"/>
    <w:rsid w:val="00A3340D"/>
    <w:rsid w:val="00A34E09"/>
    <w:rsid w:val="00A36AA7"/>
    <w:rsid w:val="00A44D8F"/>
    <w:rsid w:val="00A52039"/>
    <w:rsid w:val="00A53AF4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86E20"/>
    <w:rsid w:val="00BE3017"/>
    <w:rsid w:val="00BE5947"/>
    <w:rsid w:val="00BE74CF"/>
    <w:rsid w:val="00C42556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3E64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20A5A"/>
    <w:rsid w:val="00F32F13"/>
    <w:rsid w:val="00F3318E"/>
    <w:rsid w:val="00F340E7"/>
    <w:rsid w:val="00F41BF3"/>
    <w:rsid w:val="00F4609C"/>
    <w:rsid w:val="00F56B64"/>
    <w:rsid w:val="00F63CE4"/>
    <w:rsid w:val="00F67C19"/>
    <w:rsid w:val="00F75222"/>
    <w:rsid w:val="00F774B4"/>
    <w:rsid w:val="00F877D2"/>
    <w:rsid w:val="00F91B20"/>
    <w:rsid w:val="00F92AED"/>
    <w:rsid w:val="00F932E0"/>
    <w:rsid w:val="00FB57B9"/>
    <w:rsid w:val="00FB614F"/>
    <w:rsid w:val="00FC0876"/>
    <w:rsid w:val="00FC44FC"/>
    <w:rsid w:val="00FC60E2"/>
    <w:rsid w:val="00FC6FB9"/>
    <w:rsid w:val="00FC71B6"/>
    <w:rsid w:val="00FC7BF0"/>
    <w:rsid w:val="00FD18ED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2020-02-26T12:20:00Z</cp:lastPrinted>
  <dcterms:created xsi:type="dcterms:W3CDTF">2020-02-27T10:38:00Z</dcterms:created>
  <dcterms:modified xsi:type="dcterms:W3CDTF">2021-02-16T05:49:00Z</dcterms:modified>
</cp:coreProperties>
</file>