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07DDAFD2" w:rsidR="00A7611A" w:rsidRPr="003625D1" w:rsidRDefault="001B4CCF" w:rsidP="00524A71">
      <w:pPr>
        <w:rPr>
          <w:b/>
        </w:rPr>
      </w:pPr>
      <w:r>
        <w:rPr>
          <w:rFonts w:eastAsia="Arial"/>
          <w:color w:val="222222"/>
          <w:highlight w:val="white"/>
        </w:rPr>
        <w:t>Análise epidemiológica em um contexto de data science: metodologia de</w:t>
      </w:r>
      <w:r>
        <w:rPr>
          <w:rFonts w:eastAsia="Arial"/>
          <w:i/>
          <w:color w:val="222222"/>
          <w:highlight w:val="white"/>
        </w:rPr>
        <w:t xml:space="preserve"> score </w:t>
      </w:r>
      <w:r>
        <w:rPr>
          <w:rFonts w:eastAsia="Arial"/>
          <w:color w:val="222222"/>
          <w:highlight w:val="white"/>
        </w:rPr>
        <w:t xml:space="preserve">de qualidade de vida do trabalhador </w:t>
      </w:r>
      <w:r>
        <w:rPr>
          <w:rFonts w:eastAsia="Arial"/>
          <w:color w:val="383838"/>
        </w:rPr>
        <w:t xml:space="preserve">(NIOSH WellBQ) </w:t>
      </w:r>
      <w:r>
        <w:rPr>
          <w:rFonts w:eastAsia="Arial"/>
          <w:color w:val="222222"/>
          <w:highlight w:val="white"/>
        </w:rPr>
        <w:t>aplicada à realidade brasileira</w:t>
      </w:r>
      <w:r w:rsidRPr="00414EA7">
        <w:t xml:space="preserve"> </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6AC9CF60" w:rsidR="001E108A" w:rsidRPr="006F0623" w:rsidRDefault="00CE2194" w:rsidP="00CE617C">
      <w:pPr>
        <w:spacing w:line="240" w:lineRule="auto"/>
        <w:jc w:val="center"/>
        <w:rPr>
          <w:b/>
          <w:color w:val="FF0000"/>
          <w:sz w:val="18"/>
        </w:rPr>
      </w:pPr>
      <w:r>
        <w:t>Adriana Jardim Arias Pereira</w:t>
      </w:r>
      <w:r w:rsidR="00A7611A" w:rsidRPr="006F0623">
        <w:t>¹</w:t>
      </w:r>
      <w:r w:rsidR="009E3D42" w:rsidRPr="006F0623">
        <w:t>*</w:t>
      </w:r>
      <w:r w:rsidR="00EF1F11" w:rsidRPr="006F0623">
        <w:t>;</w:t>
      </w:r>
      <w:r w:rsidR="00C64E7D" w:rsidRPr="006F0623">
        <w:rPr>
          <w:vertAlign w:val="superscript"/>
        </w:rPr>
        <w:t xml:space="preserve"> </w:t>
      </w:r>
      <w:r>
        <w:t xml:space="preserve">Gabriel Ferreira </w:t>
      </w:r>
      <w:r w:rsidR="00BA414F">
        <w:t>dos Santos</w:t>
      </w:r>
      <w:r>
        <w:t xml:space="preserve"> Silva</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2219DD42"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CE2194">
        <w:rPr>
          <w:sz w:val="18"/>
          <w:szCs w:val="18"/>
        </w:rPr>
        <w:t>USP</w:t>
      </w:r>
      <w:r w:rsidR="003C76C7">
        <w:rPr>
          <w:sz w:val="18"/>
          <w:szCs w:val="18"/>
        </w:rPr>
        <w:t>/</w:t>
      </w:r>
      <w:r w:rsidR="00CE2194">
        <w:rPr>
          <w:sz w:val="18"/>
          <w:szCs w:val="18"/>
        </w:rPr>
        <w:t>Esalq</w:t>
      </w:r>
      <w:r w:rsidR="0093332B" w:rsidRPr="006F0623">
        <w:rPr>
          <w:sz w:val="18"/>
          <w:szCs w:val="18"/>
        </w:rPr>
        <w:t>.</w:t>
      </w:r>
      <w:r w:rsidR="00CE2194">
        <w:rPr>
          <w:sz w:val="18"/>
          <w:szCs w:val="18"/>
        </w:rPr>
        <w:t xml:space="preserve"> Especialista em Medicina do Trabalho</w:t>
      </w:r>
      <w:r w:rsidR="003C76C7">
        <w:rPr>
          <w:sz w:val="18"/>
          <w:szCs w:val="18"/>
        </w:rPr>
        <w:t xml:space="preserve"> e aluna do MBA em Data Science e Analytics USP/Esalq</w:t>
      </w:r>
      <w:r w:rsidR="0093332B" w:rsidRPr="006F0623">
        <w:rPr>
          <w:sz w:val="18"/>
          <w:szCs w:val="18"/>
        </w:rPr>
        <w:t xml:space="preserve">. </w:t>
      </w:r>
      <w:r w:rsidR="00CE2194">
        <w:rPr>
          <w:sz w:val="18"/>
          <w:szCs w:val="18"/>
        </w:rPr>
        <w:t xml:space="preserve">Av. Dona Helena Pereira de Morais 415, apt 124B </w:t>
      </w:r>
      <w:r w:rsidR="003F77A8" w:rsidRPr="006F0623">
        <w:rPr>
          <w:sz w:val="18"/>
          <w:szCs w:val="18"/>
        </w:rPr>
        <w:t>–</w:t>
      </w:r>
      <w:r w:rsidRPr="006F0623">
        <w:rPr>
          <w:sz w:val="18"/>
          <w:szCs w:val="18"/>
        </w:rPr>
        <w:t xml:space="preserve"> </w:t>
      </w:r>
      <w:r w:rsidR="00BB71DF" w:rsidRPr="006F0623">
        <w:rPr>
          <w:sz w:val="18"/>
          <w:szCs w:val="18"/>
        </w:rPr>
        <w:t>Bairro</w:t>
      </w:r>
      <w:r w:rsidR="00CE2194">
        <w:rPr>
          <w:sz w:val="18"/>
          <w:szCs w:val="18"/>
        </w:rPr>
        <w:t xml:space="preserve"> Parque do Morumbi</w:t>
      </w:r>
      <w:r w:rsidR="0093332B" w:rsidRPr="006F0623">
        <w:rPr>
          <w:sz w:val="18"/>
          <w:szCs w:val="18"/>
        </w:rPr>
        <w:t xml:space="preserve">; </w:t>
      </w:r>
      <w:r w:rsidR="00CE2194">
        <w:rPr>
          <w:sz w:val="18"/>
          <w:szCs w:val="18"/>
        </w:rPr>
        <w:t>05707</w:t>
      </w:r>
      <w:r w:rsidR="0093332B" w:rsidRPr="006F0623">
        <w:rPr>
          <w:sz w:val="18"/>
          <w:szCs w:val="18"/>
        </w:rPr>
        <w:t>-</w:t>
      </w:r>
      <w:r w:rsidR="00CE2194">
        <w:rPr>
          <w:sz w:val="18"/>
          <w:szCs w:val="18"/>
        </w:rPr>
        <w:t>400</w:t>
      </w:r>
      <w:r w:rsidR="0031459B" w:rsidRPr="006F0623">
        <w:rPr>
          <w:sz w:val="18"/>
          <w:szCs w:val="18"/>
        </w:rPr>
        <w:t xml:space="preserve">    </w:t>
      </w:r>
      <w:r w:rsidR="00CE2194">
        <w:rPr>
          <w:sz w:val="18"/>
          <w:szCs w:val="18"/>
        </w:rPr>
        <w:t>São Paulo</w:t>
      </w:r>
      <w:r w:rsidR="0093332B" w:rsidRPr="006F0623">
        <w:rPr>
          <w:sz w:val="18"/>
          <w:szCs w:val="18"/>
        </w:rPr>
        <w:t xml:space="preserve">, </w:t>
      </w:r>
      <w:r w:rsidR="00CE2194">
        <w:rPr>
          <w:sz w:val="18"/>
          <w:szCs w:val="18"/>
        </w:rPr>
        <w:t>SP</w:t>
      </w:r>
      <w:r w:rsidR="003F77A8" w:rsidRPr="006F0623">
        <w:rPr>
          <w:sz w:val="18"/>
          <w:szCs w:val="18"/>
        </w:rPr>
        <w:t>,</w:t>
      </w:r>
      <w:r w:rsidRPr="006F0623">
        <w:rPr>
          <w:sz w:val="18"/>
          <w:szCs w:val="18"/>
        </w:rPr>
        <w:t xml:space="preserve"> </w:t>
      </w:r>
      <w:r w:rsidR="00CE2194">
        <w:rPr>
          <w:sz w:val="18"/>
          <w:szCs w:val="18"/>
        </w:rPr>
        <w:t>Brasil</w:t>
      </w:r>
      <w:r w:rsidR="003D7634">
        <w:rPr>
          <w:sz w:val="18"/>
          <w:szCs w:val="18"/>
        </w:rPr>
        <w:t>.</w:t>
      </w:r>
    </w:p>
    <w:p w14:paraId="7AD229A7" w14:textId="77777777" w:rsidR="00B57234" w:rsidRPr="006F0623" w:rsidRDefault="00A7611A" w:rsidP="00B57234">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3C76C7">
        <w:rPr>
          <w:sz w:val="18"/>
          <w:szCs w:val="18"/>
        </w:rPr>
        <w:t>USP/Esalq</w:t>
      </w:r>
      <w:r w:rsidR="0031459B" w:rsidRPr="006F0623">
        <w:rPr>
          <w:sz w:val="18"/>
          <w:szCs w:val="18"/>
        </w:rPr>
        <w:t xml:space="preserve"> </w:t>
      </w:r>
      <w:r w:rsidR="00CE2194">
        <w:rPr>
          <w:sz w:val="18"/>
          <w:szCs w:val="18"/>
        </w:rPr>
        <w:t>Mestre em Estatística USP</w:t>
      </w:r>
      <w:r w:rsidR="003C76C7">
        <w:rPr>
          <w:sz w:val="18"/>
          <w:szCs w:val="18"/>
        </w:rPr>
        <w:t>/Esalq.</w:t>
      </w:r>
      <w:r w:rsidR="0031459B" w:rsidRPr="006F0623">
        <w:rPr>
          <w:sz w:val="18"/>
          <w:szCs w:val="18"/>
        </w:rPr>
        <w:t xml:space="preserve"> </w:t>
      </w:r>
      <w:r w:rsidR="00B57234" w:rsidRPr="00832D37">
        <w:rPr>
          <w:sz w:val="18"/>
          <w:szCs w:val="18"/>
        </w:rPr>
        <w:t>Endereço: Av. Dr. Arnaldo, 715– Bairro Cerqueira César; 01246-904    São Paulo, SP, Brasil.</w:t>
      </w:r>
    </w:p>
    <w:p w14:paraId="1CB9E6B0" w14:textId="6B94EA5F" w:rsidR="009E3D42" w:rsidRPr="006F0623"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CE2194">
        <w:rPr>
          <w:sz w:val="18"/>
          <w:szCs w:val="18"/>
        </w:rPr>
        <w:t>ajarias</w:t>
      </w:r>
      <w:r w:rsidRPr="006F0623">
        <w:rPr>
          <w:sz w:val="18"/>
          <w:szCs w:val="18"/>
        </w:rPr>
        <w:t>@</w:t>
      </w:r>
      <w:r w:rsidR="00CE2194">
        <w:rPr>
          <w:sz w:val="18"/>
          <w:szCs w:val="18"/>
        </w:rPr>
        <w:t>gmail</w:t>
      </w:r>
      <w:r w:rsidRPr="006F0623">
        <w:rPr>
          <w:sz w:val="18"/>
          <w:szCs w:val="18"/>
        </w:rPr>
        <w:t>.com</w:t>
      </w: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7CB013D7" w14:textId="77777777" w:rsidR="001B4CCF" w:rsidRPr="003625D1" w:rsidRDefault="001B4CCF" w:rsidP="001B4CCF">
      <w:pPr>
        <w:spacing w:line="240" w:lineRule="auto"/>
        <w:jc w:val="center"/>
        <w:rPr>
          <w:b/>
        </w:rPr>
      </w:pPr>
      <w:r>
        <w:rPr>
          <w:rFonts w:eastAsia="Arial"/>
          <w:color w:val="222222"/>
          <w:highlight w:val="white"/>
        </w:rPr>
        <w:lastRenderedPageBreak/>
        <w:t>Análise epidemiológica em um contexto de data science: metodologia de</w:t>
      </w:r>
      <w:r>
        <w:rPr>
          <w:rFonts w:eastAsia="Arial"/>
          <w:i/>
          <w:color w:val="222222"/>
          <w:highlight w:val="white"/>
        </w:rPr>
        <w:t xml:space="preserve"> score </w:t>
      </w:r>
      <w:r>
        <w:rPr>
          <w:rFonts w:eastAsia="Arial"/>
          <w:color w:val="222222"/>
          <w:highlight w:val="white"/>
        </w:rPr>
        <w:t xml:space="preserve">de qualidade de vida do trabalhador </w:t>
      </w:r>
      <w:r>
        <w:rPr>
          <w:rFonts w:eastAsia="Arial"/>
          <w:color w:val="383838"/>
        </w:rPr>
        <w:t xml:space="preserve">(NIOSH WellBQ) </w:t>
      </w:r>
      <w:r>
        <w:rPr>
          <w:rFonts w:eastAsia="Arial"/>
          <w:color w:val="222222"/>
          <w:highlight w:val="white"/>
        </w:rPr>
        <w:t>aplicada à realidade brasileira</w:t>
      </w:r>
      <w:r w:rsidRPr="00414EA7">
        <w:t xml:space="preserve"> </w:t>
      </w:r>
    </w:p>
    <w:p w14:paraId="0BC08613" w14:textId="2511D510" w:rsidR="00C71EB1" w:rsidRDefault="00C71EB1" w:rsidP="000A46BE">
      <w:pPr>
        <w:pStyle w:val="PargrafodaLista"/>
        <w:spacing w:line="360" w:lineRule="auto"/>
        <w:ind w:left="0"/>
        <w:jc w:val="left"/>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382791E4" w14:textId="798BCD26" w:rsidR="00C71EB1" w:rsidRDefault="00AD2380" w:rsidP="00FB13AA">
      <w:pPr>
        <w:pStyle w:val="PargrafodaLista"/>
        <w:spacing w:line="360" w:lineRule="auto"/>
        <w:ind w:left="0" w:firstLine="708"/>
        <w:rPr>
          <w:bCs/>
        </w:rPr>
      </w:pPr>
      <w:r>
        <w:rPr>
          <w:bCs/>
        </w:rPr>
        <w:t>E</w:t>
      </w:r>
      <w:r w:rsidR="001B4CCF">
        <w:rPr>
          <w:bCs/>
        </w:rPr>
        <w:t>st</w:t>
      </w:r>
      <w:r>
        <w:rPr>
          <w:bCs/>
        </w:rPr>
        <w:t>e trabalho de conclusão apresenta uma proposta de análise epidemiológica organizacional e adequação para a realidade brasileira</w:t>
      </w:r>
      <w:r w:rsidR="003C76C7">
        <w:rPr>
          <w:bCs/>
        </w:rPr>
        <w:t>,</w:t>
      </w:r>
      <w:r>
        <w:rPr>
          <w:bCs/>
        </w:rPr>
        <w:t xml:space="preserve"> baseando-se na metodologia desenvolvida</w:t>
      </w:r>
      <w:r w:rsidR="001B4CCF">
        <w:rPr>
          <w:bCs/>
        </w:rPr>
        <w:t xml:space="preserve"> </w:t>
      </w:r>
      <w:r>
        <w:rPr>
          <w:bCs/>
        </w:rPr>
        <w:t>do questionário NIOSH WellBQ. Foi desenvolvid</w:t>
      </w:r>
      <w:r w:rsidR="00DF579E">
        <w:rPr>
          <w:bCs/>
        </w:rPr>
        <w:t>a</w:t>
      </w:r>
      <w:r>
        <w:rPr>
          <w:bCs/>
        </w:rPr>
        <w:t xml:space="preserve"> metodologia estatística para criação de dados sintéticos baseados em uma população real que foi objeto de estudo </w:t>
      </w:r>
      <w:r w:rsidR="00DF579E">
        <w:rPr>
          <w:bCs/>
        </w:rPr>
        <w:t>realizado</w:t>
      </w:r>
      <w:r>
        <w:rPr>
          <w:bCs/>
        </w:rPr>
        <w:t xml:space="preserve"> em uma empresa brasileira</w:t>
      </w:r>
      <w:r w:rsidR="00984F97">
        <w:rPr>
          <w:bCs/>
        </w:rPr>
        <w:t>.</w:t>
      </w:r>
      <w:r w:rsidR="003C76C7">
        <w:rPr>
          <w:bCs/>
        </w:rPr>
        <w:t xml:space="preserve"> A</w:t>
      </w:r>
      <w:r w:rsidR="00984F97">
        <w:rPr>
          <w:bCs/>
        </w:rPr>
        <w:t xml:space="preserve">nálises exploratórias de dados </w:t>
      </w:r>
      <w:r w:rsidR="003C76C7">
        <w:rPr>
          <w:bCs/>
        </w:rPr>
        <w:t xml:space="preserve">foram realizadas </w:t>
      </w:r>
      <w:r w:rsidR="00984F97">
        <w:rPr>
          <w:bCs/>
        </w:rPr>
        <w:t>com obtenção de insights, painéis de dados</w:t>
      </w:r>
      <w:r w:rsidR="00DF579E">
        <w:rPr>
          <w:bCs/>
        </w:rPr>
        <w:t>,</w:t>
      </w:r>
      <w:r w:rsidR="00984F97">
        <w:rPr>
          <w:bCs/>
        </w:rPr>
        <w:t xml:space="preserve"> BI, e modelos preditivos baseados na metodologia desenvolvida no NIOSH WellBQ</w:t>
      </w:r>
      <w:r w:rsidR="003C76C7">
        <w:rPr>
          <w:bCs/>
        </w:rPr>
        <w:t xml:space="preserve">, trazendo o perfil epidemiológico da empresa estudada quanto </w:t>
      </w:r>
      <w:r w:rsidR="00C920E7">
        <w:rPr>
          <w:bCs/>
        </w:rPr>
        <w:t>à</w:t>
      </w:r>
      <w:r w:rsidR="003C76C7">
        <w:rPr>
          <w:bCs/>
        </w:rPr>
        <w:t xml:space="preserve"> qualidade de vida dos seus trabalhadores. </w:t>
      </w:r>
    </w:p>
    <w:p w14:paraId="4671E366" w14:textId="77777777" w:rsidR="00640474" w:rsidRDefault="00640474" w:rsidP="00FB13AA">
      <w:pPr>
        <w:pStyle w:val="PargrafodaLista"/>
        <w:spacing w:line="360" w:lineRule="auto"/>
        <w:ind w:left="0" w:firstLine="708"/>
        <w:jc w:val="left"/>
        <w:rPr>
          <w:b/>
        </w:rPr>
      </w:pPr>
    </w:p>
    <w:p w14:paraId="50910B45" w14:textId="5C4D4D78" w:rsidR="00C71EB1" w:rsidRPr="00FB13AA" w:rsidRDefault="00C71EB1" w:rsidP="00FB13AA">
      <w:pPr>
        <w:autoSpaceDE w:val="0"/>
        <w:autoSpaceDN w:val="0"/>
        <w:adjustRightInd w:val="0"/>
        <w:spacing w:line="360" w:lineRule="auto"/>
        <w:rPr>
          <w:b/>
        </w:rPr>
      </w:pPr>
      <w:r w:rsidRPr="00FB13AA">
        <w:rPr>
          <w:b/>
        </w:rPr>
        <w:t xml:space="preserve">Palavras-chave: </w:t>
      </w:r>
      <w:r w:rsidR="00640474" w:rsidRPr="00FB13AA">
        <w:rPr>
          <w:bCs/>
        </w:rPr>
        <w:t>WellBQ</w:t>
      </w:r>
      <w:r w:rsidR="00FB13AA">
        <w:rPr>
          <w:bCs/>
        </w:rPr>
        <w:t>;</w:t>
      </w:r>
      <w:r w:rsidR="00640474" w:rsidRPr="00FB13AA">
        <w:rPr>
          <w:bCs/>
        </w:rPr>
        <w:t xml:space="preserve"> NIOS</w:t>
      </w:r>
      <w:r w:rsidR="00FB13AA">
        <w:rPr>
          <w:bCs/>
        </w:rPr>
        <w:t>H;</w:t>
      </w:r>
      <w:r w:rsidR="00640474" w:rsidRPr="00FB13AA">
        <w:rPr>
          <w:bCs/>
        </w:rPr>
        <w:t xml:space="preserve"> qualidade de vida</w:t>
      </w:r>
      <w:r w:rsidR="00FB13AA">
        <w:rPr>
          <w:bCs/>
        </w:rPr>
        <w:t>;</w:t>
      </w:r>
      <w:r w:rsidR="00640474" w:rsidRPr="00FB13AA">
        <w:rPr>
          <w:bCs/>
        </w:rPr>
        <w:t xml:space="preserve"> questionário de saúde</w:t>
      </w:r>
      <w:r w:rsidR="00FB13AA">
        <w:rPr>
          <w:bCs/>
        </w:rPr>
        <w:t>;</w:t>
      </w:r>
      <w:r w:rsidR="00640474" w:rsidRPr="00FB13AA">
        <w:rPr>
          <w:bCs/>
        </w:rPr>
        <w:t xml:space="preserve"> gestão ocupacional</w:t>
      </w:r>
      <w:r w:rsidR="00FB13AA">
        <w:rPr>
          <w:bCs/>
        </w:rPr>
        <w:t xml:space="preserve">; </w:t>
      </w:r>
      <w:r w:rsidR="00640474" w:rsidRPr="00FB13AA">
        <w:rPr>
          <w:bCs/>
        </w:rPr>
        <w:t>análise epidemiológica</w:t>
      </w:r>
      <w:r w:rsidR="00FB13AA">
        <w:rPr>
          <w:bCs/>
        </w:rPr>
        <w:t xml:space="preserve">; </w:t>
      </w:r>
      <w:r w:rsidR="00640474" w:rsidRPr="00FB13AA">
        <w:rPr>
          <w:bCs/>
        </w:rPr>
        <w:t xml:space="preserve">data </w:t>
      </w:r>
      <w:r w:rsidR="00FB13AA">
        <w:rPr>
          <w:bCs/>
        </w:rPr>
        <w:t>science</w:t>
      </w:r>
      <w:r w:rsidR="00FB13AA">
        <w:t>.</w:t>
      </w:r>
    </w:p>
    <w:p w14:paraId="5FD65537" w14:textId="77777777" w:rsidR="00C71EB1" w:rsidRPr="00FB13AA"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E1DBCFD" w14:textId="1AD55AC8" w:rsidR="001B4CCF" w:rsidRDefault="001B4CCF" w:rsidP="001B4CCF">
      <w:pPr>
        <w:spacing w:line="360" w:lineRule="auto"/>
        <w:ind w:firstLine="360"/>
        <w:rPr>
          <w:rFonts w:eastAsia="Arial"/>
        </w:rPr>
      </w:pPr>
      <w:r>
        <w:rPr>
          <w:rFonts w:eastAsia="Arial"/>
        </w:rPr>
        <w:t xml:space="preserve">De acordo com a Organização Mundial de Saúde (OMS), a saúde é um estado de completo bem-estar físico, mental e social, não apenas a ausência de doença ou de enfermidade. Esses fatos </w:t>
      </w:r>
      <w:r w:rsidR="00FB13AA">
        <w:rPr>
          <w:rFonts w:eastAsia="Arial"/>
        </w:rPr>
        <w:t>contribuíram</w:t>
      </w:r>
      <w:r>
        <w:rPr>
          <w:rFonts w:eastAsia="Arial"/>
        </w:rPr>
        <w:t xml:space="preserve"> para que um dos paradigmas da medicina fosse o de minimizar os danos causados pelas </w:t>
      </w:r>
      <w:r w:rsidR="00FB13AA">
        <w:rPr>
          <w:rFonts w:eastAsia="Arial"/>
        </w:rPr>
        <w:t>doenças</w:t>
      </w:r>
      <w:r>
        <w:rPr>
          <w:rFonts w:eastAsia="Arial"/>
        </w:rPr>
        <w:t xml:space="preserve"> e promover uma melhor </w:t>
      </w:r>
      <w:r w:rsidR="00FB13AA">
        <w:rPr>
          <w:rFonts w:eastAsia="Arial"/>
        </w:rPr>
        <w:t>condição</w:t>
      </w:r>
      <w:r>
        <w:rPr>
          <w:rFonts w:eastAsia="Arial"/>
        </w:rPr>
        <w:t xml:space="preserve"> de </w:t>
      </w:r>
      <w:r w:rsidR="00B57234">
        <w:rPr>
          <w:rFonts w:eastAsia="Arial"/>
        </w:rPr>
        <w:t>saúde</w:t>
      </w:r>
      <w:r>
        <w:rPr>
          <w:rFonts w:eastAsia="Arial"/>
        </w:rPr>
        <w:t xml:space="preserve"> e de qualidade de vida. A </w:t>
      </w:r>
      <w:r w:rsidR="00FB13AA">
        <w:rPr>
          <w:rFonts w:eastAsia="Arial"/>
        </w:rPr>
        <w:t>avaliação</w:t>
      </w:r>
      <w:r>
        <w:rPr>
          <w:rFonts w:eastAsia="Arial"/>
        </w:rPr>
        <w:t xml:space="preserve"> da qualidade de vida tem sido cada vez mais utilizada na </w:t>
      </w:r>
      <w:r w:rsidR="00FB13AA">
        <w:rPr>
          <w:rFonts w:eastAsia="Arial"/>
        </w:rPr>
        <w:t>área</w:t>
      </w:r>
      <w:r>
        <w:rPr>
          <w:rFonts w:eastAsia="Arial"/>
        </w:rPr>
        <w:t xml:space="preserve"> de </w:t>
      </w:r>
      <w:r w:rsidR="00FB13AA">
        <w:rPr>
          <w:rFonts w:eastAsia="Arial"/>
        </w:rPr>
        <w:t>saúde</w:t>
      </w:r>
      <w:r>
        <w:rPr>
          <w:rFonts w:eastAsia="Arial"/>
        </w:rPr>
        <w:t xml:space="preserve">, principalmente depois que suas propriedades de medida foram comprovadas como um </w:t>
      </w:r>
      <w:r w:rsidR="00FB13AA">
        <w:rPr>
          <w:rFonts w:eastAsia="Arial"/>
        </w:rPr>
        <w:t>parâmetro</w:t>
      </w:r>
      <w:r>
        <w:rPr>
          <w:rFonts w:eastAsia="Arial"/>
        </w:rPr>
        <w:t xml:space="preserve"> </w:t>
      </w:r>
      <w:r w:rsidR="00B57234">
        <w:rPr>
          <w:rFonts w:eastAsia="Arial"/>
        </w:rPr>
        <w:t>válido</w:t>
      </w:r>
      <w:r>
        <w:rPr>
          <w:rFonts w:eastAsia="Arial"/>
        </w:rPr>
        <w:t>, reprodutível</w:t>
      </w:r>
      <w:r>
        <w:rPr>
          <w:rFonts w:eastAsia="Arial"/>
          <w:vertAlign w:val="superscript"/>
        </w:rPr>
        <w:t>3</w:t>
      </w:r>
      <w:r>
        <w:rPr>
          <w:rFonts w:eastAsia="Arial"/>
        </w:rPr>
        <w:t>.  Assim, a mensuração do impacto da doença na qualidade de vida do paciente torna-se uma ferramenta cada vez mais necessária</w:t>
      </w:r>
      <w:r>
        <w:rPr>
          <w:rFonts w:eastAsia="Arial"/>
          <w:vertAlign w:val="superscript"/>
        </w:rPr>
        <w:t>1</w:t>
      </w:r>
      <w:r>
        <w:rPr>
          <w:rFonts w:eastAsia="Arial"/>
        </w:rPr>
        <w:t>.</w:t>
      </w:r>
    </w:p>
    <w:p w14:paraId="65E81D62" w14:textId="3A77997A" w:rsidR="001B4CCF" w:rsidRDefault="007D329A" w:rsidP="007D329A">
      <w:pPr>
        <w:spacing w:line="360" w:lineRule="auto"/>
        <w:ind w:firstLine="360"/>
        <w:rPr>
          <w:rFonts w:eastAsia="Arial"/>
        </w:rPr>
      </w:pPr>
      <w:r>
        <w:rPr>
          <w:rFonts w:eastAsia="Arial"/>
        </w:rPr>
        <w:t>T</w:t>
      </w:r>
      <w:r w:rsidR="001B4CCF">
        <w:rPr>
          <w:rFonts w:eastAsia="Arial"/>
        </w:rPr>
        <w:t xml:space="preserve">ão importante quanto investir no </w:t>
      </w:r>
      <w:r>
        <w:rPr>
          <w:rFonts w:eastAsia="Arial"/>
        </w:rPr>
        <w:t xml:space="preserve">treinamento, no </w:t>
      </w:r>
      <w:r w:rsidR="001B4CCF">
        <w:rPr>
          <w:rFonts w:eastAsia="Arial"/>
        </w:rPr>
        <w:t xml:space="preserve">desenvolvimento de habilidades </w:t>
      </w:r>
      <w:r w:rsidR="001B4CCF" w:rsidRPr="007D329A">
        <w:rPr>
          <w:rFonts w:eastAsia="Arial"/>
        </w:rPr>
        <w:t>e n</w:t>
      </w:r>
      <w:r w:rsidR="001B4CCF">
        <w:rPr>
          <w:rFonts w:eastAsia="Arial"/>
        </w:rPr>
        <w:t>o crescimento financeiro dos colaboradores, é</w:t>
      </w:r>
      <w:r w:rsidR="001B4CCF">
        <w:rPr>
          <w:rFonts w:eastAsia="Arial"/>
          <w:b/>
        </w:rPr>
        <w:t> </w:t>
      </w:r>
      <w:r w:rsidR="001B4CCF">
        <w:rPr>
          <w:rFonts w:eastAsia="Arial"/>
        </w:rPr>
        <w:t xml:space="preserve">apoiar </w:t>
      </w:r>
      <w:r>
        <w:rPr>
          <w:rFonts w:eastAsia="Arial"/>
        </w:rPr>
        <w:t xml:space="preserve">na </w:t>
      </w:r>
      <w:r w:rsidR="001B4CCF">
        <w:rPr>
          <w:rFonts w:eastAsia="Arial"/>
        </w:rPr>
        <w:t>promo</w:t>
      </w:r>
      <w:r>
        <w:rPr>
          <w:rFonts w:eastAsia="Arial"/>
        </w:rPr>
        <w:t>ção de</w:t>
      </w:r>
      <w:r w:rsidR="001B4CCF">
        <w:rPr>
          <w:rFonts w:eastAsia="Arial"/>
        </w:rPr>
        <w:t xml:space="preserve"> ações de prevenção </w:t>
      </w:r>
      <w:r w:rsidR="001B4CCF" w:rsidRPr="007D329A">
        <w:rPr>
          <w:rFonts w:eastAsia="Arial"/>
        </w:rPr>
        <w:t>e</w:t>
      </w:r>
      <w:r w:rsidR="001B4CCF">
        <w:rPr>
          <w:rFonts w:eastAsia="Arial"/>
        </w:rPr>
        <w:t xml:space="preserve"> manutenção da saúde física</w:t>
      </w:r>
      <w:r>
        <w:rPr>
          <w:rFonts w:eastAsia="Arial"/>
        </w:rPr>
        <w:t xml:space="preserve">, </w:t>
      </w:r>
      <w:r w:rsidR="001B4CCF">
        <w:rPr>
          <w:rFonts w:eastAsia="Arial"/>
        </w:rPr>
        <w:t xml:space="preserve">mental </w:t>
      </w:r>
      <w:r w:rsidR="001B4CCF" w:rsidRPr="007D329A">
        <w:rPr>
          <w:rFonts w:eastAsia="Arial"/>
        </w:rPr>
        <w:t>e</w:t>
      </w:r>
      <w:r w:rsidR="001B4CCF">
        <w:rPr>
          <w:rFonts w:eastAsia="Arial"/>
        </w:rPr>
        <w:t xml:space="preserve"> bem-estar. Pensando nisso, muitas empresas vêm investindo em estratégias para promover a gestão de saúde dos trabalhadores visando o bem-estar físico e mental, bem como a qualidade de vida. Além disso, empresas que se concentram em saúde e segurança do trabalho podem criar uma cultura que apoie uma força de trabalho saudável e aumente o percentual de funcionários engajados e comprometidos com o sucesso da organização</w:t>
      </w:r>
      <w:r w:rsidR="001B4CCF">
        <w:rPr>
          <w:rFonts w:eastAsia="Arial"/>
          <w:vertAlign w:val="superscript"/>
        </w:rPr>
        <w:t>4</w:t>
      </w:r>
      <w:r w:rsidR="001B4CCF">
        <w:rPr>
          <w:rFonts w:eastAsia="Arial"/>
        </w:rPr>
        <w:t xml:space="preserve">. </w:t>
      </w:r>
    </w:p>
    <w:p w14:paraId="14BC32E3" w14:textId="77777777" w:rsidR="001B4CCF" w:rsidRDefault="001B4CCF" w:rsidP="001B4CCF">
      <w:pPr>
        <w:spacing w:line="360" w:lineRule="auto"/>
        <w:ind w:firstLine="360"/>
        <w:rPr>
          <w:rFonts w:eastAsia="Arial"/>
        </w:rPr>
      </w:pPr>
      <w:r>
        <w:rPr>
          <w:rFonts w:eastAsia="Arial"/>
        </w:rPr>
        <w:t>Cada vez mais a qualidade de vida no trabalho deixa de ser um diferencial, para ser uma exigência de mercado</w:t>
      </w:r>
      <w:r>
        <w:rPr>
          <w:rFonts w:eastAsia="Arial"/>
          <w:vertAlign w:val="superscript"/>
        </w:rPr>
        <w:t>14</w:t>
      </w:r>
      <w:r>
        <w:rPr>
          <w:rFonts w:eastAsia="Arial"/>
        </w:rPr>
        <w:t xml:space="preserve">. Muitos estudos têm demonstrado que uma força de trabalho </w:t>
      </w:r>
      <w:r>
        <w:rPr>
          <w:rFonts w:eastAsia="Arial"/>
        </w:rPr>
        <w:lastRenderedPageBreak/>
        <w:t>saudável é mais produtiva e incorre em menos custos diretos e indiretos de saúde</w:t>
      </w:r>
      <w:r>
        <w:rPr>
          <w:rFonts w:eastAsia="Arial"/>
          <w:vertAlign w:val="superscript"/>
        </w:rPr>
        <w:t>5,6,9,12</w:t>
      </w:r>
      <w:r>
        <w:rPr>
          <w:rFonts w:eastAsia="Arial"/>
        </w:rPr>
        <w:t>. As recorrentes mudanças na estrutura do trabalho e a necessidade de ser cada vez mais inovador e competitivo têm obrigado as corporações a pensarem novas maneiras de reduzir custos e manter os profissionais motivados e comprometidos. Apostar na qualidade de vida dos profissionais é um investimento que a organização faz no próprio crescimento. Afinal, colaboradores saudáveis e engajados são essenciais para a boa produtividade e para o alcance das metas, o que ajuda a empresa a alcançar outro patamar. Assim, é possível afirmar que promover melhores condições de trabalho é desenvolver uma equipe engajada e saudável</w:t>
      </w:r>
      <w:r>
        <w:rPr>
          <w:rFonts w:eastAsia="Arial"/>
          <w:vertAlign w:val="superscript"/>
        </w:rPr>
        <w:t>4,13</w:t>
      </w:r>
      <w:r>
        <w:rPr>
          <w:rFonts w:eastAsia="Arial"/>
        </w:rPr>
        <w:t>.</w:t>
      </w:r>
    </w:p>
    <w:p w14:paraId="12F8F2BA" w14:textId="07413F6A" w:rsidR="001B4CCF" w:rsidRDefault="001B4CCF" w:rsidP="001B4CCF">
      <w:pPr>
        <w:spacing w:line="360" w:lineRule="auto"/>
        <w:ind w:firstLine="426"/>
        <w:rPr>
          <w:rFonts w:eastAsia="Arial"/>
        </w:rPr>
      </w:pPr>
      <w:r>
        <w:rPr>
          <w:rFonts w:eastAsia="Arial"/>
        </w:rPr>
        <w:t xml:space="preserve">O tema da qualidade de vida no trabalho é uma </w:t>
      </w:r>
      <w:r w:rsidR="00FB13AA">
        <w:rPr>
          <w:rFonts w:eastAsia="Arial"/>
        </w:rPr>
        <w:t>questão</w:t>
      </w:r>
      <w:r>
        <w:rPr>
          <w:rFonts w:eastAsia="Arial"/>
        </w:rPr>
        <w:t xml:space="preserve"> relevante na </w:t>
      </w:r>
      <w:r w:rsidR="00FB13AA">
        <w:rPr>
          <w:rFonts w:eastAsia="Arial"/>
        </w:rPr>
        <w:t>promoção</w:t>
      </w:r>
      <w:r>
        <w:rPr>
          <w:rFonts w:eastAsia="Arial"/>
        </w:rPr>
        <w:t xml:space="preserve"> do comprometimento e satisfação dos </w:t>
      </w:r>
      <w:r w:rsidR="00FB13AA">
        <w:rPr>
          <w:rFonts w:eastAsia="Arial"/>
        </w:rPr>
        <w:t>funcionários</w:t>
      </w:r>
      <w:r>
        <w:rPr>
          <w:rFonts w:eastAsia="Arial"/>
        </w:rPr>
        <w:t xml:space="preserve">, </w:t>
      </w:r>
      <w:r w:rsidR="00E03807">
        <w:rPr>
          <w:rFonts w:eastAsia="Arial"/>
        </w:rPr>
        <w:t>uma vez</w:t>
      </w:r>
      <w:r>
        <w:rPr>
          <w:rFonts w:eastAsia="Arial"/>
        </w:rPr>
        <w:t xml:space="preserve"> que facilita o engajamento da </w:t>
      </w:r>
      <w:r w:rsidR="00FB13AA">
        <w:rPr>
          <w:rFonts w:eastAsia="Arial"/>
        </w:rPr>
        <w:t>gestão</w:t>
      </w:r>
      <w:r>
        <w:rPr>
          <w:rFonts w:eastAsia="Arial"/>
        </w:rPr>
        <w:t xml:space="preserve"> </w:t>
      </w:r>
      <w:r w:rsidR="00FB13AA">
        <w:rPr>
          <w:rFonts w:eastAsia="Arial"/>
        </w:rPr>
        <w:t>estratégica</w:t>
      </w:r>
      <w:r>
        <w:rPr>
          <w:rFonts w:eastAsia="Arial"/>
        </w:rPr>
        <w:t xml:space="preserve"> de recursos humanos, maior </w:t>
      </w:r>
      <w:r w:rsidR="00FB13AA">
        <w:rPr>
          <w:rFonts w:eastAsia="Arial"/>
        </w:rPr>
        <w:t>eficiência</w:t>
      </w:r>
      <w:r>
        <w:rPr>
          <w:rFonts w:eastAsia="Arial"/>
        </w:rPr>
        <w:t xml:space="preserve"> de trabalho, o envolvimento em arranjos de trabalho em grupo ou </w:t>
      </w:r>
      <w:r w:rsidR="00FB13AA">
        <w:rPr>
          <w:rFonts w:eastAsia="Arial"/>
        </w:rPr>
        <w:t>resolução</w:t>
      </w:r>
      <w:r>
        <w:rPr>
          <w:rFonts w:eastAsia="Arial"/>
        </w:rPr>
        <w:t xml:space="preserve"> de problemas, além da </w:t>
      </w:r>
      <w:r w:rsidR="00FB13AA">
        <w:rPr>
          <w:rFonts w:eastAsia="Arial"/>
        </w:rPr>
        <w:t>redução</w:t>
      </w:r>
      <w:r>
        <w:rPr>
          <w:rFonts w:eastAsia="Arial"/>
        </w:rPr>
        <w:t xml:space="preserve"> da </w:t>
      </w:r>
      <w:r w:rsidR="00E03807">
        <w:rPr>
          <w:rFonts w:eastAsia="Arial"/>
        </w:rPr>
        <w:t>intenção</w:t>
      </w:r>
      <w:r>
        <w:rPr>
          <w:rFonts w:eastAsia="Arial"/>
        </w:rPr>
        <w:t xml:space="preserve"> de rotatividade de funcionários</w:t>
      </w:r>
      <w:r>
        <w:rPr>
          <w:rFonts w:eastAsia="Arial"/>
          <w:vertAlign w:val="superscript"/>
        </w:rPr>
        <w:t>10</w:t>
      </w:r>
      <w:r>
        <w:rPr>
          <w:rFonts w:eastAsia="Arial"/>
        </w:rPr>
        <w:t>.</w:t>
      </w:r>
    </w:p>
    <w:p w14:paraId="73848F40" w14:textId="709FCCA0" w:rsidR="001B4CCF" w:rsidRDefault="001B4CCF" w:rsidP="001B4CCF">
      <w:pPr>
        <w:spacing w:line="360" w:lineRule="auto"/>
        <w:ind w:firstLine="426"/>
        <w:rPr>
          <w:rFonts w:eastAsia="Arial"/>
        </w:rPr>
      </w:pPr>
      <w:r>
        <w:rPr>
          <w:rFonts w:eastAsia="Arial"/>
        </w:rPr>
        <w:t>Dada a sua complexidade, o conceito de bem-estar do trabalhador é difícil de capturar através de apenas um ou um número limitado de indicadores. Para tanto, faz-se necessári</w:t>
      </w:r>
      <w:r w:rsidR="00CC47CF">
        <w:rPr>
          <w:rFonts w:eastAsia="Arial"/>
        </w:rPr>
        <w:t>a</w:t>
      </w:r>
      <w:r>
        <w:rPr>
          <w:rFonts w:eastAsia="Arial"/>
        </w:rPr>
        <w:t xml:space="preserve"> a aplicação de questionários validados tecnicamente, preferencialmente emitidos por órgãos de saúde conhecidos e respeitados cientificamente no mundo. </w:t>
      </w:r>
    </w:p>
    <w:p w14:paraId="3F78879B" w14:textId="5A7B0114" w:rsidR="001B4CCF" w:rsidRDefault="001B4CCF" w:rsidP="001B4CCF">
      <w:pPr>
        <w:spacing w:line="360" w:lineRule="auto"/>
        <w:ind w:firstLine="426"/>
        <w:rPr>
          <w:rFonts w:eastAsia="Arial"/>
        </w:rPr>
      </w:pPr>
      <w:r>
        <w:rPr>
          <w:rFonts w:eastAsia="Arial"/>
        </w:rPr>
        <w:t xml:space="preserve">Os instrumentos a serem aplicados podem ser representados por uma variada gama de indagações, partindo-se de uma </w:t>
      </w:r>
      <w:r w:rsidR="00FB13AA">
        <w:rPr>
          <w:rFonts w:eastAsia="Arial"/>
        </w:rPr>
        <w:t>única</w:t>
      </w:r>
      <w:r>
        <w:rPr>
          <w:rFonts w:eastAsia="Arial"/>
        </w:rPr>
        <w:t xml:space="preserve"> pergunta (por exemplo: “como está sua qualidade de vida?”), até </w:t>
      </w:r>
      <w:r w:rsidR="00FB13AA">
        <w:rPr>
          <w:rFonts w:eastAsia="Arial"/>
        </w:rPr>
        <w:t>questionários</w:t>
      </w:r>
      <w:r>
        <w:rPr>
          <w:rFonts w:eastAsia="Arial"/>
        </w:rPr>
        <w:t xml:space="preserve"> mais sofisticados, onde as </w:t>
      </w:r>
      <w:r w:rsidR="00FB13AA">
        <w:rPr>
          <w:rFonts w:eastAsia="Arial"/>
        </w:rPr>
        <w:t>questões</w:t>
      </w:r>
      <w:r>
        <w:rPr>
          <w:rFonts w:eastAsia="Arial"/>
        </w:rPr>
        <w:t xml:space="preserve"> </w:t>
      </w:r>
      <w:r w:rsidR="00FB13AA">
        <w:rPr>
          <w:rFonts w:eastAsia="Arial"/>
        </w:rPr>
        <w:t>são</w:t>
      </w:r>
      <w:r>
        <w:rPr>
          <w:rFonts w:eastAsia="Arial"/>
        </w:rPr>
        <w:t xml:space="preserve"> agrupadas em </w:t>
      </w:r>
      <w:r w:rsidR="00FB13AA">
        <w:rPr>
          <w:rFonts w:eastAsia="Arial"/>
        </w:rPr>
        <w:t>domínios</w:t>
      </w:r>
      <w:r>
        <w:rPr>
          <w:rFonts w:eastAsia="Arial"/>
        </w:rPr>
        <w:t xml:space="preserve"> ou </w:t>
      </w:r>
      <w:r w:rsidR="00FB13AA">
        <w:rPr>
          <w:rFonts w:eastAsia="Arial"/>
        </w:rPr>
        <w:t>dimensões</w:t>
      </w:r>
      <w:r>
        <w:rPr>
          <w:rFonts w:eastAsia="Arial"/>
        </w:rPr>
        <w:t xml:space="preserve"> de acordo com o seu significado na </w:t>
      </w:r>
      <w:r w:rsidR="00FB13AA">
        <w:rPr>
          <w:rFonts w:eastAsia="Arial"/>
        </w:rPr>
        <w:t>situação</w:t>
      </w:r>
      <w:r>
        <w:rPr>
          <w:rFonts w:eastAsia="Arial"/>
        </w:rPr>
        <w:t xml:space="preserve"> ou doença avaliada</w:t>
      </w:r>
      <w:r>
        <w:rPr>
          <w:rFonts w:eastAsia="Arial"/>
          <w:vertAlign w:val="superscript"/>
        </w:rPr>
        <w:t>8</w:t>
      </w:r>
      <w:r>
        <w:rPr>
          <w:rFonts w:eastAsia="Arial"/>
        </w:rPr>
        <w:t xml:space="preserve">. Os instrumentos podem ser: a) discriminativos, medindo e diferenciando pessoas que têm melhor ou pior qualidade de vida; b) de </w:t>
      </w:r>
      <w:r w:rsidR="00FB13AA">
        <w:rPr>
          <w:rFonts w:eastAsia="Arial"/>
        </w:rPr>
        <w:t>avaliação</w:t>
      </w:r>
      <w:r>
        <w:rPr>
          <w:rFonts w:eastAsia="Arial"/>
        </w:rPr>
        <w:t xml:space="preserve">, medindo a magnitude de uma </w:t>
      </w:r>
      <w:r w:rsidR="00FB13AA">
        <w:rPr>
          <w:rFonts w:eastAsia="Arial"/>
        </w:rPr>
        <w:t>mudança</w:t>
      </w:r>
      <w:r>
        <w:rPr>
          <w:rFonts w:eastAsia="Arial"/>
        </w:rPr>
        <w:t xml:space="preserve"> na qualidade de vida de uma pessoa ou de uma </w:t>
      </w:r>
      <w:r w:rsidR="00FB13AA">
        <w:rPr>
          <w:rFonts w:eastAsia="Arial"/>
        </w:rPr>
        <w:t>população</w:t>
      </w:r>
      <w:r>
        <w:rPr>
          <w:rFonts w:eastAsia="Arial"/>
        </w:rPr>
        <w:t xml:space="preserve">; c) preditivos, que </w:t>
      </w:r>
      <w:r w:rsidR="00FB13AA">
        <w:rPr>
          <w:rFonts w:eastAsia="Arial"/>
        </w:rPr>
        <w:t>são</w:t>
      </w:r>
      <w:r>
        <w:rPr>
          <w:rFonts w:eastAsia="Arial"/>
        </w:rPr>
        <w:t xml:space="preserve"> instrumentos capazes de detectar a possibilidade de um </w:t>
      </w:r>
      <w:r w:rsidR="00FB13AA">
        <w:rPr>
          <w:rFonts w:eastAsia="Arial"/>
        </w:rPr>
        <w:t>individuo</w:t>
      </w:r>
      <w:r>
        <w:rPr>
          <w:rFonts w:eastAsia="Arial"/>
        </w:rPr>
        <w:t xml:space="preserve"> desenvolver determinada condição. Podem ser administrados aos pacientes por meio de entrevista simples, telefonemas, autoadministrados e administrados por correio eletrônico</w:t>
      </w:r>
      <w:r>
        <w:rPr>
          <w:rFonts w:eastAsia="Arial"/>
          <w:vertAlign w:val="superscript"/>
        </w:rPr>
        <w:t>8</w:t>
      </w:r>
      <w:r>
        <w:rPr>
          <w:rFonts w:eastAsia="Arial"/>
        </w:rPr>
        <w:t>.</w:t>
      </w:r>
    </w:p>
    <w:p w14:paraId="0DF71ACE" w14:textId="2DD8F2D0" w:rsidR="001B4CCF" w:rsidRDefault="001B4CCF" w:rsidP="001B4CCF">
      <w:pPr>
        <w:spacing w:line="360" w:lineRule="auto"/>
        <w:ind w:firstLine="360"/>
        <w:rPr>
          <w:rFonts w:eastAsia="Arial"/>
          <w:sz w:val="36"/>
          <w:szCs w:val="36"/>
          <w:vertAlign w:val="superscript"/>
        </w:rPr>
      </w:pPr>
      <w:r>
        <w:rPr>
          <w:rFonts w:eastAsia="Arial"/>
        </w:rPr>
        <w:t xml:space="preserve">Com poucas exceções, os instrumentos de avaliação de qualidade de vida têm sido desenvolvidos em países de língua inglesa, o que dificulta o seu uso em outros </w:t>
      </w:r>
      <w:r w:rsidR="00FB13AA">
        <w:rPr>
          <w:rFonts w:eastAsia="Arial"/>
        </w:rPr>
        <w:t>países</w:t>
      </w:r>
      <w:r>
        <w:rPr>
          <w:rFonts w:eastAsia="Arial"/>
        </w:rPr>
        <w:t xml:space="preserve">. Mesmo entre </w:t>
      </w:r>
      <w:r w:rsidR="00FB13AA">
        <w:rPr>
          <w:rFonts w:eastAsia="Arial"/>
        </w:rPr>
        <w:t>países</w:t>
      </w:r>
      <w:r>
        <w:rPr>
          <w:rFonts w:eastAsia="Arial"/>
        </w:rPr>
        <w:t xml:space="preserve"> que falem a mesma língua, características individuais e culturalmente distintas fazem com que um instrumento de avaliação necessite de adaptações para torná-lo adequado ao contexto cultural da população-alvo</w:t>
      </w:r>
      <w:r w:rsidR="00524A71">
        <w:rPr>
          <w:rFonts w:eastAsia="Arial"/>
        </w:rPr>
        <w:t>.</w:t>
      </w:r>
      <w:r>
        <w:rPr>
          <w:rFonts w:eastAsia="Arial"/>
          <w:vertAlign w:val="superscript"/>
        </w:rPr>
        <w:t>7</w:t>
      </w:r>
      <w:r w:rsidR="0051603D">
        <w:rPr>
          <w:rFonts w:eastAsia="Arial"/>
          <w:sz w:val="36"/>
          <w:szCs w:val="36"/>
          <w:vertAlign w:val="superscript"/>
        </w:rPr>
        <w:t xml:space="preserve">  </w:t>
      </w:r>
    </w:p>
    <w:p w14:paraId="00BE44CE" w14:textId="3AEA8795" w:rsidR="00551EA4" w:rsidRDefault="00076505" w:rsidP="00717BE4">
      <w:pPr>
        <w:spacing w:line="360" w:lineRule="auto"/>
        <w:ind w:firstLine="360"/>
        <w:rPr>
          <w:rFonts w:eastAsia="Arial"/>
        </w:rPr>
      </w:pPr>
      <w:r w:rsidRPr="00076505">
        <w:rPr>
          <w:rFonts w:eastAsia="Arial"/>
        </w:rPr>
        <w:t>Portanto, o presente trabalho tem por objetivo analisar epidemiologicamente</w:t>
      </w:r>
      <w:r w:rsidR="00717BE4">
        <w:rPr>
          <w:rFonts w:eastAsia="Arial"/>
        </w:rPr>
        <w:t xml:space="preserve"> a qualidade de vida dos trabalhadores de uma empresa brasileira</w:t>
      </w:r>
      <w:r w:rsidRPr="00076505">
        <w:rPr>
          <w:rFonts w:eastAsia="Arial"/>
        </w:rPr>
        <w:t>,</w:t>
      </w:r>
      <w:r>
        <w:rPr>
          <w:rFonts w:eastAsia="Arial"/>
        </w:rPr>
        <w:t xml:space="preserve"> em um contexto de data science, </w:t>
      </w:r>
      <w:r w:rsidR="00717BE4">
        <w:rPr>
          <w:rFonts w:eastAsia="Arial"/>
        </w:rPr>
        <w:lastRenderedPageBreak/>
        <w:t xml:space="preserve">utilizando metodologia de </w:t>
      </w:r>
      <w:r w:rsidR="00717BE4" w:rsidRPr="00717BE4">
        <w:rPr>
          <w:rFonts w:eastAsia="Arial"/>
          <w:i/>
          <w:iCs/>
        </w:rPr>
        <w:t>score</w:t>
      </w:r>
      <w:r w:rsidR="00717BE4">
        <w:rPr>
          <w:rFonts w:eastAsia="Arial"/>
        </w:rPr>
        <w:t xml:space="preserve"> baseada no questionário NIOSH WellBQ, adaptada à realidade brasileira. </w:t>
      </w:r>
    </w:p>
    <w:p w14:paraId="5260416F" w14:textId="77777777" w:rsidR="003D7634" w:rsidRPr="00717BE4" w:rsidRDefault="003D7634" w:rsidP="00717BE4">
      <w:pPr>
        <w:spacing w:line="360" w:lineRule="auto"/>
        <w:ind w:firstLine="360"/>
        <w:rPr>
          <w:rFonts w:eastAsia="Arial"/>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77777777" w:rsidR="000A46BE" w:rsidRDefault="000A46BE" w:rsidP="000A46BE">
      <w:pPr>
        <w:pStyle w:val="PargrafodaLista"/>
        <w:spacing w:line="360" w:lineRule="auto"/>
        <w:ind w:left="0"/>
      </w:pPr>
      <w:r w:rsidRPr="00715294">
        <w:tab/>
      </w:r>
    </w:p>
    <w:p w14:paraId="5F30E842" w14:textId="7CFC0E09" w:rsidR="001B4CCF" w:rsidRPr="00535446" w:rsidRDefault="001B4CCF" w:rsidP="001B4CCF">
      <w:pPr>
        <w:pBdr>
          <w:top w:val="nil"/>
          <w:left w:val="nil"/>
          <w:bottom w:val="nil"/>
          <w:right w:val="nil"/>
          <w:between w:val="nil"/>
        </w:pBdr>
        <w:spacing w:after="225" w:line="360" w:lineRule="auto"/>
        <w:ind w:firstLine="360"/>
        <w:rPr>
          <w:rFonts w:eastAsia="Arial"/>
        </w:rPr>
      </w:pPr>
      <w:r w:rsidRPr="00161A15">
        <w:rPr>
          <w:rFonts w:eastAsia="Arial"/>
        </w:rPr>
        <w:t>O método deste trabalho consiste em uma pesquisa de avaliação da qualidade de vida</w:t>
      </w:r>
      <w:r w:rsidR="00A51665">
        <w:rPr>
          <w:rFonts w:eastAsia="Arial"/>
        </w:rPr>
        <w:t xml:space="preserve"> e análise quantitativa dos resultados</w:t>
      </w:r>
      <w:r w:rsidRPr="00535446">
        <w:rPr>
          <w:rFonts w:eastAsia="Arial"/>
        </w:rPr>
        <w:t xml:space="preserve">. Adotou-se o modelo de questionário de qualidade de vida do </w:t>
      </w:r>
      <w:r w:rsidRPr="00535446">
        <w:rPr>
          <w:rFonts w:eastAsia="Arial"/>
          <w:i/>
        </w:rPr>
        <w:t>National Institute for Occupational Safety and Health Worker Well-Being Questionnaire</w:t>
      </w:r>
      <w:r w:rsidRPr="00535446">
        <w:rPr>
          <w:rFonts w:eastAsia="Arial"/>
        </w:rPr>
        <w:t xml:space="preserve"> (NIOSH WellBQ)</w:t>
      </w:r>
      <w:r w:rsidR="000A786F" w:rsidRPr="00C54F99">
        <w:rPr>
          <w:rFonts w:eastAsia="Arial"/>
          <w:vertAlign w:val="superscript"/>
        </w:rPr>
        <w:t>15</w:t>
      </w:r>
      <w:r w:rsidRPr="00535446">
        <w:rPr>
          <w:rFonts w:eastAsia="Arial"/>
        </w:rPr>
        <w:t xml:space="preserve">, disponibilizado pelo </w:t>
      </w:r>
      <w:r w:rsidRPr="00535446">
        <w:rPr>
          <w:rFonts w:eastAsia="Arial"/>
          <w:i/>
        </w:rPr>
        <w:t>Centers for Disease Control and Preventio</w:t>
      </w:r>
      <w:r w:rsidRPr="00535446">
        <w:rPr>
          <w:rFonts w:eastAsia="Arial"/>
        </w:rPr>
        <w:t>n (CDC), como base para o desenvolvimento da pesquisa, adaptado para a realidade brasileira</w:t>
      </w:r>
      <w:r w:rsidR="00EF3CB9" w:rsidRPr="00535446">
        <w:rPr>
          <w:rFonts w:eastAsia="Arial"/>
        </w:rPr>
        <w:t xml:space="preserve"> através da tradução </w:t>
      </w:r>
      <w:r w:rsidR="004C7546" w:rsidRPr="00535446">
        <w:rPr>
          <w:rFonts w:eastAsia="Arial"/>
        </w:rPr>
        <w:t xml:space="preserve">literal </w:t>
      </w:r>
      <w:r w:rsidR="00EF3CB9" w:rsidRPr="00535446">
        <w:rPr>
          <w:rFonts w:eastAsia="Arial"/>
        </w:rPr>
        <w:t xml:space="preserve">do texto, originalmente na língua inglesa, para a língua portuguesa, sendo realizada individualmente por dois tradutores </w:t>
      </w:r>
      <w:r w:rsidR="004C7546" w:rsidRPr="00535446">
        <w:rPr>
          <w:rFonts w:eastAsia="Arial"/>
        </w:rPr>
        <w:t xml:space="preserve">independentes </w:t>
      </w:r>
      <w:r w:rsidR="00EF3CB9" w:rsidRPr="00535446">
        <w:rPr>
          <w:rFonts w:eastAsia="Arial"/>
        </w:rPr>
        <w:t>brasileiros</w:t>
      </w:r>
      <w:r w:rsidR="001C688C" w:rsidRPr="00535446">
        <w:rPr>
          <w:rFonts w:eastAsia="Arial"/>
        </w:rPr>
        <w:t xml:space="preserve"> contratados, nativos e fluentes na língua</w:t>
      </w:r>
      <w:r w:rsidR="00EF3CB9" w:rsidRPr="00535446">
        <w:rPr>
          <w:rFonts w:eastAsia="Arial"/>
        </w:rPr>
        <w:t xml:space="preserve"> </w:t>
      </w:r>
      <w:r w:rsidR="001C688C" w:rsidRPr="00535446">
        <w:rPr>
          <w:rFonts w:eastAsia="Arial"/>
        </w:rPr>
        <w:t>para a qual o questionário fora traduzido, tendo ambos recebido orientação sobre o objetivo do estudo. Durante o processo de tradução não houve contato entre os tradutores, sendo gerad</w:t>
      </w:r>
      <w:r w:rsidR="004C7546" w:rsidRPr="00535446">
        <w:rPr>
          <w:rFonts w:eastAsia="Arial"/>
        </w:rPr>
        <w:t>as, como resultado,</w:t>
      </w:r>
      <w:r w:rsidR="001C688C" w:rsidRPr="00535446">
        <w:rPr>
          <w:rFonts w:eastAsia="Arial"/>
        </w:rPr>
        <w:t xml:space="preserve"> as versões número 01 e 02</w:t>
      </w:r>
      <w:r w:rsidR="004C7546" w:rsidRPr="00535446">
        <w:rPr>
          <w:rFonts w:eastAsia="Arial"/>
        </w:rPr>
        <w:t xml:space="preserve"> do questionário. Em seguida</w:t>
      </w:r>
      <w:r w:rsidR="007417E2" w:rsidRPr="00535446">
        <w:rPr>
          <w:rFonts w:eastAsia="Arial"/>
        </w:rPr>
        <w:t>,</w:t>
      </w:r>
      <w:r w:rsidR="004C7546" w:rsidRPr="00535446">
        <w:rPr>
          <w:rFonts w:eastAsia="Arial"/>
        </w:rPr>
        <w:t xml:space="preserve"> ambas as versões foram </w:t>
      </w:r>
      <w:r w:rsidR="00EF3CB9" w:rsidRPr="00535446">
        <w:rPr>
          <w:rFonts w:eastAsia="Arial"/>
        </w:rPr>
        <w:t xml:space="preserve">analisadas e validada a tradução final pela autora do trabalho, a qual possui formação </w:t>
      </w:r>
      <w:r w:rsidR="004C7546" w:rsidRPr="00535446">
        <w:rPr>
          <w:rFonts w:eastAsia="Arial"/>
        </w:rPr>
        <w:t xml:space="preserve">e conhecimento </w:t>
      </w:r>
      <w:r w:rsidR="00EF3CB9" w:rsidRPr="00535446">
        <w:rPr>
          <w:rFonts w:eastAsia="Arial"/>
        </w:rPr>
        <w:t xml:space="preserve">em saúde do trabalhador e </w:t>
      </w:r>
      <w:r w:rsidR="004C7546" w:rsidRPr="00535446">
        <w:rPr>
          <w:rFonts w:eastAsia="Arial"/>
        </w:rPr>
        <w:t xml:space="preserve">fluência </w:t>
      </w:r>
      <w:r w:rsidR="00EF3CB9" w:rsidRPr="00535446">
        <w:rPr>
          <w:rFonts w:eastAsia="Arial"/>
        </w:rPr>
        <w:t>em ambas as línguas</w:t>
      </w:r>
      <w:r w:rsidR="006562BD" w:rsidRPr="00535446">
        <w:rPr>
          <w:rFonts w:eastAsia="Arial"/>
        </w:rPr>
        <w:t xml:space="preserve">, tendo buscado a equivalência conceitual da versão em questão, e sendo realizadas pequenas alterações para melhor adequação dos textos propostos. </w:t>
      </w:r>
      <w:r w:rsidR="005A63ED" w:rsidRPr="00535446">
        <w:rPr>
          <w:rFonts w:eastAsia="Arial"/>
        </w:rPr>
        <w:t>A pesquisa não foi submetida à avaliação do Comit</w:t>
      </w:r>
      <w:r w:rsidR="005A63ED" w:rsidRPr="00535446">
        <w:rPr>
          <w:rFonts w:eastAsia="Arial" w:hint="eastAsia"/>
        </w:rPr>
        <w:t>ê</w:t>
      </w:r>
      <w:r w:rsidR="005A63ED" w:rsidRPr="00535446">
        <w:rPr>
          <w:rFonts w:eastAsia="Arial"/>
        </w:rPr>
        <w:t xml:space="preserve"> de Ética por não envolver a coleta de informações pessoais diretamente, estando voltada exclusivamente à avaliação de adequação do instrumento adaptado, visando à respectiva adaptação transcultural. </w:t>
      </w:r>
      <w:r w:rsidR="00EF3CB9" w:rsidRPr="00535446">
        <w:rPr>
          <w:rFonts w:eastAsia="Arial"/>
        </w:rPr>
        <w:t xml:space="preserve"> </w:t>
      </w:r>
      <w:r w:rsidR="00A51665">
        <w:rPr>
          <w:rFonts w:eastAsia="Arial"/>
        </w:rPr>
        <w:t>Com os dados obtidos através de respostas de questionários de avaliação de saúde integral em uma empresa brasileira (nome omitido por sigilo de dados), foram utilizadas as frequências observadas reais de respostas</w:t>
      </w:r>
      <w:r w:rsidR="008F4B96">
        <w:rPr>
          <w:rFonts w:eastAsia="Arial"/>
        </w:rPr>
        <w:t xml:space="preserve"> dos questionários</w:t>
      </w:r>
      <w:r w:rsidR="00A51665">
        <w:rPr>
          <w:rFonts w:eastAsia="Arial"/>
        </w:rPr>
        <w:t xml:space="preserve"> </w:t>
      </w:r>
      <w:r w:rsidR="008F4B96">
        <w:rPr>
          <w:rFonts w:eastAsia="Arial"/>
        </w:rPr>
        <w:t>na</w:t>
      </w:r>
      <w:r w:rsidR="00A51665">
        <w:rPr>
          <w:rFonts w:eastAsia="Arial"/>
        </w:rPr>
        <w:t xml:space="preserve"> gera</w:t>
      </w:r>
      <w:r w:rsidR="008F4B96">
        <w:rPr>
          <w:rFonts w:eastAsia="Arial"/>
        </w:rPr>
        <w:t>ção de</w:t>
      </w:r>
      <w:r w:rsidR="00A51665">
        <w:rPr>
          <w:rFonts w:eastAsia="Arial"/>
        </w:rPr>
        <w:t xml:space="preserve"> dados sintéticos (em </w:t>
      </w:r>
      <w:r w:rsidR="00A51665" w:rsidRPr="00A51665">
        <w:rPr>
          <w:rFonts w:eastAsia="Arial"/>
          <w:i/>
          <w:iCs/>
        </w:rPr>
        <w:t>compliance</w:t>
      </w:r>
      <w:r w:rsidR="00A51665">
        <w:rPr>
          <w:rFonts w:eastAsia="Arial"/>
        </w:rPr>
        <w:t xml:space="preserve"> com a Lei Geral de Proteção de Dados) para a aplicação da metodologia proposta. </w:t>
      </w:r>
      <w:r w:rsidR="00EF3CB9" w:rsidRPr="00535446">
        <w:rPr>
          <w:rFonts w:eastAsia="Arial"/>
        </w:rPr>
        <w:t xml:space="preserve"> </w:t>
      </w:r>
    </w:p>
    <w:p w14:paraId="54D8DAE2" w14:textId="77777777" w:rsidR="00B57234" w:rsidRPr="00535446" w:rsidRDefault="001B4CCF" w:rsidP="00B57234">
      <w:pPr>
        <w:pBdr>
          <w:top w:val="nil"/>
          <w:left w:val="nil"/>
          <w:bottom w:val="nil"/>
          <w:right w:val="nil"/>
          <w:between w:val="nil"/>
        </w:pBdr>
        <w:spacing w:before="240" w:after="280" w:line="360" w:lineRule="auto"/>
        <w:ind w:firstLine="360"/>
        <w:rPr>
          <w:rFonts w:eastAsia="Arial"/>
        </w:rPr>
      </w:pPr>
      <w:r w:rsidRPr="00535446">
        <w:rPr>
          <w:rFonts w:eastAsia="Arial"/>
        </w:rPr>
        <w:t>O questionário foi composto por 68 perguntas</w:t>
      </w:r>
      <w:r w:rsidR="00551CAC" w:rsidRPr="00535446">
        <w:rPr>
          <w:rFonts w:eastAsia="Arial"/>
        </w:rPr>
        <w:t xml:space="preserve"> com 126 questões a serem respondidas no total, </w:t>
      </w:r>
      <w:r w:rsidRPr="00535446">
        <w:rPr>
          <w:rFonts w:eastAsia="Arial"/>
        </w:rPr>
        <w:t xml:space="preserve">que permitem avaliar a </w:t>
      </w:r>
      <w:r w:rsidR="00FC1B3C" w:rsidRPr="00535446">
        <w:rPr>
          <w:rFonts w:eastAsia="Arial"/>
        </w:rPr>
        <w:t>percepção</w:t>
      </w:r>
      <w:r w:rsidRPr="00535446">
        <w:rPr>
          <w:rFonts w:eastAsia="Arial"/>
        </w:rPr>
        <w:t xml:space="preserve"> dos colaboradores quanto à qualidade de vida no trabalho (QVT)</w:t>
      </w:r>
      <w:r w:rsidR="00551CAC" w:rsidRPr="00535446">
        <w:rPr>
          <w:rFonts w:eastAsia="Arial"/>
        </w:rPr>
        <w:t xml:space="preserve">. </w:t>
      </w:r>
      <w:r w:rsidRPr="00535446">
        <w:rPr>
          <w:rFonts w:eastAsia="Arial"/>
        </w:rPr>
        <w:t xml:space="preserve">O </w:t>
      </w:r>
      <w:r w:rsidR="00FC1B3C" w:rsidRPr="00535446">
        <w:rPr>
          <w:rFonts w:eastAsia="Arial"/>
        </w:rPr>
        <w:t>questionário</w:t>
      </w:r>
      <w:r w:rsidRPr="00535446">
        <w:rPr>
          <w:rFonts w:eastAsia="Arial"/>
        </w:rPr>
        <w:t xml:space="preserve"> foi elaborado com base nos cinco domínios do bem-estar do trabalhador identificados pelo NIOSH e pela RAND Corporation na </w:t>
      </w:r>
      <w:r w:rsidRPr="00535446">
        <w:rPr>
          <w:rFonts w:eastAsia="Arial"/>
          <w:i/>
        </w:rPr>
        <w:t>Expansão do Paradigma da Segurança e Saúde Ocupacional: Um Novo Quadro para o Bem-Estar do Trabalhador</w:t>
      </w:r>
      <w:r w:rsidRPr="00535446">
        <w:rPr>
          <w:rFonts w:eastAsia="Arial"/>
          <w:vertAlign w:val="superscript"/>
        </w:rPr>
        <w:t>2</w:t>
      </w:r>
      <w:r w:rsidRPr="00535446">
        <w:rPr>
          <w:rFonts w:eastAsia="Arial"/>
        </w:rPr>
        <w:t xml:space="preserve">: (1) avaliação e experiência do trabalho; (2) políticas e cultura no local de trabalho; (3) ambiente físico no local de trabalho e clima de segurança; (4) estado de saúde; e (5) casa, comunidade e sociedade. </w:t>
      </w:r>
      <w:r w:rsidR="00B57234" w:rsidRPr="00535446">
        <w:rPr>
          <w:rFonts w:eastAsia="Arial"/>
        </w:rPr>
        <w:t xml:space="preserve">Complementando os itens de bem-estar do trabalhador, foram acrescidos mais 9 (nove) perguntas opcionais relativas às circunstâncias de emprego e demografia dos </w:t>
      </w:r>
      <w:r w:rsidR="00B57234" w:rsidRPr="00535446">
        <w:rPr>
          <w:rFonts w:eastAsia="Arial"/>
        </w:rPr>
        <w:lastRenderedPageBreak/>
        <w:t>trabalhadores. Esses itens amostrais foram selecionados com base em seu uso comum em questionários de saúde populacional e ocupacional. Não foram utilizadas as questões opcionais E1, E5, D3, D7, D8 e D1 do questionário da NIOSH, por deliberalidade da autora.</w:t>
      </w:r>
    </w:p>
    <w:p w14:paraId="1E51F4F5" w14:textId="77777777" w:rsidR="00B57234" w:rsidRPr="00535446" w:rsidRDefault="00B57234" w:rsidP="00B57234">
      <w:pPr>
        <w:pBdr>
          <w:top w:val="nil"/>
          <w:left w:val="nil"/>
          <w:bottom w:val="nil"/>
          <w:right w:val="nil"/>
          <w:between w:val="nil"/>
        </w:pBdr>
        <w:spacing w:before="240" w:after="280" w:line="360" w:lineRule="auto"/>
        <w:ind w:firstLine="360"/>
        <w:rPr>
          <w:rFonts w:eastAsia="Arial"/>
        </w:rPr>
      </w:pPr>
      <w:r w:rsidRPr="00535446">
        <w:rPr>
          <w:rFonts w:eastAsia="Arial"/>
        </w:rPr>
        <w:t xml:space="preserve"> Houve modificações nas perguntas Q42 e Q45, onde se considerou classes de nº de dias com opção de escolha entre as letras “a” até “e”, para facilitar a análise dos dados, como também das questões Q51 e Q52, criando-se a opção de escolha de 0 a 7 dias entre as letras “a” até “h”. Também foram modificadas as questões Q54 – onde se deu a opção de escolha de doses de bebida, e as questões opcionais D2 – onde se adequou as respostas ao nível escolar no Brasil, D4 – adequando as raças vigentes no Brasil, e acrescentado na D9 a opção “solteiro” no quesito “nunca se casou”. </w:t>
      </w:r>
    </w:p>
    <w:p w14:paraId="44FF7F84" w14:textId="492F2136" w:rsidR="001B4CCF" w:rsidRDefault="001B4CCF" w:rsidP="00B57234">
      <w:pPr>
        <w:pBdr>
          <w:top w:val="nil"/>
          <w:left w:val="nil"/>
          <w:bottom w:val="nil"/>
          <w:right w:val="nil"/>
          <w:between w:val="nil"/>
        </w:pBdr>
        <w:spacing w:before="280" w:after="280" w:line="360" w:lineRule="auto"/>
        <w:ind w:firstLine="360"/>
        <w:rPr>
          <w:rFonts w:eastAsia="Arial"/>
        </w:rPr>
      </w:pPr>
      <w:r>
        <w:rPr>
          <w:rFonts w:eastAsia="Arial"/>
        </w:rPr>
        <w:t>Os tópicos de bem-estar do trabalhador abordados pelo questionário NIOSH WellBQ são detalhados abaixo:</w:t>
      </w:r>
    </w:p>
    <w:p w14:paraId="18CBD73A" w14:textId="77777777" w:rsidR="001B4CCF" w:rsidRDefault="001B4CCF" w:rsidP="001B4CCF">
      <w:pPr>
        <w:spacing w:before="280" w:after="280" w:line="360" w:lineRule="auto"/>
        <w:ind w:firstLine="360"/>
        <w:rPr>
          <w:rFonts w:eastAsia="Arial"/>
          <w:b/>
        </w:rPr>
      </w:pPr>
      <w:r>
        <w:rPr>
          <w:rFonts w:eastAsia="Arial"/>
          <w:b/>
        </w:rPr>
        <w:t xml:space="preserve">NIOSH WellBQ Seção 1. Avaliação e Experiência do Trabalho (16 itens) </w:t>
      </w:r>
    </w:p>
    <w:p w14:paraId="5F0C919A" w14:textId="7B1AFAE9" w:rsidR="001B4CCF" w:rsidRDefault="001B4CCF" w:rsidP="001B4CCF">
      <w:pPr>
        <w:numPr>
          <w:ilvl w:val="0"/>
          <w:numId w:val="3"/>
        </w:numPr>
        <w:pBdr>
          <w:top w:val="nil"/>
          <w:left w:val="nil"/>
          <w:bottom w:val="nil"/>
          <w:right w:val="nil"/>
          <w:between w:val="nil"/>
        </w:pBdr>
        <w:spacing w:before="280" w:line="360" w:lineRule="auto"/>
        <w:jc w:val="left"/>
        <w:rPr>
          <w:rFonts w:eastAsia="Arial"/>
          <w:color w:val="000000"/>
        </w:rPr>
      </w:pPr>
      <w:r>
        <w:rPr>
          <w:rFonts w:eastAsia="Arial"/>
          <w:color w:val="000000"/>
        </w:rPr>
        <w:t xml:space="preserve">Satisfação do </w:t>
      </w:r>
      <w:r w:rsidR="001069B6">
        <w:rPr>
          <w:rFonts w:eastAsia="Arial"/>
          <w:color w:val="000000"/>
        </w:rPr>
        <w:t>t</w:t>
      </w:r>
      <w:r>
        <w:rPr>
          <w:rFonts w:eastAsia="Arial"/>
          <w:color w:val="000000"/>
        </w:rPr>
        <w:t>rabalho</w:t>
      </w:r>
    </w:p>
    <w:p w14:paraId="003AB05E" w14:textId="77777777"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Satisfação salarial</w:t>
      </w:r>
    </w:p>
    <w:p w14:paraId="668CBD72" w14:textId="35949257"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 xml:space="preserve">Satisfação dos </w:t>
      </w:r>
      <w:r w:rsidR="001069B6">
        <w:rPr>
          <w:rFonts w:eastAsia="Arial"/>
          <w:color w:val="000000"/>
        </w:rPr>
        <w:t>b</w:t>
      </w:r>
      <w:r>
        <w:rPr>
          <w:rFonts w:eastAsia="Arial"/>
          <w:color w:val="000000"/>
        </w:rPr>
        <w:t>enefícios</w:t>
      </w:r>
    </w:p>
    <w:p w14:paraId="404C9A34" w14:textId="77777777"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Satisfação do progresso</w:t>
      </w:r>
    </w:p>
    <w:p w14:paraId="55C4924F" w14:textId="77777777"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Suporte do supervisor</w:t>
      </w:r>
    </w:p>
    <w:p w14:paraId="712DBD3C" w14:textId="77777777"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Suporte do colega de trabalho</w:t>
      </w:r>
    </w:p>
    <w:p w14:paraId="02C18D27" w14:textId="77777777"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Segurança do trabalho</w:t>
      </w:r>
    </w:p>
    <w:p w14:paraId="5650C970" w14:textId="2F4B7703"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 xml:space="preserve">Autonomia do </w:t>
      </w:r>
      <w:r w:rsidR="001069B6">
        <w:rPr>
          <w:rFonts w:eastAsia="Arial"/>
          <w:color w:val="000000"/>
        </w:rPr>
        <w:t>t</w:t>
      </w:r>
      <w:r>
        <w:rPr>
          <w:rFonts w:eastAsia="Arial"/>
          <w:color w:val="000000"/>
        </w:rPr>
        <w:t>rabalho</w:t>
      </w:r>
    </w:p>
    <w:p w14:paraId="744CB756" w14:textId="77777777"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Falta de tempo/sobrecarga de trabalho e trabalho significativo</w:t>
      </w:r>
    </w:p>
    <w:p w14:paraId="3E22536E" w14:textId="77777777" w:rsidR="001B4CCF" w:rsidRDefault="001B4CCF" w:rsidP="001B4CCF">
      <w:pPr>
        <w:numPr>
          <w:ilvl w:val="0"/>
          <w:numId w:val="3"/>
        </w:numPr>
        <w:pBdr>
          <w:top w:val="nil"/>
          <w:left w:val="nil"/>
          <w:bottom w:val="nil"/>
          <w:right w:val="nil"/>
          <w:between w:val="nil"/>
        </w:pBdr>
        <w:spacing w:line="360" w:lineRule="auto"/>
        <w:jc w:val="left"/>
        <w:rPr>
          <w:rFonts w:eastAsia="Arial"/>
          <w:color w:val="000000"/>
        </w:rPr>
      </w:pPr>
      <w:r>
        <w:rPr>
          <w:rFonts w:eastAsia="Arial"/>
          <w:color w:val="000000"/>
        </w:rPr>
        <w:t>Influência positiva e negativa relacionada ao trabalho e fadiga relacionada ao trabalho</w:t>
      </w:r>
    </w:p>
    <w:p w14:paraId="45E78019" w14:textId="77777777" w:rsidR="001B4CCF" w:rsidRDefault="001B4CCF" w:rsidP="001B4CCF">
      <w:pPr>
        <w:numPr>
          <w:ilvl w:val="0"/>
          <w:numId w:val="3"/>
        </w:numPr>
        <w:pBdr>
          <w:top w:val="nil"/>
          <w:left w:val="nil"/>
          <w:bottom w:val="nil"/>
          <w:right w:val="nil"/>
          <w:between w:val="nil"/>
        </w:pBdr>
        <w:spacing w:after="280" w:line="360" w:lineRule="auto"/>
        <w:jc w:val="left"/>
        <w:rPr>
          <w:rFonts w:eastAsia="Arial"/>
          <w:color w:val="000000"/>
        </w:rPr>
      </w:pPr>
      <w:r>
        <w:rPr>
          <w:rFonts w:eastAsia="Arial"/>
          <w:color w:val="000000"/>
        </w:rPr>
        <w:t xml:space="preserve">Engajamento no trabalho </w:t>
      </w:r>
    </w:p>
    <w:p w14:paraId="5D2A1074" w14:textId="77777777" w:rsidR="001B4CCF" w:rsidRDefault="001B4CCF" w:rsidP="001B4CCF">
      <w:pPr>
        <w:spacing w:before="280" w:after="280" w:line="360" w:lineRule="auto"/>
        <w:ind w:firstLine="360"/>
        <w:rPr>
          <w:rFonts w:eastAsia="Arial"/>
          <w:b/>
        </w:rPr>
      </w:pPr>
      <w:r>
        <w:rPr>
          <w:rFonts w:eastAsia="Arial"/>
          <w:b/>
        </w:rPr>
        <w:t xml:space="preserve">NIOSH WellBQ Seção 2. Políticas e Cultura do Local de Trabalho (14 itens) </w:t>
      </w:r>
    </w:p>
    <w:p w14:paraId="31C61605" w14:textId="4F72F8B7" w:rsidR="001B4CCF" w:rsidRDefault="001B4CCF" w:rsidP="001B4CCF">
      <w:pPr>
        <w:numPr>
          <w:ilvl w:val="0"/>
          <w:numId w:val="5"/>
        </w:numPr>
        <w:pBdr>
          <w:top w:val="nil"/>
          <w:left w:val="nil"/>
          <w:bottom w:val="nil"/>
          <w:right w:val="nil"/>
          <w:between w:val="nil"/>
        </w:pBdr>
        <w:spacing w:before="280" w:line="360" w:lineRule="auto"/>
        <w:jc w:val="left"/>
        <w:rPr>
          <w:rFonts w:eastAsia="Arial"/>
          <w:color w:val="000000"/>
        </w:rPr>
      </w:pPr>
      <w:r>
        <w:rPr>
          <w:rFonts w:eastAsia="Arial"/>
          <w:color w:val="000000"/>
        </w:rPr>
        <w:t xml:space="preserve">Cultura de </w:t>
      </w:r>
      <w:r w:rsidR="001069B6">
        <w:rPr>
          <w:rFonts w:eastAsia="Arial"/>
          <w:color w:val="000000"/>
        </w:rPr>
        <w:t>t</w:t>
      </w:r>
      <w:r>
        <w:rPr>
          <w:rFonts w:eastAsia="Arial"/>
          <w:color w:val="000000"/>
        </w:rPr>
        <w:t xml:space="preserve">rabalho </w:t>
      </w:r>
      <w:r w:rsidR="001069B6">
        <w:rPr>
          <w:rFonts w:eastAsia="Arial"/>
          <w:color w:val="000000"/>
        </w:rPr>
        <w:t>d</w:t>
      </w:r>
      <w:r>
        <w:rPr>
          <w:rFonts w:eastAsia="Arial"/>
          <w:color w:val="000000"/>
        </w:rPr>
        <w:t xml:space="preserve">e </w:t>
      </w:r>
      <w:r w:rsidR="001069B6">
        <w:rPr>
          <w:rFonts w:eastAsia="Arial"/>
          <w:color w:val="000000"/>
        </w:rPr>
        <w:t>a</w:t>
      </w:r>
      <w:r>
        <w:rPr>
          <w:rFonts w:eastAsia="Arial"/>
          <w:color w:val="000000"/>
        </w:rPr>
        <w:t>poio</w:t>
      </w:r>
    </w:p>
    <w:p w14:paraId="17479C87" w14:textId="77777777" w:rsidR="001B4CCF" w:rsidRDefault="001B4CCF" w:rsidP="001B4CCF">
      <w:pPr>
        <w:numPr>
          <w:ilvl w:val="0"/>
          <w:numId w:val="5"/>
        </w:numPr>
        <w:pBdr>
          <w:top w:val="nil"/>
          <w:left w:val="nil"/>
          <w:bottom w:val="nil"/>
          <w:right w:val="nil"/>
          <w:between w:val="nil"/>
        </w:pBdr>
        <w:spacing w:line="360" w:lineRule="auto"/>
        <w:jc w:val="left"/>
        <w:rPr>
          <w:rFonts w:eastAsia="Arial"/>
          <w:color w:val="000000"/>
        </w:rPr>
      </w:pPr>
      <w:r>
        <w:rPr>
          <w:rFonts w:eastAsia="Arial"/>
          <w:color w:val="000000"/>
        </w:rPr>
        <w:t>Confiança gerencial</w:t>
      </w:r>
    </w:p>
    <w:p w14:paraId="314CB14C" w14:textId="04EF6700" w:rsidR="001B4CCF" w:rsidRDefault="001B4CCF" w:rsidP="001B4CCF">
      <w:pPr>
        <w:numPr>
          <w:ilvl w:val="0"/>
          <w:numId w:val="5"/>
        </w:numPr>
        <w:pBdr>
          <w:top w:val="nil"/>
          <w:left w:val="nil"/>
          <w:bottom w:val="nil"/>
          <w:right w:val="nil"/>
          <w:between w:val="nil"/>
        </w:pBdr>
        <w:spacing w:line="360" w:lineRule="auto"/>
        <w:jc w:val="left"/>
        <w:rPr>
          <w:rFonts w:eastAsia="Arial"/>
          <w:color w:val="000000"/>
        </w:rPr>
      </w:pPr>
      <w:r>
        <w:rPr>
          <w:rFonts w:eastAsia="Arial"/>
          <w:color w:val="000000"/>
        </w:rPr>
        <w:t xml:space="preserve">Cultura da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rabalho</w:t>
      </w:r>
    </w:p>
    <w:p w14:paraId="663A8AAC" w14:textId="77777777" w:rsidR="001B4CCF" w:rsidRDefault="001B4CCF" w:rsidP="001B4CCF">
      <w:pPr>
        <w:numPr>
          <w:ilvl w:val="0"/>
          <w:numId w:val="5"/>
        </w:numPr>
        <w:pBdr>
          <w:top w:val="nil"/>
          <w:left w:val="nil"/>
          <w:bottom w:val="nil"/>
          <w:right w:val="nil"/>
          <w:between w:val="nil"/>
        </w:pBdr>
        <w:spacing w:line="360" w:lineRule="auto"/>
        <w:jc w:val="left"/>
        <w:rPr>
          <w:rFonts w:eastAsia="Arial"/>
          <w:color w:val="000000"/>
        </w:rPr>
      </w:pPr>
      <w:r>
        <w:rPr>
          <w:rFonts w:eastAsia="Arial"/>
          <w:color w:val="000000"/>
        </w:rPr>
        <w:t>Disponibilidade de benefícios para o trabalho</w:t>
      </w:r>
    </w:p>
    <w:p w14:paraId="6EE6CF0F" w14:textId="494EECFF" w:rsidR="001B4CCF" w:rsidRDefault="001B4CCF" w:rsidP="001B4CCF">
      <w:pPr>
        <w:numPr>
          <w:ilvl w:val="0"/>
          <w:numId w:val="5"/>
        </w:numPr>
        <w:pBdr>
          <w:top w:val="nil"/>
          <w:left w:val="nil"/>
          <w:bottom w:val="nil"/>
          <w:right w:val="nil"/>
          <w:between w:val="nil"/>
        </w:pBdr>
        <w:spacing w:line="360" w:lineRule="auto"/>
        <w:jc w:val="left"/>
        <w:rPr>
          <w:rFonts w:eastAsia="Arial"/>
          <w:color w:val="000000"/>
        </w:rPr>
      </w:pPr>
      <w:r>
        <w:rPr>
          <w:rFonts w:eastAsia="Arial"/>
          <w:color w:val="000000"/>
        </w:rPr>
        <w:lastRenderedPageBreak/>
        <w:t xml:space="preserve">Disponibilidade de </w:t>
      </w:r>
      <w:r w:rsidR="001069B6">
        <w:rPr>
          <w:rFonts w:eastAsia="Arial"/>
          <w:color w:val="000000"/>
        </w:rPr>
        <w:t>p</w:t>
      </w:r>
      <w:r>
        <w:rPr>
          <w:rFonts w:eastAsia="Arial"/>
          <w:color w:val="000000"/>
        </w:rPr>
        <w:t xml:space="preserve">rogramas de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 xml:space="preserve">rabalho e voltados para o conflito vida profissional versus vida fora do trabalho </w:t>
      </w:r>
    </w:p>
    <w:p w14:paraId="27A265D7" w14:textId="77777777" w:rsidR="001B4CCF" w:rsidRDefault="001B4CCF" w:rsidP="001B4CCF">
      <w:pPr>
        <w:numPr>
          <w:ilvl w:val="0"/>
          <w:numId w:val="5"/>
        </w:numPr>
        <w:pBdr>
          <w:top w:val="nil"/>
          <w:left w:val="nil"/>
          <w:bottom w:val="nil"/>
          <w:right w:val="nil"/>
          <w:between w:val="nil"/>
        </w:pBdr>
        <w:spacing w:line="360" w:lineRule="auto"/>
        <w:jc w:val="left"/>
        <w:rPr>
          <w:rFonts w:eastAsia="Arial"/>
          <w:color w:val="000000"/>
        </w:rPr>
      </w:pPr>
      <w:r>
        <w:rPr>
          <w:rFonts w:eastAsia="Arial"/>
          <w:color w:val="000000"/>
        </w:rPr>
        <w:t xml:space="preserve">Conflito entre vida profissional e familiar </w:t>
      </w:r>
    </w:p>
    <w:p w14:paraId="1C29B875" w14:textId="77777777" w:rsidR="001B4CCF" w:rsidRDefault="001B4CCF" w:rsidP="001B4CCF">
      <w:pPr>
        <w:numPr>
          <w:ilvl w:val="0"/>
          <w:numId w:val="5"/>
        </w:numPr>
        <w:pBdr>
          <w:top w:val="nil"/>
          <w:left w:val="nil"/>
          <w:bottom w:val="nil"/>
          <w:right w:val="nil"/>
          <w:between w:val="nil"/>
        </w:pBdr>
        <w:spacing w:after="280" w:line="360" w:lineRule="auto"/>
        <w:jc w:val="left"/>
        <w:rPr>
          <w:rFonts w:eastAsia="Arial"/>
          <w:color w:val="000000"/>
        </w:rPr>
      </w:pPr>
      <w:r>
        <w:rPr>
          <w:rFonts w:eastAsia="Arial"/>
          <w:color w:val="000000"/>
        </w:rPr>
        <w:t xml:space="preserve">Flexibilidade no local de trabalho/horário </w:t>
      </w:r>
    </w:p>
    <w:p w14:paraId="079621B2" w14:textId="77777777" w:rsidR="001B4CCF" w:rsidRDefault="001B4CCF" w:rsidP="001B4CCF">
      <w:pPr>
        <w:spacing w:before="280" w:after="280" w:line="360" w:lineRule="auto"/>
        <w:ind w:firstLine="360"/>
        <w:rPr>
          <w:rFonts w:eastAsia="Arial"/>
          <w:b/>
        </w:rPr>
      </w:pPr>
      <w:r>
        <w:rPr>
          <w:rFonts w:eastAsia="Arial"/>
          <w:b/>
        </w:rPr>
        <w:t xml:space="preserve">NIOSH WellBQ Seção 3. Ambiente Físico no Local de Trabalho e Clima de Segurança (10 itens) </w:t>
      </w:r>
    </w:p>
    <w:p w14:paraId="25975E31" w14:textId="77777777" w:rsidR="001B4CCF" w:rsidRDefault="001B4CCF" w:rsidP="001B4CCF">
      <w:pPr>
        <w:numPr>
          <w:ilvl w:val="0"/>
          <w:numId w:val="7"/>
        </w:numPr>
        <w:pBdr>
          <w:top w:val="nil"/>
          <w:left w:val="nil"/>
          <w:bottom w:val="nil"/>
          <w:right w:val="nil"/>
          <w:between w:val="nil"/>
        </w:pBdr>
        <w:spacing w:before="280" w:line="360" w:lineRule="auto"/>
        <w:jc w:val="left"/>
        <w:rPr>
          <w:rFonts w:eastAsia="Arial"/>
          <w:color w:val="000000"/>
        </w:rPr>
      </w:pPr>
      <w:r>
        <w:rPr>
          <w:rFonts w:eastAsia="Arial"/>
          <w:color w:val="000000"/>
        </w:rPr>
        <w:t>Segurança geral no local de trabalho</w:t>
      </w:r>
    </w:p>
    <w:p w14:paraId="3B053DF1" w14:textId="77777777" w:rsidR="001B4CCF" w:rsidRDefault="001B4CCF" w:rsidP="001B4CCF">
      <w:pPr>
        <w:numPr>
          <w:ilvl w:val="0"/>
          <w:numId w:val="7"/>
        </w:numPr>
        <w:pBdr>
          <w:top w:val="nil"/>
          <w:left w:val="nil"/>
          <w:bottom w:val="nil"/>
          <w:right w:val="nil"/>
          <w:between w:val="nil"/>
        </w:pBdr>
        <w:spacing w:line="360" w:lineRule="auto"/>
        <w:jc w:val="left"/>
        <w:rPr>
          <w:rFonts w:eastAsia="Arial"/>
          <w:color w:val="000000"/>
        </w:rPr>
      </w:pPr>
      <w:r>
        <w:rPr>
          <w:rFonts w:eastAsia="Arial"/>
          <w:color w:val="000000"/>
        </w:rPr>
        <w:t>Clima de segurança no trabalho</w:t>
      </w:r>
    </w:p>
    <w:p w14:paraId="53260C9C" w14:textId="77777777" w:rsidR="001B4CCF" w:rsidRDefault="001B4CCF" w:rsidP="001B4CCF">
      <w:pPr>
        <w:numPr>
          <w:ilvl w:val="0"/>
          <w:numId w:val="7"/>
        </w:numPr>
        <w:pBdr>
          <w:top w:val="nil"/>
          <w:left w:val="nil"/>
          <w:bottom w:val="nil"/>
          <w:right w:val="nil"/>
          <w:between w:val="nil"/>
        </w:pBdr>
        <w:spacing w:line="360" w:lineRule="auto"/>
        <w:jc w:val="left"/>
        <w:rPr>
          <w:rFonts w:eastAsia="Arial"/>
          <w:color w:val="000000"/>
        </w:rPr>
      </w:pPr>
      <w:r>
        <w:rPr>
          <w:rFonts w:eastAsia="Arial"/>
          <w:color w:val="000000"/>
        </w:rPr>
        <w:t xml:space="preserve">Satisfação do ambiente de trabalho físico e discriminação </w:t>
      </w:r>
    </w:p>
    <w:p w14:paraId="75BE9024" w14:textId="77777777" w:rsidR="001B4CCF" w:rsidRDefault="001B4CCF" w:rsidP="001B4CCF">
      <w:pPr>
        <w:numPr>
          <w:ilvl w:val="0"/>
          <w:numId w:val="7"/>
        </w:numPr>
        <w:pBdr>
          <w:top w:val="nil"/>
          <w:left w:val="nil"/>
          <w:bottom w:val="nil"/>
          <w:right w:val="nil"/>
          <w:between w:val="nil"/>
        </w:pBdr>
        <w:spacing w:line="360" w:lineRule="auto"/>
        <w:jc w:val="left"/>
        <w:rPr>
          <w:rFonts w:eastAsia="Arial"/>
          <w:color w:val="000000"/>
        </w:rPr>
      </w:pPr>
      <w:r>
        <w:rPr>
          <w:rFonts w:eastAsia="Arial"/>
          <w:color w:val="000000"/>
        </w:rPr>
        <w:t>Assédio sexual relacionado ao trabalho e violência física relacionada ao trabalho</w:t>
      </w:r>
    </w:p>
    <w:p w14:paraId="2AAC9C42" w14:textId="77777777" w:rsidR="001B4CCF" w:rsidRDefault="001B4CCF" w:rsidP="001B4CCF">
      <w:pPr>
        <w:numPr>
          <w:ilvl w:val="0"/>
          <w:numId w:val="7"/>
        </w:numPr>
        <w:pBdr>
          <w:top w:val="nil"/>
          <w:left w:val="nil"/>
          <w:bottom w:val="nil"/>
          <w:right w:val="nil"/>
          <w:between w:val="nil"/>
        </w:pBdr>
        <w:spacing w:after="280" w:line="360" w:lineRule="auto"/>
        <w:jc w:val="left"/>
        <w:rPr>
          <w:rFonts w:eastAsia="Arial"/>
          <w:color w:val="000000"/>
        </w:rPr>
      </w:pPr>
      <w:r w:rsidRPr="00F917FD">
        <w:rPr>
          <w:rFonts w:eastAsia="Arial"/>
          <w:i/>
          <w:iCs/>
          <w:color w:val="000000"/>
        </w:rPr>
        <w:t>Bullying</w:t>
      </w:r>
      <w:r>
        <w:rPr>
          <w:rFonts w:eastAsia="Arial"/>
          <w:color w:val="000000"/>
        </w:rPr>
        <w:t xml:space="preserve"> relacionado ao trabalho </w:t>
      </w:r>
    </w:p>
    <w:p w14:paraId="3AF34819" w14:textId="77777777" w:rsidR="001B4CCF" w:rsidRDefault="001B4CCF" w:rsidP="001B4CCF">
      <w:pPr>
        <w:spacing w:before="280" w:after="280" w:line="360" w:lineRule="auto"/>
        <w:ind w:firstLine="360"/>
        <w:rPr>
          <w:rFonts w:eastAsia="Arial"/>
          <w:b/>
        </w:rPr>
      </w:pPr>
      <w:r>
        <w:rPr>
          <w:rFonts w:eastAsia="Arial"/>
          <w:b/>
        </w:rPr>
        <w:t xml:space="preserve">NIOSH WellBQ Seção 4. Estado de Saúde (23 itens) </w:t>
      </w:r>
    </w:p>
    <w:p w14:paraId="2221C2CC" w14:textId="50FEBFB5" w:rsidR="001B4CCF" w:rsidRDefault="001B4CCF" w:rsidP="001B4CCF">
      <w:pPr>
        <w:numPr>
          <w:ilvl w:val="0"/>
          <w:numId w:val="4"/>
        </w:numPr>
        <w:pBdr>
          <w:top w:val="nil"/>
          <w:left w:val="nil"/>
          <w:bottom w:val="nil"/>
          <w:right w:val="nil"/>
          <w:between w:val="nil"/>
        </w:pBdr>
        <w:spacing w:before="280" w:line="360" w:lineRule="auto"/>
        <w:jc w:val="left"/>
        <w:rPr>
          <w:rFonts w:eastAsia="Arial"/>
          <w:color w:val="000000"/>
        </w:rPr>
      </w:pPr>
      <w:r>
        <w:rPr>
          <w:rFonts w:eastAsia="Arial"/>
          <w:color w:val="000000"/>
        </w:rPr>
        <w:t xml:space="preserve">Saúde </w:t>
      </w:r>
      <w:r w:rsidR="001069B6">
        <w:rPr>
          <w:rFonts w:eastAsia="Arial"/>
          <w:color w:val="000000"/>
        </w:rPr>
        <w:t>g</w:t>
      </w:r>
      <w:r>
        <w:rPr>
          <w:rFonts w:eastAsia="Arial"/>
          <w:color w:val="000000"/>
        </w:rPr>
        <w:t>eral</w:t>
      </w:r>
    </w:p>
    <w:p w14:paraId="043ACC2D" w14:textId="70717F75"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f</w:t>
      </w:r>
      <w:r>
        <w:rPr>
          <w:rFonts w:eastAsia="Arial"/>
          <w:color w:val="000000"/>
        </w:rPr>
        <w:t xml:space="preserve">ísica </w:t>
      </w:r>
      <w:r w:rsidR="001069B6">
        <w:rPr>
          <w:rFonts w:eastAsia="Arial"/>
          <w:color w:val="000000"/>
        </w:rPr>
        <w:t>r</w:t>
      </w:r>
      <w:r>
        <w:rPr>
          <w:rFonts w:eastAsia="Arial"/>
          <w:color w:val="000000"/>
        </w:rPr>
        <w:t>uim</w:t>
      </w:r>
    </w:p>
    <w:p w14:paraId="5EB79970"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Condições crônicas de saúde</w:t>
      </w:r>
    </w:p>
    <w:p w14:paraId="44863547"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Insônia</w:t>
      </w:r>
    </w:p>
    <w:p w14:paraId="6BB6CB98" w14:textId="20A99690"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m</w:t>
      </w:r>
      <w:r>
        <w:rPr>
          <w:rFonts w:eastAsia="Arial"/>
          <w:color w:val="000000"/>
        </w:rPr>
        <w:t xml:space="preserve">ental </w:t>
      </w:r>
      <w:r w:rsidR="001069B6">
        <w:rPr>
          <w:rFonts w:eastAsia="Arial"/>
          <w:color w:val="000000"/>
        </w:rPr>
        <w:t>r</w:t>
      </w:r>
      <w:r>
        <w:rPr>
          <w:rFonts w:eastAsia="Arial"/>
          <w:color w:val="000000"/>
        </w:rPr>
        <w:t>uim</w:t>
      </w:r>
    </w:p>
    <w:p w14:paraId="5EAD6826"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Estresse geral</w:t>
      </w:r>
    </w:p>
    <w:p w14:paraId="3D81633B" w14:textId="511BDBE6"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 xml:space="preserve">Adoecimento </w:t>
      </w:r>
      <w:r w:rsidR="001069B6">
        <w:rPr>
          <w:rFonts w:eastAsia="Arial"/>
          <w:color w:val="000000"/>
        </w:rPr>
        <w:t>m</w:t>
      </w:r>
      <w:r>
        <w:rPr>
          <w:rFonts w:eastAsia="Arial"/>
          <w:color w:val="000000"/>
        </w:rPr>
        <w:t>ental</w:t>
      </w:r>
    </w:p>
    <w:p w14:paraId="27C897B7"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Atividade física</w:t>
      </w:r>
    </w:p>
    <w:p w14:paraId="557113AE"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Uso de tabaco</w:t>
      </w:r>
    </w:p>
    <w:p w14:paraId="6E0CEFFF"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Consumo de álcool</w:t>
      </w:r>
    </w:p>
    <w:p w14:paraId="015FF829"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Comportamento de risco ao beber</w:t>
      </w:r>
    </w:p>
    <w:p w14:paraId="59BFED5F" w14:textId="253F5B9C"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 xml:space="preserve">Dieta </w:t>
      </w:r>
      <w:r w:rsidR="001069B6">
        <w:rPr>
          <w:rFonts w:eastAsia="Arial"/>
          <w:color w:val="000000"/>
        </w:rPr>
        <w:t>s</w:t>
      </w:r>
      <w:r>
        <w:rPr>
          <w:rFonts w:eastAsia="Arial"/>
          <w:color w:val="000000"/>
        </w:rPr>
        <w:t>audável</w:t>
      </w:r>
    </w:p>
    <w:p w14:paraId="3302435C"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Horas de sono</w:t>
      </w:r>
    </w:p>
    <w:p w14:paraId="78DEEA4C"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Sonolência no trabalho</w:t>
      </w:r>
    </w:p>
    <w:p w14:paraId="1ACF6990"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Limitações cognitivas de funcionamento e limitações de trabalho</w:t>
      </w:r>
    </w:p>
    <w:p w14:paraId="221167D8"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Produtividade</w:t>
      </w:r>
    </w:p>
    <w:p w14:paraId="10C99B98" w14:textId="77777777" w:rsidR="001B4CCF" w:rsidRDefault="001B4CCF" w:rsidP="001B4CCF">
      <w:pPr>
        <w:numPr>
          <w:ilvl w:val="0"/>
          <w:numId w:val="4"/>
        </w:numPr>
        <w:pBdr>
          <w:top w:val="nil"/>
          <w:left w:val="nil"/>
          <w:bottom w:val="nil"/>
          <w:right w:val="nil"/>
          <w:between w:val="nil"/>
        </w:pBdr>
        <w:spacing w:line="360" w:lineRule="auto"/>
        <w:jc w:val="left"/>
        <w:rPr>
          <w:rFonts w:eastAsia="Arial"/>
          <w:color w:val="000000"/>
        </w:rPr>
      </w:pPr>
      <w:r>
        <w:rPr>
          <w:rFonts w:eastAsia="Arial"/>
          <w:color w:val="000000"/>
        </w:rPr>
        <w:t>Lesão relacionada ao trabalho</w:t>
      </w:r>
    </w:p>
    <w:p w14:paraId="2162CCB2" w14:textId="77777777" w:rsidR="001B4CCF" w:rsidRDefault="001B4CCF" w:rsidP="001B4CCF">
      <w:pPr>
        <w:numPr>
          <w:ilvl w:val="0"/>
          <w:numId w:val="4"/>
        </w:numPr>
        <w:pBdr>
          <w:top w:val="nil"/>
          <w:left w:val="nil"/>
          <w:bottom w:val="nil"/>
          <w:right w:val="nil"/>
          <w:between w:val="nil"/>
        </w:pBdr>
        <w:spacing w:after="280" w:line="360" w:lineRule="auto"/>
        <w:jc w:val="left"/>
        <w:rPr>
          <w:rFonts w:eastAsia="Arial"/>
          <w:color w:val="000000"/>
        </w:rPr>
      </w:pPr>
      <w:r>
        <w:rPr>
          <w:rFonts w:eastAsia="Arial"/>
          <w:color w:val="000000"/>
        </w:rPr>
        <w:t xml:space="preserve">Consequência da lesão </w:t>
      </w:r>
    </w:p>
    <w:p w14:paraId="66537E29" w14:textId="77777777" w:rsidR="001B4CCF" w:rsidRDefault="001B4CCF" w:rsidP="001B4CCF">
      <w:pPr>
        <w:spacing w:before="280" w:after="280" w:line="360" w:lineRule="auto"/>
        <w:ind w:firstLine="360"/>
        <w:rPr>
          <w:rFonts w:eastAsia="Arial"/>
          <w:b/>
        </w:rPr>
      </w:pPr>
      <w:r>
        <w:rPr>
          <w:rFonts w:eastAsia="Arial"/>
          <w:b/>
        </w:rPr>
        <w:t xml:space="preserve">NIOSH WellBQ Seção 5. Casa, Comunidade e Sociedade (5 itens) </w:t>
      </w:r>
    </w:p>
    <w:p w14:paraId="2C1BDF42" w14:textId="2C3A1B65" w:rsidR="001B4CCF" w:rsidRDefault="001B4CCF" w:rsidP="001B4CCF">
      <w:pPr>
        <w:numPr>
          <w:ilvl w:val="0"/>
          <w:numId w:val="6"/>
        </w:numPr>
        <w:pBdr>
          <w:top w:val="nil"/>
          <w:left w:val="nil"/>
          <w:bottom w:val="nil"/>
          <w:right w:val="nil"/>
          <w:between w:val="nil"/>
        </w:pBdr>
        <w:spacing w:before="280" w:line="360" w:lineRule="auto"/>
        <w:jc w:val="left"/>
        <w:rPr>
          <w:rFonts w:eastAsia="Arial"/>
          <w:color w:val="000000"/>
        </w:rPr>
      </w:pPr>
      <w:r>
        <w:rPr>
          <w:rFonts w:eastAsia="Arial"/>
          <w:color w:val="000000"/>
        </w:rPr>
        <w:lastRenderedPageBreak/>
        <w:t xml:space="preserve">Satisfação com a </w:t>
      </w:r>
      <w:r w:rsidR="001069B6">
        <w:rPr>
          <w:rFonts w:eastAsia="Arial"/>
          <w:color w:val="000000"/>
        </w:rPr>
        <w:t>v</w:t>
      </w:r>
      <w:r>
        <w:rPr>
          <w:rFonts w:eastAsia="Arial"/>
          <w:color w:val="000000"/>
        </w:rPr>
        <w:t>ida</w:t>
      </w:r>
    </w:p>
    <w:p w14:paraId="4450C430" w14:textId="4B8186C6" w:rsidR="001B4CCF" w:rsidRDefault="001B4CCF" w:rsidP="001B4CCF">
      <w:pPr>
        <w:numPr>
          <w:ilvl w:val="0"/>
          <w:numId w:val="6"/>
        </w:numPr>
        <w:pBdr>
          <w:top w:val="nil"/>
          <w:left w:val="nil"/>
          <w:bottom w:val="nil"/>
          <w:right w:val="nil"/>
          <w:between w:val="nil"/>
        </w:pBdr>
        <w:spacing w:line="360" w:lineRule="auto"/>
        <w:jc w:val="left"/>
        <w:rPr>
          <w:rFonts w:eastAsia="Arial"/>
          <w:color w:val="000000"/>
        </w:rPr>
      </w:pPr>
      <w:r>
        <w:rPr>
          <w:rFonts w:eastAsia="Arial"/>
          <w:color w:val="000000"/>
        </w:rPr>
        <w:t xml:space="preserve">Insegurança </w:t>
      </w:r>
      <w:r w:rsidR="001069B6">
        <w:rPr>
          <w:rFonts w:eastAsia="Arial"/>
          <w:color w:val="000000"/>
        </w:rPr>
        <w:t>f</w:t>
      </w:r>
      <w:r>
        <w:rPr>
          <w:rFonts w:eastAsia="Arial"/>
          <w:color w:val="000000"/>
        </w:rPr>
        <w:t>inanceira</w:t>
      </w:r>
    </w:p>
    <w:p w14:paraId="69833DC7" w14:textId="77777777" w:rsidR="001B4CCF" w:rsidRDefault="001B4CCF" w:rsidP="001B4CCF">
      <w:pPr>
        <w:numPr>
          <w:ilvl w:val="0"/>
          <w:numId w:val="6"/>
        </w:numPr>
        <w:pBdr>
          <w:top w:val="nil"/>
          <w:left w:val="nil"/>
          <w:bottom w:val="nil"/>
          <w:right w:val="nil"/>
          <w:between w:val="nil"/>
        </w:pBdr>
        <w:spacing w:after="280" w:line="360" w:lineRule="auto"/>
        <w:jc w:val="left"/>
        <w:rPr>
          <w:rFonts w:eastAsia="Arial"/>
          <w:color w:val="000000"/>
        </w:rPr>
      </w:pPr>
      <w:r>
        <w:rPr>
          <w:rFonts w:eastAsia="Arial"/>
          <w:color w:val="000000"/>
        </w:rPr>
        <w:t>Apoio fora do trabalho e atividades fora do trabalho</w:t>
      </w:r>
    </w:p>
    <w:p w14:paraId="0406E2F3" w14:textId="4B8A1DA7" w:rsidR="00E5799F" w:rsidRPr="00535446" w:rsidRDefault="00E5799F" w:rsidP="001B4CCF">
      <w:pPr>
        <w:pBdr>
          <w:top w:val="nil"/>
          <w:left w:val="nil"/>
          <w:bottom w:val="nil"/>
          <w:right w:val="nil"/>
          <w:between w:val="nil"/>
        </w:pBdr>
        <w:spacing w:after="225" w:line="360" w:lineRule="auto"/>
        <w:ind w:firstLine="360"/>
        <w:rPr>
          <w:rFonts w:eastAsia="Arial"/>
        </w:rPr>
      </w:pPr>
      <w:r w:rsidRPr="00535446">
        <w:rPr>
          <w:rFonts w:eastAsia="Arial"/>
        </w:rPr>
        <w:t xml:space="preserve">Foram </w:t>
      </w:r>
      <w:r w:rsidR="00B57234" w:rsidRPr="00535446">
        <w:rPr>
          <w:rFonts w:eastAsia="Arial"/>
        </w:rPr>
        <w:t>acrescidas</w:t>
      </w:r>
      <w:r w:rsidRPr="00535446">
        <w:rPr>
          <w:rFonts w:eastAsia="Arial"/>
        </w:rPr>
        <w:t xml:space="preserve"> perguntas consideradas opcionais no questionário da NIOSH WellBQ, voltadas ao </w:t>
      </w:r>
      <w:r w:rsidR="00EA2E9E" w:rsidRPr="00535446">
        <w:rPr>
          <w:rFonts w:eastAsia="Arial"/>
        </w:rPr>
        <w:t>perfil</w:t>
      </w:r>
      <w:r w:rsidRPr="00535446">
        <w:rPr>
          <w:rFonts w:eastAsia="Arial"/>
        </w:rPr>
        <w:t xml:space="preserve"> do trabalhador, sobre seus atuais arranjos de trabalho, ocupação, e o setor industrial em que está trabalhando, além </w:t>
      </w:r>
      <w:r w:rsidR="00340787" w:rsidRPr="00535446">
        <w:rPr>
          <w:rFonts w:eastAsia="Arial"/>
        </w:rPr>
        <w:t>de informações básicas sobre o trabalhador, como idade, sexo</w:t>
      </w:r>
      <w:r w:rsidR="00B57234" w:rsidRPr="00535446">
        <w:rPr>
          <w:rFonts w:eastAsia="Arial"/>
        </w:rPr>
        <w:t xml:space="preserve"> e</w:t>
      </w:r>
      <w:r w:rsidR="00340787" w:rsidRPr="00535446">
        <w:rPr>
          <w:rFonts w:eastAsia="Arial"/>
        </w:rPr>
        <w:t xml:space="preserve"> nível </w:t>
      </w:r>
      <w:r w:rsidR="00740225" w:rsidRPr="00535446">
        <w:rPr>
          <w:rFonts w:eastAsia="Arial"/>
        </w:rPr>
        <w:t>de escolaridade</w:t>
      </w:r>
      <w:r w:rsidR="00B57234" w:rsidRPr="00535446">
        <w:rPr>
          <w:rFonts w:eastAsia="Arial"/>
        </w:rPr>
        <w:t xml:space="preserve">. </w:t>
      </w:r>
    </w:p>
    <w:p w14:paraId="59C21CEF" w14:textId="32415E02" w:rsidR="00FC1B3C" w:rsidRPr="00535446" w:rsidRDefault="001B4CCF" w:rsidP="001B4CCF">
      <w:pPr>
        <w:pBdr>
          <w:top w:val="nil"/>
          <w:left w:val="nil"/>
          <w:bottom w:val="nil"/>
          <w:right w:val="nil"/>
          <w:between w:val="nil"/>
        </w:pBdr>
        <w:spacing w:after="225" w:line="360" w:lineRule="auto"/>
        <w:ind w:firstLine="360"/>
        <w:rPr>
          <w:rFonts w:eastAsia="Arial"/>
        </w:rPr>
      </w:pPr>
      <w:r w:rsidRPr="00535446">
        <w:rPr>
          <w:rFonts w:eastAsia="Arial"/>
        </w:rPr>
        <w:t xml:space="preserve">Para avaliação, a metodologia utilizada </w:t>
      </w:r>
      <w:r w:rsidR="00FC1B3C" w:rsidRPr="00535446">
        <w:rPr>
          <w:rFonts w:eastAsia="Arial"/>
        </w:rPr>
        <w:t>foi</w:t>
      </w:r>
      <w:r w:rsidRPr="00535446">
        <w:rPr>
          <w:rFonts w:eastAsia="Arial"/>
        </w:rPr>
        <w:t xml:space="preserve"> aplicada em </w:t>
      </w:r>
      <w:r w:rsidR="00FC1B3C" w:rsidRPr="00535446">
        <w:rPr>
          <w:rFonts w:eastAsia="Arial"/>
        </w:rPr>
        <w:t xml:space="preserve">dados sintéticos simulados através de técnicas estatísticas de inferência baseadas em dados reais de populações e estudos realizados em empresas. Observa-se que os dados estão protegidos pela </w:t>
      </w:r>
      <w:r w:rsidR="00F0674F">
        <w:rPr>
          <w:rFonts w:eastAsia="Arial"/>
        </w:rPr>
        <w:t>Lei Geral de Proteção de Dados (</w:t>
      </w:r>
      <w:r w:rsidR="00FC1B3C" w:rsidRPr="00535446">
        <w:rPr>
          <w:rFonts w:eastAsia="Arial"/>
        </w:rPr>
        <w:t>LGPD</w:t>
      </w:r>
      <w:r w:rsidR="00F0674F">
        <w:rPr>
          <w:rFonts w:eastAsia="Arial"/>
        </w:rPr>
        <w:t>)</w:t>
      </w:r>
      <w:r w:rsidR="00FC1B3C" w:rsidRPr="00535446">
        <w:rPr>
          <w:rFonts w:eastAsia="Arial"/>
        </w:rPr>
        <w:t xml:space="preserve"> e por contrato de não exposição (NDA do inglês </w:t>
      </w:r>
      <w:r w:rsidR="00FC1B3C" w:rsidRPr="00535446">
        <w:rPr>
          <w:rFonts w:eastAsia="Arial"/>
          <w:i/>
          <w:iCs/>
        </w:rPr>
        <w:t>Non Disclosure Agreement</w:t>
      </w:r>
      <w:r w:rsidR="00FC1B3C" w:rsidRPr="00535446">
        <w:rPr>
          <w:rFonts w:eastAsia="Arial"/>
        </w:rPr>
        <w:t>)</w:t>
      </w:r>
      <w:r w:rsidRPr="00535446">
        <w:rPr>
          <w:rFonts w:eastAsia="Arial"/>
        </w:rPr>
        <w:t>.</w:t>
      </w:r>
      <w:r w:rsidR="00FC1B3C" w:rsidRPr="00535446">
        <w:rPr>
          <w:rFonts w:eastAsia="Arial"/>
        </w:rPr>
        <w:t xml:space="preserve"> Os valores médios e desvios do demográfico e frequências de respostas estão disponíveis na parte metodológic</w:t>
      </w:r>
      <w:r w:rsidR="00A507D5" w:rsidRPr="00535446">
        <w:rPr>
          <w:rFonts w:eastAsia="Arial"/>
        </w:rPr>
        <w:t>a,</w:t>
      </w:r>
      <w:r w:rsidR="00FC1B3C" w:rsidRPr="00535446">
        <w:rPr>
          <w:rFonts w:eastAsia="Arial"/>
        </w:rPr>
        <w:t xml:space="preserve"> descritos em código Python (arquivos em anexo para a defesa deste TCC).</w:t>
      </w:r>
      <w:r w:rsidRPr="00535446">
        <w:rPr>
          <w:rFonts w:eastAsia="Arial"/>
        </w:rPr>
        <w:t xml:space="preserve"> </w:t>
      </w:r>
    </w:p>
    <w:p w14:paraId="04214DB1" w14:textId="115A93EB" w:rsidR="00B57234" w:rsidRPr="00FC1C93" w:rsidRDefault="00DC12A3" w:rsidP="00B57234">
      <w:pPr>
        <w:spacing w:line="360" w:lineRule="auto"/>
        <w:ind w:firstLine="709"/>
        <w:rPr>
          <w:rFonts w:eastAsia="Arial"/>
          <w:b/>
        </w:rPr>
      </w:pPr>
      <w:r w:rsidRPr="00FC1C93">
        <w:rPr>
          <w:rFonts w:eastAsia="Arial"/>
          <w:b/>
        </w:rPr>
        <w:t>Descrição Metodológica</w:t>
      </w:r>
    </w:p>
    <w:p w14:paraId="5AE94F26" w14:textId="77777777" w:rsidR="00B57234" w:rsidRPr="00FC1C93" w:rsidRDefault="00B57234" w:rsidP="00B57234">
      <w:pPr>
        <w:spacing w:line="360" w:lineRule="auto"/>
        <w:ind w:firstLine="709"/>
        <w:rPr>
          <w:rFonts w:eastAsia="Arial"/>
          <w:b/>
        </w:rPr>
      </w:pPr>
    </w:p>
    <w:p w14:paraId="214A3683" w14:textId="2C967D21" w:rsidR="00DC12A3" w:rsidRPr="00535446" w:rsidRDefault="00DC12A3" w:rsidP="000A46BE">
      <w:pPr>
        <w:spacing w:line="360" w:lineRule="auto"/>
        <w:ind w:firstLine="709"/>
        <w:rPr>
          <w:rFonts w:eastAsia="Arial"/>
        </w:rPr>
      </w:pPr>
      <w:r w:rsidRPr="00535446">
        <w:rPr>
          <w:rFonts w:eastAsia="Arial"/>
        </w:rPr>
        <w:t>Nesta subseção</w:t>
      </w:r>
      <w:r w:rsidR="002C164F" w:rsidRPr="00535446">
        <w:rPr>
          <w:rFonts w:eastAsia="Arial"/>
        </w:rPr>
        <w:t>,</w:t>
      </w:r>
      <w:r w:rsidRPr="00535446">
        <w:rPr>
          <w:rFonts w:eastAsia="Arial"/>
        </w:rPr>
        <w:t xml:space="preserve"> é descrita </w:t>
      </w:r>
      <w:r w:rsidR="003E2361">
        <w:rPr>
          <w:rFonts w:eastAsia="Arial"/>
        </w:rPr>
        <w:t xml:space="preserve">detalhadamente </w:t>
      </w:r>
      <w:r w:rsidRPr="00535446">
        <w:rPr>
          <w:rFonts w:eastAsia="Arial"/>
        </w:rPr>
        <w:t xml:space="preserve">a metodologia </w:t>
      </w:r>
      <w:r w:rsidR="003E2361">
        <w:rPr>
          <w:rFonts w:eastAsia="Arial"/>
        </w:rPr>
        <w:t>empregada</w:t>
      </w:r>
      <w:r w:rsidRPr="00535446">
        <w:rPr>
          <w:rFonts w:eastAsia="Arial"/>
        </w:rPr>
        <w:t>: linguagem de programação utilizada, criação dos dados sintéticos, algoritmos utilizados, metodologia de inferência estatística, tratamento de dados, tratamento de outliers, criação de tabelas e artefatos</w:t>
      </w:r>
      <w:r w:rsidR="001F43FF" w:rsidRPr="00535446">
        <w:rPr>
          <w:rFonts w:eastAsia="Arial"/>
        </w:rPr>
        <w:t>, criação de gráficos e análises de dados.</w:t>
      </w:r>
    </w:p>
    <w:p w14:paraId="5193004D" w14:textId="0395F984" w:rsidR="00157916" w:rsidRPr="00535446" w:rsidRDefault="001F43FF" w:rsidP="000A46BE">
      <w:pPr>
        <w:spacing w:line="360" w:lineRule="auto"/>
        <w:ind w:firstLine="709"/>
        <w:rPr>
          <w:rFonts w:eastAsia="Arial"/>
        </w:rPr>
      </w:pPr>
      <w:r w:rsidRPr="00535446">
        <w:rPr>
          <w:rFonts w:eastAsia="Arial"/>
        </w:rPr>
        <w:t xml:space="preserve">Foi utilizada a linguagem Python </w:t>
      </w:r>
      <w:r w:rsidR="002C164F" w:rsidRPr="00535446">
        <w:rPr>
          <w:rFonts w:eastAsia="Arial"/>
        </w:rPr>
        <w:t xml:space="preserve">nos </w:t>
      </w:r>
      <w:r w:rsidRPr="00535446">
        <w:rPr>
          <w:rFonts w:eastAsia="Arial"/>
        </w:rPr>
        <w:t xml:space="preserve">scripts utilizados na criação das tabelas de análise e dos dados sintéticos </w:t>
      </w:r>
      <w:r w:rsidR="002C164F" w:rsidRPr="00535446">
        <w:rPr>
          <w:rFonts w:eastAsia="Arial"/>
        </w:rPr>
        <w:t>d</w:t>
      </w:r>
      <w:r w:rsidRPr="00535446">
        <w:rPr>
          <w:rFonts w:eastAsia="Arial"/>
        </w:rPr>
        <w:t xml:space="preserve">este trabalho. Para a criação dos dados sintéticos foi utilizado como base estudo realizado em uma empresa brasileira com efetivo aproximado de 3.500 trabalhadores, tendo </w:t>
      </w:r>
      <w:r w:rsidR="00157916" w:rsidRPr="00535446">
        <w:rPr>
          <w:rFonts w:eastAsia="Arial"/>
        </w:rPr>
        <w:t>sido conside</w:t>
      </w:r>
      <w:r w:rsidR="00E24154" w:rsidRPr="00535446">
        <w:rPr>
          <w:rFonts w:eastAsia="Arial"/>
        </w:rPr>
        <w:t>rados</w:t>
      </w:r>
      <w:r w:rsidR="00157916" w:rsidRPr="00535446">
        <w:rPr>
          <w:rFonts w:eastAsia="Arial"/>
        </w:rPr>
        <w:t xml:space="preserve"> 2.530 respondentes</w:t>
      </w:r>
      <w:r w:rsidRPr="00535446">
        <w:rPr>
          <w:rFonts w:eastAsia="Arial"/>
        </w:rPr>
        <w:t xml:space="preserve"> (o nome da empresa será omitido aqui por obediência a LGPD). </w:t>
      </w:r>
    </w:p>
    <w:p w14:paraId="4AD83B27" w14:textId="2ABCAE6A" w:rsidR="001F43FF" w:rsidRPr="00134187" w:rsidRDefault="001F43FF" w:rsidP="000A46BE">
      <w:pPr>
        <w:spacing w:line="360" w:lineRule="auto"/>
        <w:ind w:firstLine="709"/>
        <w:rPr>
          <w:rFonts w:eastAsia="Arial"/>
        </w:rPr>
      </w:pPr>
      <w:r w:rsidRPr="00535446">
        <w:rPr>
          <w:rFonts w:eastAsia="Arial"/>
        </w:rPr>
        <w:t>Para a geração dos dados demográficos fo</w:t>
      </w:r>
      <w:r w:rsidR="00157916" w:rsidRPr="00535446">
        <w:rPr>
          <w:rFonts w:eastAsia="Arial"/>
        </w:rPr>
        <w:t>ram</w:t>
      </w:r>
      <w:r w:rsidRPr="00535446">
        <w:rPr>
          <w:rFonts w:eastAsia="Arial"/>
        </w:rPr>
        <w:t xml:space="preserve"> utilizad</w:t>
      </w:r>
      <w:r w:rsidR="00157916" w:rsidRPr="00535446">
        <w:rPr>
          <w:rFonts w:eastAsia="Arial"/>
        </w:rPr>
        <w:t>a</w:t>
      </w:r>
      <w:r w:rsidRPr="00535446">
        <w:rPr>
          <w:rFonts w:eastAsia="Arial"/>
        </w:rPr>
        <w:t>s as frequências observadas da população avaliada na empresa, por exemplo</w:t>
      </w:r>
      <w:r w:rsidR="00E24154" w:rsidRPr="00535446">
        <w:rPr>
          <w:rFonts w:eastAsia="Arial"/>
        </w:rPr>
        <w:t>,</w:t>
      </w:r>
      <w:r w:rsidRPr="00535446">
        <w:rPr>
          <w:rFonts w:eastAsia="Arial"/>
        </w:rPr>
        <w:t xml:space="preserve"> quantidade relativa de pessoas do sexo masculino, feminino, respondentes que se identificavam com outros gêneros, faixa </w:t>
      </w:r>
      <w:r w:rsidR="000166EA">
        <w:rPr>
          <w:rFonts w:eastAsia="Arial"/>
        </w:rPr>
        <w:t>etária</w:t>
      </w:r>
      <w:r w:rsidRPr="00535446">
        <w:rPr>
          <w:rFonts w:eastAsia="Arial"/>
        </w:rPr>
        <w:t>, tempo de empresa, cargos e funções</w:t>
      </w:r>
      <w:r w:rsidR="00157916" w:rsidRPr="00535446">
        <w:rPr>
          <w:rFonts w:eastAsia="Arial"/>
        </w:rPr>
        <w:t xml:space="preserve">, entre outras características demográficas. Foi construído script em Python utilizando a biblioteca Pandas </w:t>
      </w:r>
      <w:r w:rsidR="00157916" w:rsidRPr="00134187">
        <w:rPr>
          <w:rFonts w:eastAsia="Arial"/>
        </w:rPr>
        <w:t>para gerar os dados com as mesmas distribuições estatísticas. Foi considerada distribuição normal com média e desvio padrão observados da população avaliada em estudo. Os dados sintéticos foram preenchidos sendo considerados como variáveis aleatórias independentes. O script Python criado consta como anexo</w:t>
      </w:r>
      <w:r w:rsidR="00E24154" w:rsidRPr="00134187">
        <w:rPr>
          <w:rFonts w:eastAsia="Arial"/>
        </w:rPr>
        <w:t xml:space="preserve"> neste trabalho</w:t>
      </w:r>
      <w:r w:rsidR="00157916" w:rsidRPr="00134187">
        <w:rPr>
          <w:rFonts w:eastAsia="Arial"/>
        </w:rPr>
        <w:t xml:space="preserve"> (em formato de notebook Jupyter)</w:t>
      </w:r>
      <w:r w:rsidR="00E24154" w:rsidRPr="00134187">
        <w:rPr>
          <w:rFonts w:eastAsia="Arial"/>
        </w:rPr>
        <w:t xml:space="preserve">, </w:t>
      </w:r>
      <w:r w:rsidR="00157916" w:rsidRPr="00134187">
        <w:rPr>
          <w:rFonts w:eastAsia="Arial"/>
        </w:rPr>
        <w:t xml:space="preserve">como um dos artefatos </w:t>
      </w:r>
      <w:r w:rsidR="00157916" w:rsidRPr="00134187">
        <w:rPr>
          <w:rFonts w:eastAsia="Arial"/>
        </w:rPr>
        <w:lastRenderedPageBreak/>
        <w:t>apresentados como evidência para a conclusão do curso.</w:t>
      </w:r>
      <w:r w:rsidR="00AC754B" w:rsidRPr="00134187">
        <w:rPr>
          <w:rFonts w:eastAsia="Arial"/>
        </w:rPr>
        <w:t xml:space="preserve"> As probabilidades geradoras dos dados demográficos se encontram em uma aba de um arquivo Excel anexo neste trabalho (Anexo: probabilidades_deparas.xlsx). </w:t>
      </w:r>
    </w:p>
    <w:p w14:paraId="5603994E" w14:textId="5FC75795" w:rsidR="0040561E" w:rsidRPr="00134187" w:rsidRDefault="00157916" w:rsidP="0040561E">
      <w:pPr>
        <w:spacing w:line="360" w:lineRule="auto"/>
        <w:ind w:firstLine="709"/>
        <w:rPr>
          <w:rFonts w:eastAsia="Arial"/>
        </w:rPr>
      </w:pPr>
      <w:r w:rsidRPr="00134187">
        <w:rPr>
          <w:rFonts w:eastAsia="Arial"/>
        </w:rPr>
        <w:t>Para a geração das respostas às questões do questionário NIOSH foram utilizadas como base as respostas avaliadas no estudo da empresa mencionada</w:t>
      </w:r>
      <w:r w:rsidR="00AC754B" w:rsidRPr="00134187">
        <w:rPr>
          <w:rFonts w:eastAsia="Arial"/>
        </w:rPr>
        <w:t>. Da mesma forma que</w:t>
      </w:r>
      <w:r w:rsidR="00E24154" w:rsidRPr="00134187">
        <w:rPr>
          <w:rFonts w:eastAsia="Arial"/>
        </w:rPr>
        <w:t>,</w:t>
      </w:r>
      <w:r w:rsidR="00AC754B" w:rsidRPr="00134187">
        <w:rPr>
          <w:rFonts w:eastAsia="Arial"/>
        </w:rPr>
        <w:t xml:space="preserve"> para a geração dos dados demográficos</w:t>
      </w:r>
      <w:r w:rsidR="00E24154" w:rsidRPr="00134187">
        <w:rPr>
          <w:rFonts w:eastAsia="Arial"/>
        </w:rPr>
        <w:t>,</w:t>
      </w:r>
      <w:r w:rsidR="00AC754B" w:rsidRPr="00134187">
        <w:rPr>
          <w:rFonts w:eastAsia="Arial"/>
        </w:rPr>
        <w:t xml:space="preserve"> foram utilizadas as frequências observadas nas respostas de cada item de cada questão para cada trabalhador que respondeu o questionário. Foi utilizada, também, a biblioteca Pandas considerando as respostas como variáveis aleatórias independentes. </w:t>
      </w:r>
      <w:r w:rsidR="0040561E" w:rsidRPr="00134187">
        <w:rPr>
          <w:rFonts w:eastAsia="Arial"/>
        </w:rPr>
        <w:t xml:space="preserve">As probabilidades geradoras das respostas ao questionário se encontram em uma aba de um arquivo Excel anexo neste trabalho (Anexo: probabilidades_deparas.xlsx). </w:t>
      </w:r>
    </w:p>
    <w:p w14:paraId="0CA7857F" w14:textId="44732130" w:rsidR="0040561E" w:rsidRPr="00134187" w:rsidRDefault="0040561E" w:rsidP="0040561E">
      <w:pPr>
        <w:spacing w:line="360" w:lineRule="auto"/>
        <w:ind w:firstLine="709"/>
        <w:rPr>
          <w:rFonts w:eastAsia="Arial"/>
        </w:rPr>
      </w:pPr>
      <w:r w:rsidRPr="00134187">
        <w:rPr>
          <w:rFonts w:eastAsia="Arial"/>
        </w:rPr>
        <w:t xml:space="preserve">Foi realizado o tratamento de </w:t>
      </w:r>
      <w:r w:rsidRPr="00134187">
        <w:rPr>
          <w:rFonts w:eastAsia="Arial"/>
          <w:i/>
          <w:iCs/>
        </w:rPr>
        <w:t>outliers</w:t>
      </w:r>
      <w:r w:rsidRPr="00134187">
        <w:rPr>
          <w:rFonts w:eastAsia="Arial"/>
        </w:rPr>
        <w:t xml:space="preserve"> para evitar respostas que fossem inconsistentes em grande frequência, por exemplo, homens héteros brancos adultos na faixa etária de 30 </w:t>
      </w:r>
      <w:r w:rsidR="00B57234" w:rsidRPr="00134187">
        <w:rPr>
          <w:rFonts w:eastAsia="Arial"/>
        </w:rPr>
        <w:t>a</w:t>
      </w:r>
      <w:r w:rsidRPr="00134187">
        <w:rPr>
          <w:rFonts w:eastAsia="Arial"/>
        </w:rPr>
        <w:t xml:space="preserve"> 45 anos que considerem sofrer preconceito racial, de gênero, idade e que tenham sofrido assédio sexual. Respostas neste formato foram eliminadas da geração dos dados sintéticos em 90% dos dados gerados. Para </w:t>
      </w:r>
      <w:r w:rsidR="00E24154" w:rsidRPr="00134187">
        <w:rPr>
          <w:rFonts w:eastAsia="Arial"/>
        </w:rPr>
        <w:t>preservar</w:t>
      </w:r>
      <w:r w:rsidRPr="00134187">
        <w:rPr>
          <w:rFonts w:eastAsia="Arial"/>
        </w:rPr>
        <w:t xml:space="preserve"> um mínimo de aleatoriedade nos dados sintéticos, </w:t>
      </w:r>
      <w:r w:rsidR="002C164F" w:rsidRPr="00134187">
        <w:rPr>
          <w:rFonts w:eastAsia="Arial"/>
        </w:rPr>
        <w:t>fo</w:t>
      </w:r>
      <w:r w:rsidR="00E24154" w:rsidRPr="00134187">
        <w:rPr>
          <w:rFonts w:eastAsia="Arial"/>
        </w:rPr>
        <w:t>ram</w:t>
      </w:r>
      <w:r w:rsidR="002C164F" w:rsidRPr="00134187">
        <w:rPr>
          <w:rFonts w:eastAsia="Arial"/>
        </w:rPr>
        <w:t xml:space="preserve"> </w:t>
      </w:r>
      <w:r w:rsidR="00E24154" w:rsidRPr="00134187">
        <w:rPr>
          <w:rFonts w:eastAsia="Arial"/>
        </w:rPr>
        <w:t>considerados</w:t>
      </w:r>
      <w:r w:rsidRPr="00134187">
        <w:rPr>
          <w:rFonts w:eastAsia="Arial"/>
        </w:rPr>
        <w:t xml:space="preserve"> 10% dos dados sem </w:t>
      </w:r>
      <w:r w:rsidR="002C164F" w:rsidRPr="00134187">
        <w:rPr>
          <w:rFonts w:eastAsia="Arial"/>
        </w:rPr>
        <w:t xml:space="preserve">serem </w:t>
      </w:r>
      <w:r w:rsidRPr="00134187">
        <w:rPr>
          <w:rFonts w:eastAsia="Arial"/>
        </w:rPr>
        <w:t>retiradas as respostas inconsistentes mencionadas.</w:t>
      </w:r>
    </w:p>
    <w:p w14:paraId="639EAEEE" w14:textId="5B388012" w:rsidR="00694220" w:rsidRPr="00161A15" w:rsidRDefault="00694220" w:rsidP="0040561E">
      <w:pPr>
        <w:spacing w:line="360" w:lineRule="auto"/>
        <w:ind w:firstLine="709"/>
        <w:rPr>
          <w:rFonts w:eastAsia="Arial"/>
        </w:rPr>
      </w:pPr>
      <w:r w:rsidRPr="00134187">
        <w:rPr>
          <w:rFonts w:eastAsia="Arial"/>
        </w:rPr>
        <w:t>As variáveis geradas para este estudo são categóricas, ou seja, cada questão a ser respondida é de múltipla escolha. Para o cálculo das correlações entre as respostas foi utilizada a biblioteca Dython</w:t>
      </w:r>
      <w:r w:rsidR="0051603D" w:rsidRPr="00FC1C93">
        <w:rPr>
          <w:rFonts w:eastAsia="Arial"/>
          <w:vertAlign w:val="superscript"/>
        </w:rPr>
        <w:t>16</w:t>
      </w:r>
      <w:r w:rsidRPr="00161A15">
        <w:rPr>
          <w:rFonts w:eastAsia="Arial"/>
        </w:rPr>
        <w:t xml:space="preserve"> d</w:t>
      </w:r>
      <w:r w:rsidR="00062A32" w:rsidRPr="00161A15">
        <w:rPr>
          <w:rFonts w:eastAsia="Arial"/>
        </w:rPr>
        <w:t>a linguagem</w:t>
      </w:r>
      <w:r w:rsidRPr="00161A15">
        <w:rPr>
          <w:rFonts w:eastAsia="Arial"/>
        </w:rPr>
        <w:t xml:space="preserve"> Python</w:t>
      </w:r>
      <w:r w:rsidR="00062A32" w:rsidRPr="00161A15">
        <w:rPr>
          <w:rFonts w:eastAsia="Arial"/>
        </w:rPr>
        <w:t xml:space="preserve"> utilizando o método</w:t>
      </w:r>
      <w:r w:rsidR="002C164F" w:rsidRPr="00161A15">
        <w:rPr>
          <w:rFonts w:eastAsia="Arial"/>
        </w:rPr>
        <w:t xml:space="preserve"> </w:t>
      </w:r>
      <w:r w:rsidR="00062A32" w:rsidRPr="00161A15">
        <w:rPr>
          <w:rFonts w:eastAsia="Arial"/>
        </w:rPr>
        <w:t xml:space="preserve"> </w:t>
      </w:r>
      <w:r w:rsidR="00062A32" w:rsidRPr="00161A15">
        <w:rPr>
          <w:rFonts w:eastAsia="Arial"/>
          <w:b/>
          <w:bCs/>
          <w:i/>
          <w:iCs/>
        </w:rPr>
        <w:t>associations</w:t>
      </w:r>
      <w:r w:rsidR="00062A32" w:rsidRPr="00161A15">
        <w:rPr>
          <w:rFonts w:eastAsia="Arial"/>
        </w:rPr>
        <w:t xml:space="preserve"> </w:t>
      </w:r>
      <w:r w:rsidR="002C164F" w:rsidRPr="00161A15">
        <w:rPr>
          <w:rFonts w:eastAsia="Arial"/>
        </w:rPr>
        <w:t xml:space="preserve">(referente à programação orientada a objeto, é um método de uma classe) e </w:t>
      </w:r>
      <w:r w:rsidR="00062A32" w:rsidRPr="00161A15">
        <w:rPr>
          <w:rFonts w:eastAsia="Arial"/>
        </w:rPr>
        <w:t>o método de Cramer V</w:t>
      </w:r>
      <w:r w:rsidR="002C164F" w:rsidRPr="00161A15">
        <w:rPr>
          <w:rFonts w:eastAsia="Arial"/>
        </w:rPr>
        <w:t xml:space="preserve"> (referente à uma metodologia de cálculo estatístico para cálculo de correlações)</w:t>
      </w:r>
      <w:r w:rsidR="00062A32" w:rsidRPr="00161A15">
        <w:rPr>
          <w:rFonts w:eastAsia="Arial"/>
        </w:rPr>
        <w:t xml:space="preserve"> para cálculo da correlação policórica entre variáveis categóricas, apresentadas como um dos principais artefatos deste estudo, recriando o principal objeto de estudo e conclusão do artigo original que apresentou a metodologia do questionário NIOSH.</w:t>
      </w:r>
    </w:p>
    <w:p w14:paraId="614B8CE5" w14:textId="77777777" w:rsidR="00DC12A3" w:rsidRPr="00161A15" w:rsidRDefault="00DC12A3" w:rsidP="00E24154">
      <w:pPr>
        <w:spacing w:line="360" w:lineRule="auto"/>
      </w:pPr>
    </w:p>
    <w:p w14:paraId="62569BBF" w14:textId="629ED6E6" w:rsidR="000A46BE" w:rsidRPr="00FC1C93" w:rsidRDefault="00C34ED3" w:rsidP="000A46BE">
      <w:pPr>
        <w:pStyle w:val="PargrafodaLista"/>
        <w:spacing w:line="360" w:lineRule="auto"/>
        <w:ind w:left="0"/>
        <w:jc w:val="left"/>
        <w:rPr>
          <w:b/>
        </w:rPr>
      </w:pPr>
      <w:r w:rsidRPr="00FC1C93">
        <w:rPr>
          <w:b/>
        </w:rPr>
        <w:t>Resultados Preliminares</w:t>
      </w:r>
    </w:p>
    <w:p w14:paraId="2FA1D4E4" w14:textId="77777777" w:rsidR="000A46BE" w:rsidRPr="00FC1C93" w:rsidRDefault="000A46BE" w:rsidP="000A46BE">
      <w:pPr>
        <w:pStyle w:val="PargrafodaLista"/>
        <w:spacing w:line="360" w:lineRule="auto"/>
        <w:ind w:left="0"/>
        <w:jc w:val="left"/>
        <w:rPr>
          <w:b/>
        </w:rPr>
      </w:pPr>
    </w:p>
    <w:p w14:paraId="59C7BF97" w14:textId="37545F33" w:rsidR="0089638E" w:rsidRPr="00FC1C93" w:rsidRDefault="00C51325" w:rsidP="005154B6">
      <w:pPr>
        <w:pStyle w:val="PargrafodaLista"/>
        <w:spacing w:line="360" w:lineRule="auto"/>
        <w:ind w:left="0" w:firstLine="709"/>
      </w:pPr>
      <w:r w:rsidRPr="00FC1C93">
        <w:t xml:space="preserve">Como resultados preliminares, foi verificado que os dados sintéticos produzidos por técnicas de inferência estatística em código </w:t>
      </w:r>
      <w:r w:rsidR="00283739" w:rsidRPr="00FC1C93">
        <w:t>P</w:t>
      </w:r>
      <w:r w:rsidRPr="00FC1C93">
        <w:t>ython condizem com o estudo original</w:t>
      </w:r>
      <w:r w:rsidR="009A5DF7" w:rsidRPr="00FC1C93">
        <w:t xml:space="preserve"> realizado em uma empresa, cujo nome foi mantido em sigilo em </w:t>
      </w:r>
      <w:r w:rsidR="009A5DF7" w:rsidRPr="00FC1C93">
        <w:rPr>
          <w:i/>
          <w:iCs/>
        </w:rPr>
        <w:t xml:space="preserve">compliance </w:t>
      </w:r>
      <w:r w:rsidR="009A5DF7" w:rsidRPr="00FC1C93">
        <w:t>com a LGPD. O arquivo contendo os dados sintéticos se encontra em anexo na seção de apêndice deste documento.</w:t>
      </w:r>
      <w:r w:rsidR="00A507D5" w:rsidRPr="00FC1C93">
        <w:t xml:space="preserve"> Foi também realizada análise exploratória dos dados sintéticos com criação de painéis de resultados, e feita a comparação com resultados obtidos no estudo original que resultou no questionário WellBQ, como exemplo, a imagem abaixo que foi retirada do artigo original </w:t>
      </w:r>
      <w:r w:rsidR="00A507D5" w:rsidRPr="00FC1C93">
        <w:lastRenderedPageBreak/>
        <w:t>(arquivo</w:t>
      </w:r>
      <w:r w:rsidR="00A57BFD" w:rsidRPr="00FC1C93">
        <w:t xml:space="preserve"> em</w:t>
      </w:r>
      <w:r w:rsidR="00B57234" w:rsidRPr="00FC1C93">
        <w:t xml:space="preserve"> formato </w:t>
      </w:r>
      <w:r w:rsidR="00A507D5" w:rsidRPr="00FC1C93">
        <w:t>pdf anexo neste documento na seção de anexos com o nome Development_of_the_NIOSH_Worker_Well_Being.35.pdf)</w:t>
      </w:r>
    </w:p>
    <w:p w14:paraId="07DF8B9C" w14:textId="25FB94CC" w:rsidR="00A507D5" w:rsidRDefault="00A507D5" w:rsidP="005154B6">
      <w:pPr>
        <w:pStyle w:val="PargrafodaLista"/>
        <w:spacing w:line="360" w:lineRule="auto"/>
        <w:ind w:left="0" w:firstLine="709"/>
      </w:pPr>
    </w:p>
    <w:p w14:paraId="0B7F7A47" w14:textId="77777777" w:rsidR="00A507D5" w:rsidRDefault="00A507D5" w:rsidP="00A507D5">
      <w:pPr>
        <w:pStyle w:val="PargrafodaLista"/>
        <w:keepNext/>
        <w:spacing w:line="360" w:lineRule="auto"/>
        <w:ind w:left="0" w:firstLine="709"/>
        <w:jc w:val="center"/>
      </w:pPr>
      <w:r w:rsidRPr="00A507D5">
        <w:rPr>
          <w:noProof/>
        </w:rPr>
        <w:drawing>
          <wp:inline distT="0" distB="0" distL="0" distR="0" wp14:anchorId="5D467843" wp14:editId="3F9213A9">
            <wp:extent cx="4891251" cy="7366000"/>
            <wp:effectExtent l="0" t="0" r="0" b="0"/>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a:blip r:embed="rId12"/>
                    <a:stretch>
                      <a:fillRect/>
                    </a:stretch>
                  </pic:blipFill>
                  <pic:spPr>
                    <a:xfrm>
                      <a:off x="0" y="0"/>
                      <a:ext cx="4996496" cy="7524495"/>
                    </a:xfrm>
                    <a:prstGeom prst="rect">
                      <a:avLst/>
                    </a:prstGeom>
                  </pic:spPr>
                </pic:pic>
              </a:graphicData>
            </a:graphic>
          </wp:inline>
        </w:drawing>
      </w:r>
    </w:p>
    <w:p w14:paraId="3F8827A2" w14:textId="123489A5" w:rsidR="00A507D5" w:rsidRPr="00B57234" w:rsidRDefault="00A507D5" w:rsidP="00560EBA">
      <w:pPr>
        <w:pStyle w:val="Legenda"/>
        <w:rPr>
          <w:i w:val="0"/>
          <w:iCs w:val="0"/>
          <w:color w:val="000000" w:themeColor="text1"/>
        </w:rPr>
      </w:pPr>
      <w:r w:rsidRPr="00B57234">
        <w:rPr>
          <w:i w:val="0"/>
          <w:iCs w:val="0"/>
          <w:color w:val="000000" w:themeColor="text1"/>
        </w:rPr>
        <w:t>Fig</w:t>
      </w:r>
      <w:r w:rsidR="00B57234">
        <w:rPr>
          <w:i w:val="0"/>
          <w:iCs w:val="0"/>
          <w:color w:val="000000" w:themeColor="text1"/>
        </w:rPr>
        <w:t>.</w:t>
      </w:r>
      <w:r w:rsidRPr="00B57234">
        <w:rPr>
          <w:i w:val="0"/>
          <w:iCs w:val="0"/>
          <w:color w:val="000000" w:themeColor="text1"/>
        </w:rPr>
        <w:t xml:space="preserve"> </w:t>
      </w:r>
      <w:r w:rsidR="002B2368" w:rsidRPr="00B57234">
        <w:rPr>
          <w:i w:val="0"/>
          <w:iCs w:val="0"/>
          <w:color w:val="000000" w:themeColor="text1"/>
        </w:rPr>
        <w:fldChar w:fldCharType="begin"/>
      </w:r>
      <w:r w:rsidR="002B2368" w:rsidRPr="00B57234">
        <w:rPr>
          <w:i w:val="0"/>
          <w:iCs w:val="0"/>
          <w:color w:val="000000" w:themeColor="text1"/>
        </w:rPr>
        <w:instrText xml:space="preserve"> SEQ Figura \* ARABIC </w:instrText>
      </w:r>
      <w:r w:rsidR="002B2368" w:rsidRPr="00B57234">
        <w:rPr>
          <w:i w:val="0"/>
          <w:iCs w:val="0"/>
          <w:color w:val="000000" w:themeColor="text1"/>
        </w:rPr>
        <w:fldChar w:fldCharType="separate"/>
      </w:r>
      <w:r w:rsidRPr="00B57234">
        <w:rPr>
          <w:i w:val="0"/>
          <w:iCs w:val="0"/>
          <w:noProof/>
          <w:color w:val="000000" w:themeColor="text1"/>
        </w:rPr>
        <w:t>1</w:t>
      </w:r>
      <w:r w:rsidR="002B2368" w:rsidRPr="00B57234">
        <w:rPr>
          <w:i w:val="0"/>
          <w:iCs w:val="0"/>
          <w:noProof/>
          <w:color w:val="000000" w:themeColor="text1"/>
        </w:rPr>
        <w:fldChar w:fldCharType="end"/>
      </w:r>
      <w:r w:rsidRPr="00B57234">
        <w:rPr>
          <w:i w:val="0"/>
          <w:iCs w:val="0"/>
          <w:color w:val="000000" w:themeColor="text1"/>
        </w:rPr>
        <w:t xml:space="preserve"> – Exemplo de análise exploratória de dados demográficos, utilizando o questionário WellBQ e a metodologia desenvolvida</w:t>
      </w:r>
      <w:r w:rsidR="00640474" w:rsidRPr="00B57234">
        <w:rPr>
          <w:i w:val="0"/>
          <w:iCs w:val="0"/>
          <w:color w:val="000000" w:themeColor="text1"/>
        </w:rPr>
        <w:t xml:space="preserve">. A tabela acima mostra resultados do questionário para o estudo original encontrado no artigo </w:t>
      </w:r>
      <w:r w:rsidR="00640474" w:rsidRPr="008736FD">
        <w:rPr>
          <w:color w:val="000000" w:themeColor="text1"/>
        </w:rPr>
        <w:t>Development of the NIOSH Worker Well-Being Questionnaire</w:t>
      </w:r>
      <w:r w:rsidR="00640474" w:rsidRPr="00B57234">
        <w:rPr>
          <w:i w:val="0"/>
          <w:iCs w:val="0"/>
          <w:color w:val="000000" w:themeColor="text1"/>
        </w:rPr>
        <w:t xml:space="preserve"> (WellBQ) [</w:t>
      </w:r>
      <w:r w:rsidR="00B57234">
        <w:rPr>
          <w:i w:val="0"/>
          <w:iCs w:val="0"/>
          <w:color w:val="000000" w:themeColor="text1"/>
        </w:rPr>
        <w:t xml:space="preserve">Anexo </w:t>
      </w:r>
      <w:r w:rsidR="00560EBA">
        <w:rPr>
          <w:i w:val="0"/>
          <w:iCs w:val="0"/>
          <w:color w:val="000000" w:themeColor="text1"/>
        </w:rPr>
        <w:t>2]</w:t>
      </w:r>
      <w:r w:rsidR="00B57234">
        <w:rPr>
          <w:i w:val="0"/>
          <w:iCs w:val="0"/>
          <w:color w:val="000000" w:themeColor="text1"/>
        </w:rPr>
        <w:t>.</w:t>
      </w:r>
    </w:p>
    <w:p w14:paraId="02CDE754" w14:textId="3A22149F" w:rsidR="005154B6" w:rsidRDefault="005154B6" w:rsidP="005154B6">
      <w:pPr>
        <w:pStyle w:val="PargrafodaLista"/>
        <w:spacing w:line="360" w:lineRule="auto"/>
        <w:ind w:left="0" w:firstLine="709"/>
        <w:rPr>
          <w:b/>
        </w:rPr>
      </w:pPr>
    </w:p>
    <w:p w14:paraId="487DDD85" w14:textId="775F4836" w:rsidR="006E6FA5" w:rsidRDefault="006E6FA5" w:rsidP="005154B6">
      <w:pPr>
        <w:pStyle w:val="PargrafodaLista"/>
        <w:spacing w:line="360" w:lineRule="auto"/>
        <w:ind w:left="0" w:firstLine="709"/>
        <w:rPr>
          <w:b/>
        </w:rPr>
      </w:pPr>
      <w:r>
        <w:t>A tabela abaixo contém o resumo dos dados demográficos avaliados no estudo. A primeira coluna contém a descrição da característica demográfica (e.g idade, sexo, cargo, orientação sexual, etc</w:t>
      </w:r>
      <w:r w:rsidR="00B57234">
        <w:t>.</w:t>
      </w:r>
      <w:r>
        <w:t>), a segunda coluna contém a quantidade absoluta de pessoas que se enquadram na característica, e a terceira coluna contém o percentual representante da característica em relação à população total avaliada.</w:t>
      </w:r>
      <w:r w:rsidR="00351904">
        <w:t xml:space="preserve"> </w:t>
      </w:r>
    </w:p>
    <w:p w14:paraId="4DA1D2EB" w14:textId="542566AC" w:rsidR="006E6FA5" w:rsidRDefault="006E6FA5" w:rsidP="005154B6">
      <w:pPr>
        <w:pStyle w:val="PargrafodaLista"/>
        <w:spacing w:line="360" w:lineRule="auto"/>
        <w:ind w:left="0" w:firstLine="709"/>
        <w:rPr>
          <w:b/>
        </w:rPr>
      </w:pPr>
    </w:p>
    <w:tbl>
      <w:tblPr>
        <w:tblW w:w="7268" w:type="dxa"/>
        <w:jc w:val="center"/>
        <w:tblCellMar>
          <w:left w:w="70" w:type="dxa"/>
          <w:right w:w="70" w:type="dxa"/>
        </w:tblCellMar>
        <w:tblLook w:val="04A0" w:firstRow="1" w:lastRow="0" w:firstColumn="1" w:lastColumn="0" w:noHBand="0" w:noVBand="1"/>
      </w:tblPr>
      <w:tblGrid>
        <w:gridCol w:w="4846"/>
        <w:gridCol w:w="1222"/>
        <w:gridCol w:w="1200"/>
      </w:tblGrid>
      <w:tr w:rsidR="006E6FA5" w:rsidRPr="006E6FA5" w14:paraId="64E91694" w14:textId="77777777" w:rsidTr="00351904">
        <w:trPr>
          <w:trHeight w:val="292"/>
          <w:jc w:val="center"/>
        </w:trPr>
        <w:tc>
          <w:tcPr>
            <w:tcW w:w="4846" w:type="dxa"/>
            <w:tcBorders>
              <w:top w:val="nil"/>
              <w:left w:val="nil"/>
              <w:bottom w:val="single" w:sz="4" w:space="0" w:color="95B3D7"/>
              <w:right w:val="nil"/>
            </w:tcBorders>
            <w:shd w:val="clear" w:color="DCE6F1" w:fill="DCE6F1"/>
            <w:noWrap/>
            <w:vAlign w:val="bottom"/>
            <w:hideMark/>
          </w:tcPr>
          <w:p w14:paraId="0137D942" w14:textId="77777777"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Característica Demográfica</w:t>
            </w:r>
          </w:p>
        </w:tc>
        <w:tc>
          <w:tcPr>
            <w:tcW w:w="1222" w:type="dxa"/>
            <w:tcBorders>
              <w:top w:val="nil"/>
              <w:left w:val="nil"/>
              <w:bottom w:val="single" w:sz="4" w:space="0" w:color="95B3D7"/>
              <w:right w:val="nil"/>
            </w:tcBorders>
            <w:shd w:val="clear" w:color="DCE6F1" w:fill="DCE6F1"/>
            <w:noWrap/>
            <w:vAlign w:val="bottom"/>
            <w:hideMark/>
          </w:tcPr>
          <w:p w14:paraId="569677FD" w14:textId="77777777"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Quantidade</w:t>
            </w:r>
          </w:p>
        </w:tc>
        <w:tc>
          <w:tcPr>
            <w:tcW w:w="1200" w:type="dxa"/>
            <w:tcBorders>
              <w:top w:val="nil"/>
              <w:left w:val="nil"/>
              <w:bottom w:val="single" w:sz="4" w:space="0" w:color="95B3D7"/>
              <w:right w:val="nil"/>
            </w:tcBorders>
            <w:shd w:val="clear" w:color="DCE6F1" w:fill="DCE6F1"/>
            <w:noWrap/>
            <w:vAlign w:val="bottom"/>
            <w:hideMark/>
          </w:tcPr>
          <w:p w14:paraId="65861BE5" w14:textId="77777777"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Percentual</w:t>
            </w:r>
          </w:p>
        </w:tc>
      </w:tr>
      <w:tr w:rsidR="006E6FA5" w:rsidRPr="006E6FA5" w14:paraId="21822ED2"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5D14054E" w14:textId="77777777"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idade</w:t>
            </w:r>
          </w:p>
        </w:tc>
        <w:tc>
          <w:tcPr>
            <w:tcW w:w="1222" w:type="dxa"/>
            <w:tcBorders>
              <w:top w:val="nil"/>
              <w:left w:val="nil"/>
              <w:bottom w:val="single" w:sz="4" w:space="0" w:color="95B3D7"/>
              <w:right w:val="nil"/>
            </w:tcBorders>
            <w:shd w:val="clear" w:color="auto" w:fill="auto"/>
            <w:noWrap/>
            <w:vAlign w:val="bottom"/>
            <w:hideMark/>
          </w:tcPr>
          <w:p w14:paraId="641C5D7F"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2F3BBB03"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1E90C46E"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1A4AE1C4"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18 a 29 anos</w:t>
            </w:r>
          </w:p>
        </w:tc>
        <w:tc>
          <w:tcPr>
            <w:tcW w:w="1222" w:type="dxa"/>
            <w:tcBorders>
              <w:top w:val="nil"/>
              <w:left w:val="nil"/>
              <w:bottom w:val="nil"/>
              <w:right w:val="nil"/>
            </w:tcBorders>
            <w:shd w:val="clear" w:color="auto" w:fill="auto"/>
            <w:noWrap/>
            <w:vAlign w:val="bottom"/>
            <w:hideMark/>
          </w:tcPr>
          <w:p w14:paraId="45C3EDE0"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902</w:t>
            </w:r>
          </w:p>
        </w:tc>
        <w:tc>
          <w:tcPr>
            <w:tcW w:w="1200" w:type="dxa"/>
            <w:tcBorders>
              <w:top w:val="nil"/>
              <w:left w:val="nil"/>
              <w:bottom w:val="nil"/>
              <w:right w:val="nil"/>
            </w:tcBorders>
            <w:shd w:val="clear" w:color="auto" w:fill="auto"/>
            <w:noWrap/>
            <w:vAlign w:val="bottom"/>
            <w:hideMark/>
          </w:tcPr>
          <w:p w14:paraId="088983C5"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36%</w:t>
            </w:r>
          </w:p>
        </w:tc>
      </w:tr>
      <w:tr w:rsidR="006E6FA5" w:rsidRPr="006E6FA5" w14:paraId="63C02E7B"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2CC7BB7"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30 a 44 anos</w:t>
            </w:r>
          </w:p>
        </w:tc>
        <w:tc>
          <w:tcPr>
            <w:tcW w:w="1222" w:type="dxa"/>
            <w:tcBorders>
              <w:top w:val="nil"/>
              <w:left w:val="nil"/>
              <w:bottom w:val="nil"/>
              <w:right w:val="nil"/>
            </w:tcBorders>
            <w:shd w:val="clear" w:color="auto" w:fill="auto"/>
            <w:noWrap/>
            <w:vAlign w:val="bottom"/>
            <w:hideMark/>
          </w:tcPr>
          <w:p w14:paraId="69B2E775"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1046</w:t>
            </w:r>
          </w:p>
        </w:tc>
        <w:tc>
          <w:tcPr>
            <w:tcW w:w="1200" w:type="dxa"/>
            <w:tcBorders>
              <w:top w:val="nil"/>
              <w:left w:val="nil"/>
              <w:bottom w:val="nil"/>
              <w:right w:val="nil"/>
            </w:tcBorders>
            <w:shd w:val="clear" w:color="auto" w:fill="auto"/>
            <w:noWrap/>
            <w:vAlign w:val="bottom"/>
            <w:hideMark/>
          </w:tcPr>
          <w:p w14:paraId="0F66546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41%</w:t>
            </w:r>
          </w:p>
        </w:tc>
      </w:tr>
      <w:tr w:rsidR="006E6FA5" w:rsidRPr="006E6FA5" w14:paraId="3F3AC0AE"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EC420B0"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45 a 64 anos</w:t>
            </w:r>
          </w:p>
        </w:tc>
        <w:tc>
          <w:tcPr>
            <w:tcW w:w="1222" w:type="dxa"/>
            <w:tcBorders>
              <w:top w:val="nil"/>
              <w:left w:val="nil"/>
              <w:bottom w:val="nil"/>
              <w:right w:val="nil"/>
            </w:tcBorders>
            <w:shd w:val="clear" w:color="auto" w:fill="auto"/>
            <w:noWrap/>
            <w:vAlign w:val="bottom"/>
            <w:hideMark/>
          </w:tcPr>
          <w:p w14:paraId="2526F16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462</w:t>
            </w:r>
          </w:p>
        </w:tc>
        <w:tc>
          <w:tcPr>
            <w:tcW w:w="1200" w:type="dxa"/>
            <w:tcBorders>
              <w:top w:val="nil"/>
              <w:left w:val="nil"/>
              <w:bottom w:val="nil"/>
              <w:right w:val="nil"/>
            </w:tcBorders>
            <w:shd w:val="clear" w:color="auto" w:fill="auto"/>
            <w:noWrap/>
            <w:vAlign w:val="bottom"/>
            <w:hideMark/>
          </w:tcPr>
          <w:p w14:paraId="6206F03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18%</w:t>
            </w:r>
          </w:p>
        </w:tc>
      </w:tr>
      <w:tr w:rsidR="006E6FA5" w:rsidRPr="006E6FA5" w14:paraId="087B6D57"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4BFEA45C"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65 ou mais</w:t>
            </w:r>
          </w:p>
        </w:tc>
        <w:tc>
          <w:tcPr>
            <w:tcW w:w="1222" w:type="dxa"/>
            <w:tcBorders>
              <w:top w:val="nil"/>
              <w:left w:val="nil"/>
              <w:bottom w:val="nil"/>
              <w:right w:val="nil"/>
            </w:tcBorders>
            <w:shd w:val="clear" w:color="auto" w:fill="auto"/>
            <w:noWrap/>
            <w:vAlign w:val="bottom"/>
            <w:hideMark/>
          </w:tcPr>
          <w:p w14:paraId="02F42C66"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120</w:t>
            </w:r>
          </w:p>
        </w:tc>
        <w:tc>
          <w:tcPr>
            <w:tcW w:w="1200" w:type="dxa"/>
            <w:tcBorders>
              <w:top w:val="nil"/>
              <w:left w:val="nil"/>
              <w:bottom w:val="nil"/>
              <w:right w:val="nil"/>
            </w:tcBorders>
            <w:shd w:val="clear" w:color="auto" w:fill="auto"/>
            <w:noWrap/>
            <w:vAlign w:val="bottom"/>
            <w:hideMark/>
          </w:tcPr>
          <w:p w14:paraId="6C5809C3"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w:t>
            </w:r>
          </w:p>
        </w:tc>
      </w:tr>
      <w:tr w:rsidR="006E6FA5" w:rsidRPr="006E6FA5" w14:paraId="3D719CD9"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021E5197" w14:textId="77777777"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sexo</w:t>
            </w:r>
          </w:p>
        </w:tc>
        <w:tc>
          <w:tcPr>
            <w:tcW w:w="1222" w:type="dxa"/>
            <w:tcBorders>
              <w:top w:val="nil"/>
              <w:left w:val="nil"/>
              <w:bottom w:val="single" w:sz="4" w:space="0" w:color="95B3D7"/>
              <w:right w:val="nil"/>
            </w:tcBorders>
            <w:shd w:val="clear" w:color="auto" w:fill="auto"/>
            <w:noWrap/>
            <w:vAlign w:val="bottom"/>
            <w:hideMark/>
          </w:tcPr>
          <w:p w14:paraId="602CBD0F"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2F5DD2ED"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25B37707"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4A9B0700"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feminino</w:t>
            </w:r>
          </w:p>
        </w:tc>
        <w:tc>
          <w:tcPr>
            <w:tcW w:w="1222" w:type="dxa"/>
            <w:tcBorders>
              <w:top w:val="nil"/>
              <w:left w:val="nil"/>
              <w:bottom w:val="nil"/>
              <w:right w:val="nil"/>
            </w:tcBorders>
            <w:shd w:val="clear" w:color="auto" w:fill="auto"/>
            <w:noWrap/>
            <w:vAlign w:val="bottom"/>
            <w:hideMark/>
          </w:tcPr>
          <w:p w14:paraId="3868607E"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768</w:t>
            </w:r>
          </w:p>
        </w:tc>
        <w:tc>
          <w:tcPr>
            <w:tcW w:w="1200" w:type="dxa"/>
            <w:tcBorders>
              <w:top w:val="nil"/>
              <w:left w:val="nil"/>
              <w:bottom w:val="nil"/>
              <w:right w:val="nil"/>
            </w:tcBorders>
            <w:shd w:val="clear" w:color="auto" w:fill="auto"/>
            <w:noWrap/>
            <w:vAlign w:val="bottom"/>
            <w:hideMark/>
          </w:tcPr>
          <w:p w14:paraId="174AA54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30%</w:t>
            </w:r>
          </w:p>
        </w:tc>
      </w:tr>
      <w:tr w:rsidR="006E6FA5" w:rsidRPr="006E6FA5" w14:paraId="54F5E827"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0EA000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masculino</w:t>
            </w:r>
          </w:p>
        </w:tc>
        <w:tc>
          <w:tcPr>
            <w:tcW w:w="1222" w:type="dxa"/>
            <w:tcBorders>
              <w:top w:val="nil"/>
              <w:left w:val="nil"/>
              <w:bottom w:val="nil"/>
              <w:right w:val="nil"/>
            </w:tcBorders>
            <w:shd w:val="clear" w:color="auto" w:fill="auto"/>
            <w:noWrap/>
            <w:vAlign w:val="bottom"/>
            <w:hideMark/>
          </w:tcPr>
          <w:p w14:paraId="5C1057D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1692</w:t>
            </w:r>
          </w:p>
        </w:tc>
        <w:tc>
          <w:tcPr>
            <w:tcW w:w="1200" w:type="dxa"/>
            <w:tcBorders>
              <w:top w:val="nil"/>
              <w:left w:val="nil"/>
              <w:bottom w:val="nil"/>
              <w:right w:val="nil"/>
            </w:tcBorders>
            <w:shd w:val="clear" w:color="auto" w:fill="auto"/>
            <w:noWrap/>
            <w:vAlign w:val="bottom"/>
            <w:hideMark/>
          </w:tcPr>
          <w:p w14:paraId="7A060B8C"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67%</w:t>
            </w:r>
          </w:p>
        </w:tc>
      </w:tr>
      <w:tr w:rsidR="006E6FA5" w:rsidRPr="006E6FA5" w14:paraId="0E9E9451"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8D80864"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não sei</w:t>
            </w:r>
          </w:p>
        </w:tc>
        <w:tc>
          <w:tcPr>
            <w:tcW w:w="1222" w:type="dxa"/>
            <w:tcBorders>
              <w:top w:val="nil"/>
              <w:left w:val="nil"/>
              <w:bottom w:val="nil"/>
              <w:right w:val="nil"/>
            </w:tcBorders>
            <w:shd w:val="clear" w:color="auto" w:fill="auto"/>
            <w:noWrap/>
            <w:vAlign w:val="bottom"/>
            <w:hideMark/>
          </w:tcPr>
          <w:p w14:paraId="12C6D79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30</w:t>
            </w:r>
          </w:p>
        </w:tc>
        <w:tc>
          <w:tcPr>
            <w:tcW w:w="1200" w:type="dxa"/>
            <w:tcBorders>
              <w:top w:val="nil"/>
              <w:left w:val="nil"/>
              <w:bottom w:val="nil"/>
              <w:right w:val="nil"/>
            </w:tcBorders>
            <w:shd w:val="clear" w:color="auto" w:fill="auto"/>
            <w:noWrap/>
            <w:vAlign w:val="bottom"/>
            <w:hideMark/>
          </w:tcPr>
          <w:p w14:paraId="7148BD9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1FFAE4C5"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4AC931B"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recusado</w:t>
            </w:r>
          </w:p>
        </w:tc>
        <w:tc>
          <w:tcPr>
            <w:tcW w:w="1222" w:type="dxa"/>
            <w:tcBorders>
              <w:top w:val="nil"/>
              <w:left w:val="nil"/>
              <w:bottom w:val="nil"/>
              <w:right w:val="nil"/>
            </w:tcBorders>
            <w:shd w:val="clear" w:color="auto" w:fill="auto"/>
            <w:noWrap/>
            <w:vAlign w:val="bottom"/>
            <w:hideMark/>
          </w:tcPr>
          <w:p w14:paraId="1B946F0B"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40</w:t>
            </w:r>
          </w:p>
        </w:tc>
        <w:tc>
          <w:tcPr>
            <w:tcW w:w="1200" w:type="dxa"/>
            <w:tcBorders>
              <w:top w:val="nil"/>
              <w:left w:val="nil"/>
              <w:bottom w:val="nil"/>
              <w:right w:val="nil"/>
            </w:tcBorders>
            <w:shd w:val="clear" w:color="auto" w:fill="auto"/>
            <w:noWrap/>
            <w:vAlign w:val="bottom"/>
            <w:hideMark/>
          </w:tcPr>
          <w:p w14:paraId="2874B2C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w:t>
            </w:r>
          </w:p>
        </w:tc>
      </w:tr>
      <w:tr w:rsidR="006E6FA5" w:rsidRPr="006E6FA5" w14:paraId="34D4712B"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77270BB1" w14:textId="7F62185A"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orienta</w:t>
            </w:r>
            <w:r w:rsidR="00A57BFD">
              <w:rPr>
                <w:rFonts w:ascii="Calibri" w:eastAsia="Times New Roman" w:hAnsi="Calibri" w:cs="Calibri"/>
                <w:b/>
                <w:bCs/>
                <w:color w:val="000000"/>
                <w:lang w:eastAsia="pt-BR"/>
              </w:rPr>
              <w:t>çã</w:t>
            </w:r>
            <w:r w:rsidRPr="006E6FA5">
              <w:rPr>
                <w:rFonts w:ascii="Calibri" w:eastAsia="Times New Roman" w:hAnsi="Calibri" w:cs="Calibri"/>
                <w:b/>
                <w:bCs/>
                <w:color w:val="000000"/>
                <w:lang w:eastAsia="pt-BR"/>
              </w:rPr>
              <w:t>o_sexual</w:t>
            </w:r>
          </w:p>
        </w:tc>
        <w:tc>
          <w:tcPr>
            <w:tcW w:w="1222" w:type="dxa"/>
            <w:tcBorders>
              <w:top w:val="nil"/>
              <w:left w:val="nil"/>
              <w:bottom w:val="single" w:sz="4" w:space="0" w:color="95B3D7"/>
              <w:right w:val="nil"/>
            </w:tcBorders>
            <w:shd w:val="clear" w:color="auto" w:fill="auto"/>
            <w:noWrap/>
            <w:vAlign w:val="bottom"/>
            <w:hideMark/>
          </w:tcPr>
          <w:p w14:paraId="2FF872FF"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6960777A"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2E907BC5"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5063D0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bissexual</w:t>
            </w:r>
          </w:p>
        </w:tc>
        <w:tc>
          <w:tcPr>
            <w:tcW w:w="1222" w:type="dxa"/>
            <w:tcBorders>
              <w:top w:val="nil"/>
              <w:left w:val="nil"/>
              <w:bottom w:val="nil"/>
              <w:right w:val="nil"/>
            </w:tcBorders>
            <w:shd w:val="clear" w:color="auto" w:fill="auto"/>
            <w:noWrap/>
            <w:vAlign w:val="bottom"/>
            <w:hideMark/>
          </w:tcPr>
          <w:p w14:paraId="6B6067DF"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92</w:t>
            </w:r>
          </w:p>
        </w:tc>
        <w:tc>
          <w:tcPr>
            <w:tcW w:w="1200" w:type="dxa"/>
            <w:tcBorders>
              <w:top w:val="nil"/>
              <w:left w:val="nil"/>
              <w:bottom w:val="nil"/>
              <w:right w:val="nil"/>
            </w:tcBorders>
            <w:shd w:val="clear" w:color="auto" w:fill="auto"/>
            <w:noWrap/>
            <w:vAlign w:val="bottom"/>
            <w:hideMark/>
          </w:tcPr>
          <w:p w14:paraId="6C7DBB8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w:t>
            </w:r>
          </w:p>
        </w:tc>
      </w:tr>
      <w:tr w:rsidR="006E6FA5" w:rsidRPr="006E6FA5" w14:paraId="234B868B"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7E8F7ED"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gay/lésbica</w:t>
            </w:r>
          </w:p>
        </w:tc>
        <w:tc>
          <w:tcPr>
            <w:tcW w:w="1222" w:type="dxa"/>
            <w:tcBorders>
              <w:top w:val="nil"/>
              <w:left w:val="nil"/>
              <w:bottom w:val="nil"/>
              <w:right w:val="nil"/>
            </w:tcBorders>
            <w:shd w:val="clear" w:color="auto" w:fill="auto"/>
            <w:noWrap/>
            <w:vAlign w:val="bottom"/>
            <w:hideMark/>
          </w:tcPr>
          <w:p w14:paraId="3F7C2440"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203</w:t>
            </w:r>
          </w:p>
        </w:tc>
        <w:tc>
          <w:tcPr>
            <w:tcW w:w="1200" w:type="dxa"/>
            <w:tcBorders>
              <w:top w:val="nil"/>
              <w:left w:val="nil"/>
              <w:bottom w:val="nil"/>
              <w:right w:val="nil"/>
            </w:tcBorders>
            <w:shd w:val="clear" w:color="auto" w:fill="auto"/>
            <w:noWrap/>
            <w:vAlign w:val="bottom"/>
            <w:hideMark/>
          </w:tcPr>
          <w:p w14:paraId="18878D7C"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8%</w:t>
            </w:r>
          </w:p>
        </w:tc>
      </w:tr>
      <w:tr w:rsidR="006E6FA5" w:rsidRPr="006E6FA5" w14:paraId="11EE54D2"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23755AB0" w14:textId="477C14CE" w:rsidR="006E6FA5" w:rsidRPr="006E6FA5" w:rsidRDefault="00A57BFD"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heterossexual</w:t>
            </w:r>
            <w:r w:rsidR="006E6FA5" w:rsidRPr="006E6FA5">
              <w:rPr>
                <w:rFonts w:ascii="Calibri" w:eastAsia="Times New Roman" w:hAnsi="Calibri" w:cs="Calibri"/>
                <w:color w:val="000000"/>
                <w:lang w:eastAsia="pt-BR"/>
              </w:rPr>
              <w:t xml:space="preserve"> (i.e não gay/lésbica)</w:t>
            </w:r>
          </w:p>
        </w:tc>
        <w:tc>
          <w:tcPr>
            <w:tcW w:w="1222" w:type="dxa"/>
            <w:tcBorders>
              <w:top w:val="nil"/>
              <w:left w:val="nil"/>
              <w:bottom w:val="nil"/>
              <w:right w:val="nil"/>
            </w:tcBorders>
            <w:shd w:val="clear" w:color="auto" w:fill="auto"/>
            <w:noWrap/>
            <w:vAlign w:val="bottom"/>
            <w:hideMark/>
          </w:tcPr>
          <w:p w14:paraId="6824E3C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2167</w:t>
            </w:r>
          </w:p>
        </w:tc>
        <w:tc>
          <w:tcPr>
            <w:tcW w:w="1200" w:type="dxa"/>
            <w:tcBorders>
              <w:top w:val="nil"/>
              <w:left w:val="nil"/>
              <w:bottom w:val="nil"/>
              <w:right w:val="nil"/>
            </w:tcBorders>
            <w:shd w:val="clear" w:color="auto" w:fill="auto"/>
            <w:noWrap/>
            <w:vAlign w:val="bottom"/>
            <w:hideMark/>
          </w:tcPr>
          <w:p w14:paraId="6A4270CD"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86%</w:t>
            </w:r>
          </w:p>
        </w:tc>
      </w:tr>
      <w:tr w:rsidR="006E6FA5" w:rsidRPr="006E6FA5" w14:paraId="77B66E26"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F38C8CA"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não sei</w:t>
            </w:r>
          </w:p>
        </w:tc>
        <w:tc>
          <w:tcPr>
            <w:tcW w:w="1222" w:type="dxa"/>
            <w:tcBorders>
              <w:top w:val="nil"/>
              <w:left w:val="nil"/>
              <w:bottom w:val="nil"/>
              <w:right w:val="nil"/>
            </w:tcBorders>
            <w:shd w:val="clear" w:color="auto" w:fill="auto"/>
            <w:noWrap/>
            <w:vAlign w:val="bottom"/>
            <w:hideMark/>
          </w:tcPr>
          <w:p w14:paraId="407BD8AE"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6</w:t>
            </w:r>
          </w:p>
        </w:tc>
        <w:tc>
          <w:tcPr>
            <w:tcW w:w="1200" w:type="dxa"/>
            <w:tcBorders>
              <w:top w:val="nil"/>
              <w:left w:val="nil"/>
              <w:bottom w:val="nil"/>
              <w:right w:val="nil"/>
            </w:tcBorders>
            <w:shd w:val="clear" w:color="auto" w:fill="auto"/>
            <w:noWrap/>
            <w:vAlign w:val="bottom"/>
            <w:hideMark/>
          </w:tcPr>
          <w:p w14:paraId="6A34693E"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0%</w:t>
            </w:r>
          </w:p>
        </w:tc>
      </w:tr>
      <w:tr w:rsidR="006E6FA5" w:rsidRPr="006E6FA5" w14:paraId="6A8E1AB0"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2CACA6F6"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não sei a resposta</w:t>
            </w:r>
          </w:p>
        </w:tc>
        <w:tc>
          <w:tcPr>
            <w:tcW w:w="1222" w:type="dxa"/>
            <w:tcBorders>
              <w:top w:val="nil"/>
              <w:left w:val="nil"/>
              <w:bottom w:val="nil"/>
              <w:right w:val="nil"/>
            </w:tcBorders>
            <w:shd w:val="clear" w:color="auto" w:fill="auto"/>
            <w:noWrap/>
            <w:vAlign w:val="bottom"/>
            <w:hideMark/>
          </w:tcPr>
          <w:p w14:paraId="768DE84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9</w:t>
            </w:r>
          </w:p>
        </w:tc>
        <w:tc>
          <w:tcPr>
            <w:tcW w:w="1200" w:type="dxa"/>
            <w:tcBorders>
              <w:top w:val="nil"/>
              <w:left w:val="nil"/>
              <w:bottom w:val="nil"/>
              <w:right w:val="nil"/>
            </w:tcBorders>
            <w:shd w:val="clear" w:color="auto" w:fill="auto"/>
            <w:noWrap/>
            <w:vAlign w:val="bottom"/>
            <w:hideMark/>
          </w:tcPr>
          <w:p w14:paraId="3D1505D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0%</w:t>
            </w:r>
          </w:p>
        </w:tc>
      </w:tr>
      <w:tr w:rsidR="006E6FA5" w:rsidRPr="006E6FA5" w14:paraId="7F2BDECC"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68A2CF5E"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outra coisa</w:t>
            </w:r>
          </w:p>
        </w:tc>
        <w:tc>
          <w:tcPr>
            <w:tcW w:w="1222" w:type="dxa"/>
            <w:tcBorders>
              <w:top w:val="nil"/>
              <w:left w:val="nil"/>
              <w:bottom w:val="nil"/>
              <w:right w:val="nil"/>
            </w:tcBorders>
            <w:shd w:val="clear" w:color="auto" w:fill="auto"/>
            <w:noWrap/>
            <w:vAlign w:val="bottom"/>
            <w:hideMark/>
          </w:tcPr>
          <w:p w14:paraId="48FA258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24</w:t>
            </w:r>
          </w:p>
        </w:tc>
        <w:tc>
          <w:tcPr>
            <w:tcW w:w="1200" w:type="dxa"/>
            <w:tcBorders>
              <w:top w:val="nil"/>
              <w:left w:val="nil"/>
              <w:bottom w:val="nil"/>
              <w:right w:val="nil"/>
            </w:tcBorders>
            <w:shd w:val="clear" w:color="auto" w:fill="auto"/>
            <w:noWrap/>
            <w:vAlign w:val="bottom"/>
            <w:hideMark/>
          </w:tcPr>
          <w:p w14:paraId="3F7ED12F"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076D5BFD"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10F396F"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recusado</w:t>
            </w:r>
          </w:p>
        </w:tc>
        <w:tc>
          <w:tcPr>
            <w:tcW w:w="1222" w:type="dxa"/>
            <w:tcBorders>
              <w:top w:val="nil"/>
              <w:left w:val="nil"/>
              <w:bottom w:val="nil"/>
              <w:right w:val="nil"/>
            </w:tcBorders>
            <w:shd w:val="clear" w:color="auto" w:fill="auto"/>
            <w:noWrap/>
            <w:vAlign w:val="bottom"/>
            <w:hideMark/>
          </w:tcPr>
          <w:p w14:paraId="501B44F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29</w:t>
            </w:r>
          </w:p>
        </w:tc>
        <w:tc>
          <w:tcPr>
            <w:tcW w:w="1200" w:type="dxa"/>
            <w:tcBorders>
              <w:top w:val="nil"/>
              <w:left w:val="nil"/>
              <w:bottom w:val="nil"/>
              <w:right w:val="nil"/>
            </w:tcBorders>
            <w:shd w:val="clear" w:color="auto" w:fill="auto"/>
            <w:noWrap/>
            <w:vAlign w:val="bottom"/>
            <w:hideMark/>
          </w:tcPr>
          <w:p w14:paraId="4130C7C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06A51E47"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096EB6F4" w14:textId="3336634F" w:rsidR="006E6FA5" w:rsidRPr="006E6FA5" w:rsidRDefault="00A57BFD"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raça</w:t>
            </w:r>
          </w:p>
        </w:tc>
        <w:tc>
          <w:tcPr>
            <w:tcW w:w="1222" w:type="dxa"/>
            <w:tcBorders>
              <w:top w:val="nil"/>
              <w:left w:val="nil"/>
              <w:bottom w:val="single" w:sz="4" w:space="0" w:color="95B3D7"/>
              <w:right w:val="nil"/>
            </w:tcBorders>
            <w:shd w:val="clear" w:color="auto" w:fill="auto"/>
            <w:noWrap/>
            <w:vAlign w:val="bottom"/>
            <w:hideMark/>
          </w:tcPr>
          <w:p w14:paraId="776D7166"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3CA45030"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389ACB6C"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07873F4C"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amarela</w:t>
            </w:r>
          </w:p>
        </w:tc>
        <w:tc>
          <w:tcPr>
            <w:tcW w:w="1222" w:type="dxa"/>
            <w:tcBorders>
              <w:top w:val="nil"/>
              <w:left w:val="nil"/>
              <w:bottom w:val="nil"/>
              <w:right w:val="nil"/>
            </w:tcBorders>
            <w:shd w:val="clear" w:color="auto" w:fill="auto"/>
            <w:noWrap/>
            <w:vAlign w:val="bottom"/>
            <w:hideMark/>
          </w:tcPr>
          <w:p w14:paraId="6A93EE3F"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34</w:t>
            </w:r>
          </w:p>
        </w:tc>
        <w:tc>
          <w:tcPr>
            <w:tcW w:w="1200" w:type="dxa"/>
            <w:tcBorders>
              <w:top w:val="nil"/>
              <w:left w:val="nil"/>
              <w:bottom w:val="nil"/>
              <w:right w:val="nil"/>
            </w:tcBorders>
            <w:shd w:val="clear" w:color="auto" w:fill="auto"/>
            <w:noWrap/>
            <w:vAlign w:val="bottom"/>
            <w:hideMark/>
          </w:tcPr>
          <w:p w14:paraId="4827C41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4E17BBFD"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257ACDFF"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branco</w:t>
            </w:r>
          </w:p>
        </w:tc>
        <w:tc>
          <w:tcPr>
            <w:tcW w:w="1222" w:type="dxa"/>
            <w:tcBorders>
              <w:top w:val="nil"/>
              <w:left w:val="nil"/>
              <w:bottom w:val="nil"/>
              <w:right w:val="nil"/>
            </w:tcBorders>
            <w:shd w:val="clear" w:color="auto" w:fill="auto"/>
            <w:noWrap/>
            <w:vAlign w:val="bottom"/>
            <w:hideMark/>
          </w:tcPr>
          <w:p w14:paraId="733D685B"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1008</w:t>
            </w:r>
          </w:p>
        </w:tc>
        <w:tc>
          <w:tcPr>
            <w:tcW w:w="1200" w:type="dxa"/>
            <w:tcBorders>
              <w:top w:val="nil"/>
              <w:left w:val="nil"/>
              <w:bottom w:val="nil"/>
              <w:right w:val="nil"/>
            </w:tcBorders>
            <w:shd w:val="clear" w:color="auto" w:fill="auto"/>
            <w:noWrap/>
            <w:vAlign w:val="bottom"/>
            <w:hideMark/>
          </w:tcPr>
          <w:p w14:paraId="15D9582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40%</w:t>
            </w:r>
          </w:p>
        </w:tc>
      </w:tr>
      <w:tr w:rsidR="006E6FA5" w:rsidRPr="006E6FA5" w14:paraId="0F19B0C3"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F93C15B" w14:textId="5D8D5320" w:rsidR="006E6FA5" w:rsidRPr="006E6FA5" w:rsidRDefault="00A57BFD"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indígena</w:t>
            </w:r>
          </w:p>
        </w:tc>
        <w:tc>
          <w:tcPr>
            <w:tcW w:w="1222" w:type="dxa"/>
            <w:tcBorders>
              <w:top w:val="nil"/>
              <w:left w:val="nil"/>
              <w:bottom w:val="nil"/>
              <w:right w:val="nil"/>
            </w:tcBorders>
            <w:shd w:val="clear" w:color="auto" w:fill="auto"/>
            <w:noWrap/>
            <w:vAlign w:val="bottom"/>
            <w:hideMark/>
          </w:tcPr>
          <w:p w14:paraId="626DC83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34</w:t>
            </w:r>
          </w:p>
        </w:tc>
        <w:tc>
          <w:tcPr>
            <w:tcW w:w="1200" w:type="dxa"/>
            <w:tcBorders>
              <w:top w:val="nil"/>
              <w:left w:val="nil"/>
              <w:bottom w:val="nil"/>
              <w:right w:val="nil"/>
            </w:tcBorders>
            <w:shd w:val="clear" w:color="auto" w:fill="auto"/>
            <w:noWrap/>
            <w:vAlign w:val="bottom"/>
            <w:hideMark/>
          </w:tcPr>
          <w:p w14:paraId="28A64E61"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7A8E1210"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679EF44A"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não sei</w:t>
            </w:r>
          </w:p>
        </w:tc>
        <w:tc>
          <w:tcPr>
            <w:tcW w:w="1222" w:type="dxa"/>
            <w:tcBorders>
              <w:top w:val="nil"/>
              <w:left w:val="nil"/>
              <w:bottom w:val="nil"/>
              <w:right w:val="nil"/>
            </w:tcBorders>
            <w:shd w:val="clear" w:color="auto" w:fill="auto"/>
            <w:noWrap/>
            <w:vAlign w:val="bottom"/>
            <w:hideMark/>
          </w:tcPr>
          <w:p w14:paraId="580EB7B6"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28</w:t>
            </w:r>
          </w:p>
        </w:tc>
        <w:tc>
          <w:tcPr>
            <w:tcW w:w="1200" w:type="dxa"/>
            <w:tcBorders>
              <w:top w:val="nil"/>
              <w:left w:val="nil"/>
              <w:bottom w:val="nil"/>
              <w:right w:val="nil"/>
            </w:tcBorders>
            <w:shd w:val="clear" w:color="auto" w:fill="auto"/>
            <w:noWrap/>
            <w:vAlign w:val="bottom"/>
            <w:hideMark/>
          </w:tcPr>
          <w:p w14:paraId="47AAB27C"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4353D056"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757F9E8"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parda</w:t>
            </w:r>
          </w:p>
        </w:tc>
        <w:tc>
          <w:tcPr>
            <w:tcW w:w="1222" w:type="dxa"/>
            <w:tcBorders>
              <w:top w:val="nil"/>
              <w:left w:val="nil"/>
              <w:bottom w:val="nil"/>
              <w:right w:val="nil"/>
            </w:tcBorders>
            <w:shd w:val="clear" w:color="auto" w:fill="auto"/>
            <w:noWrap/>
            <w:vAlign w:val="bottom"/>
            <w:hideMark/>
          </w:tcPr>
          <w:p w14:paraId="451B0A21"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1155</w:t>
            </w:r>
          </w:p>
        </w:tc>
        <w:tc>
          <w:tcPr>
            <w:tcW w:w="1200" w:type="dxa"/>
            <w:tcBorders>
              <w:top w:val="nil"/>
              <w:left w:val="nil"/>
              <w:bottom w:val="nil"/>
              <w:right w:val="nil"/>
            </w:tcBorders>
            <w:shd w:val="clear" w:color="auto" w:fill="auto"/>
            <w:noWrap/>
            <w:vAlign w:val="bottom"/>
            <w:hideMark/>
          </w:tcPr>
          <w:p w14:paraId="39606D7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46%</w:t>
            </w:r>
          </w:p>
        </w:tc>
      </w:tr>
      <w:tr w:rsidR="006E6FA5" w:rsidRPr="006E6FA5" w14:paraId="5C620F3D"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016C3AE1"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preta</w:t>
            </w:r>
          </w:p>
        </w:tc>
        <w:tc>
          <w:tcPr>
            <w:tcW w:w="1222" w:type="dxa"/>
            <w:tcBorders>
              <w:top w:val="nil"/>
              <w:left w:val="nil"/>
              <w:bottom w:val="nil"/>
              <w:right w:val="nil"/>
            </w:tcBorders>
            <w:shd w:val="clear" w:color="auto" w:fill="auto"/>
            <w:noWrap/>
            <w:vAlign w:val="bottom"/>
            <w:hideMark/>
          </w:tcPr>
          <w:p w14:paraId="301B6FB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247</w:t>
            </w:r>
          </w:p>
        </w:tc>
        <w:tc>
          <w:tcPr>
            <w:tcW w:w="1200" w:type="dxa"/>
            <w:tcBorders>
              <w:top w:val="nil"/>
              <w:left w:val="nil"/>
              <w:bottom w:val="nil"/>
              <w:right w:val="nil"/>
            </w:tcBorders>
            <w:shd w:val="clear" w:color="auto" w:fill="auto"/>
            <w:noWrap/>
            <w:vAlign w:val="bottom"/>
            <w:hideMark/>
          </w:tcPr>
          <w:p w14:paraId="279A0FEF"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10%</w:t>
            </w:r>
          </w:p>
        </w:tc>
      </w:tr>
      <w:tr w:rsidR="006E6FA5" w:rsidRPr="006E6FA5" w14:paraId="4D88C502"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8EF7D53"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recusado</w:t>
            </w:r>
          </w:p>
        </w:tc>
        <w:tc>
          <w:tcPr>
            <w:tcW w:w="1222" w:type="dxa"/>
            <w:tcBorders>
              <w:top w:val="nil"/>
              <w:left w:val="nil"/>
              <w:bottom w:val="nil"/>
              <w:right w:val="nil"/>
            </w:tcBorders>
            <w:shd w:val="clear" w:color="auto" w:fill="auto"/>
            <w:noWrap/>
            <w:vAlign w:val="bottom"/>
            <w:hideMark/>
          </w:tcPr>
          <w:p w14:paraId="56A7B95C"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24</w:t>
            </w:r>
          </w:p>
        </w:tc>
        <w:tc>
          <w:tcPr>
            <w:tcW w:w="1200" w:type="dxa"/>
            <w:tcBorders>
              <w:top w:val="nil"/>
              <w:left w:val="nil"/>
              <w:bottom w:val="nil"/>
              <w:right w:val="nil"/>
            </w:tcBorders>
            <w:shd w:val="clear" w:color="auto" w:fill="auto"/>
            <w:noWrap/>
            <w:vAlign w:val="bottom"/>
            <w:hideMark/>
          </w:tcPr>
          <w:p w14:paraId="7B7EE0F3"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2E145096"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12FACBF3" w14:textId="79873F9F" w:rsidR="006E6FA5" w:rsidRPr="006E6FA5" w:rsidRDefault="00A57BFD"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educação</w:t>
            </w:r>
          </w:p>
        </w:tc>
        <w:tc>
          <w:tcPr>
            <w:tcW w:w="1222" w:type="dxa"/>
            <w:tcBorders>
              <w:top w:val="nil"/>
              <w:left w:val="nil"/>
              <w:bottom w:val="single" w:sz="4" w:space="0" w:color="95B3D7"/>
              <w:right w:val="nil"/>
            </w:tcBorders>
            <w:shd w:val="clear" w:color="auto" w:fill="auto"/>
            <w:noWrap/>
            <w:vAlign w:val="bottom"/>
            <w:hideMark/>
          </w:tcPr>
          <w:p w14:paraId="3A6EE42C"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4B343CFB"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094EB663"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C645771"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ensino fundamental</w:t>
            </w:r>
          </w:p>
        </w:tc>
        <w:tc>
          <w:tcPr>
            <w:tcW w:w="1222" w:type="dxa"/>
            <w:tcBorders>
              <w:top w:val="nil"/>
              <w:left w:val="nil"/>
              <w:bottom w:val="nil"/>
              <w:right w:val="nil"/>
            </w:tcBorders>
            <w:shd w:val="clear" w:color="auto" w:fill="auto"/>
            <w:noWrap/>
            <w:vAlign w:val="bottom"/>
            <w:hideMark/>
          </w:tcPr>
          <w:p w14:paraId="107B78CC"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235</w:t>
            </w:r>
          </w:p>
        </w:tc>
        <w:tc>
          <w:tcPr>
            <w:tcW w:w="1200" w:type="dxa"/>
            <w:tcBorders>
              <w:top w:val="nil"/>
              <w:left w:val="nil"/>
              <w:bottom w:val="nil"/>
              <w:right w:val="nil"/>
            </w:tcBorders>
            <w:shd w:val="clear" w:color="auto" w:fill="auto"/>
            <w:noWrap/>
            <w:vAlign w:val="bottom"/>
            <w:hideMark/>
          </w:tcPr>
          <w:p w14:paraId="6BD5EF6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9%</w:t>
            </w:r>
          </w:p>
        </w:tc>
      </w:tr>
      <w:tr w:rsidR="006E6FA5" w:rsidRPr="006E6FA5" w14:paraId="421A749B"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2BB7B7A0"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ensino médio</w:t>
            </w:r>
          </w:p>
        </w:tc>
        <w:tc>
          <w:tcPr>
            <w:tcW w:w="1222" w:type="dxa"/>
            <w:tcBorders>
              <w:top w:val="nil"/>
              <w:left w:val="nil"/>
              <w:bottom w:val="nil"/>
              <w:right w:val="nil"/>
            </w:tcBorders>
            <w:shd w:val="clear" w:color="auto" w:fill="auto"/>
            <w:noWrap/>
            <w:vAlign w:val="bottom"/>
            <w:hideMark/>
          </w:tcPr>
          <w:p w14:paraId="420C4FC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774</w:t>
            </w:r>
          </w:p>
        </w:tc>
        <w:tc>
          <w:tcPr>
            <w:tcW w:w="1200" w:type="dxa"/>
            <w:tcBorders>
              <w:top w:val="nil"/>
              <w:left w:val="nil"/>
              <w:bottom w:val="nil"/>
              <w:right w:val="nil"/>
            </w:tcBorders>
            <w:shd w:val="clear" w:color="auto" w:fill="auto"/>
            <w:noWrap/>
            <w:vAlign w:val="bottom"/>
            <w:hideMark/>
          </w:tcPr>
          <w:p w14:paraId="6D5DC9F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31%</w:t>
            </w:r>
          </w:p>
        </w:tc>
      </w:tr>
      <w:tr w:rsidR="006E6FA5" w:rsidRPr="006E6FA5" w14:paraId="4366B011"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0BF830A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técnico</w:t>
            </w:r>
          </w:p>
        </w:tc>
        <w:tc>
          <w:tcPr>
            <w:tcW w:w="1222" w:type="dxa"/>
            <w:tcBorders>
              <w:top w:val="nil"/>
              <w:left w:val="nil"/>
              <w:bottom w:val="nil"/>
              <w:right w:val="nil"/>
            </w:tcBorders>
            <w:shd w:val="clear" w:color="auto" w:fill="auto"/>
            <w:noWrap/>
            <w:vAlign w:val="bottom"/>
            <w:hideMark/>
          </w:tcPr>
          <w:p w14:paraId="4B6F686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255</w:t>
            </w:r>
          </w:p>
        </w:tc>
        <w:tc>
          <w:tcPr>
            <w:tcW w:w="1200" w:type="dxa"/>
            <w:tcBorders>
              <w:top w:val="nil"/>
              <w:left w:val="nil"/>
              <w:bottom w:val="nil"/>
              <w:right w:val="nil"/>
            </w:tcBorders>
            <w:shd w:val="clear" w:color="auto" w:fill="auto"/>
            <w:noWrap/>
            <w:vAlign w:val="bottom"/>
            <w:hideMark/>
          </w:tcPr>
          <w:p w14:paraId="0C0553A6"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10%</w:t>
            </w:r>
          </w:p>
        </w:tc>
      </w:tr>
      <w:tr w:rsidR="006E6FA5" w:rsidRPr="006E6FA5" w14:paraId="4580F636"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57D4ED2"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graduação</w:t>
            </w:r>
          </w:p>
        </w:tc>
        <w:tc>
          <w:tcPr>
            <w:tcW w:w="1222" w:type="dxa"/>
            <w:tcBorders>
              <w:top w:val="nil"/>
              <w:left w:val="nil"/>
              <w:bottom w:val="nil"/>
              <w:right w:val="nil"/>
            </w:tcBorders>
            <w:shd w:val="clear" w:color="auto" w:fill="auto"/>
            <w:noWrap/>
            <w:vAlign w:val="bottom"/>
            <w:hideMark/>
          </w:tcPr>
          <w:p w14:paraId="4345B58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874</w:t>
            </w:r>
          </w:p>
        </w:tc>
        <w:tc>
          <w:tcPr>
            <w:tcW w:w="1200" w:type="dxa"/>
            <w:tcBorders>
              <w:top w:val="nil"/>
              <w:left w:val="nil"/>
              <w:bottom w:val="nil"/>
              <w:right w:val="nil"/>
            </w:tcBorders>
            <w:shd w:val="clear" w:color="auto" w:fill="auto"/>
            <w:noWrap/>
            <w:vAlign w:val="bottom"/>
            <w:hideMark/>
          </w:tcPr>
          <w:p w14:paraId="6452548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35%</w:t>
            </w:r>
          </w:p>
        </w:tc>
      </w:tr>
      <w:tr w:rsidR="006E6FA5" w:rsidRPr="006E6FA5" w14:paraId="0AE85EDC"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F72608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pós-graduação</w:t>
            </w:r>
          </w:p>
        </w:tc>
        <w:tc>
          <w:tcPr>
            <w:tcW w:w="1222" w:type="dxa"/>
            <w:tcBorders>
              <w:top w:val="nil"/>
              <w:left w:val="nil"/>
              <w:bottom w:val="nil"/>
              <w:right w:val="nil"/>
            </w:tcBorders>
            <w:shd w:val="clear" w:color="auto" w:fill="auto"/>
            <w:noWrap/>
            <w:vAlign w:val="bottom"/>
            <w:hideMark/>
          </w:tcPr>
          <w:p w14:paraId="61EE6FB0"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255</w:t>
            </w:r>
          </w:p>
        </w:tc>
        <w:tc>
          <w:tcPr>
            <w:tcW w:w="1200" w:type="dxa"/>
            <w:tcBorders>
              <w:top w:val="nil"/>
              <w:left w:val="nil"/>
              <w:bottom w:val="nil"/>
              <w:right w:val="nil"/>
            </w:tcBorders>
            <w:shd w:val="clear" w:color="auto" w:fill="auto"/>
            <w:noWrap/>
            <w:vAlign w:val="bottom"/>
            <w:hideMark/>
          </w:tcPr>
          <w:p w14:paraId="133F9FF6"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10%</w:t>
            </w:r>
          </w:p>
        </w:tc>
      </w:tr>
      <w:tr w:rsidR="006E6FA5" w:rsidRPr="006E6FA5" w14:paraId="77185548"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0F8BE422"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mestrado</w:t>
            </w:r>
          </w:p>
        </w:tc>
        <w:tc>
          <w:tcPr>
            <w:tcW w:w="1222" w:type="dxa"/>
            <w:tcBorders>
              <w:top w:val="nil"/>
              <w:left w:val="nil"/>
              <w:bottom w:val="nil"/>
              <w:right w:val="nil"/>
            </w:tcBorders>
            <w:shd w:val="clear" w:color="auto" w:fill="auto"/>
            <w:noWrap/>
            <w:vAlign w:val="bottom"/>
            <w:hideMark/>
          </w:tcPr>
          <w:p w14:paraId="04BBA766"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111</w:t>
            </w:r>
          </w:p>
        </w:tc>
        <w:tc>
          <w:tcPr>
            <w:tcW w:w="1200" w:type="dxa"/>
            <w:tcBorders>
              <w:top w:val="nil"/>
              <w:left w:val="nil"/>
              <w:bottom w:val="nil"/>
              <w:right w:val="nil"/>
            </w:tcBorders>
            <w:shd w:val="clear" w:color="auto" w:fill="auto"/>
            <w:noWrap/>
            <w:vAlign w:val="bottom"/>
            <w:hideMark/>
          </w:tcPr>
          <w:p w14:paraId="2E11ACA1"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w:t>
            </w:r>
          </w:p>
        </w:tc>
      </w:tr>
      <w:tr w:rsidR="006E6FA5" w:rsidRPr="006E6FA5" w14:paraId="0A9EFD50"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B8C9F38"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phd (doutorado)</w:t>
            </w:r>
          </w:p>
        </w:tc>
        <w:tc>
          <w:tcPr>
            <w:tcW w:w="1222" w:type="dxa"/>
            <w:tcBorders>
              <w:top w:val="nil"/>
              <w:left w:val="nil"/>
              <w:bottom w:val="nil"/>
              <w:right w:val="nil"/>
            </w:tcBorders>
            <w:shd w:val="clear" w:color="auto" w:fill="auto"/>
            <w:noWrap/>
            <w:vAlign w:val="bottom"/>
            <w:hideMark/>
          </w:tcPr>
          <w:p w14:paraId="5CC50F1E"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26</w:t>
            </w:r>
          </w:p>
        </w:tc>
        <w:tc>
          <w:tcPr>
            <w:tcW w:w="1200" w:type="dxa"/>
            <w:tcBorders>
              <w:top w:val="nil"/>
              <w:left w:val="nil"/>
              <w:bottom w:val="nil"/>
              <w:right w:val="nil"/>
            </w:tcBorders>
            <w:shd w:val="clear" w:color="auto" w:fill="auto"/>
            <w:noWrap/>
            <w:vAlign w:val="bottom"/>
            <w:hideMark/>
          </w:tcPr>
          <w:p w14:paraId="0EE1E1C5"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12EB3579"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1068A920" w14:textId="77777777"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estado_civil</w:t>
            </w:r>
          </w:p>
        </w:tc>
        <w:tc>
          <w:tcPr>
            <w:tcW w:w="1222" w:type="dxa"/>
            <w:tcBorders>
              <w:top w:val="nil"/>
              <w:left w:val="nil"/>
              <w:bottom w:val="single" w:sz="4" w:space="0" w:color="95B3D7"/>
              <w:right w:val="nil"/>
            </w:tcBorders>
            <w:shd w:val="clear" w:color="auto" w:fill="auto"/>
            <w:noWrap/>
            <w:vAlign w:val="bottom"/>
            <w:hideMark/>
          </w:tcPr>
          <w:p w14:paraId="1A2CF9E8"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4A7C057C"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55A2DBBB"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646F2B1C"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casado ou vivendo com companheiro</w:t>
            </w:r>
          </w:p>
        </w:tc>
        <w:tc>
          <w:tcPr>
            <w:tcW w:w="1222" w:type="dxa"/>
            <w:tcBorders>
              <w:top w:val="nil"/>
              <w:left w:val="nil"/>
              <w:bottom w:val="nil"/>
              <w:right w:val="nil"/>
            </w:tcBorders>
            <w:shd w:val="clear" w:color="auto" w:fill="auto"/>
            <w:noWrap/>
            <w:vAlign w:val="bottom"/>
            <w:hideMark/>
          </w:tcPr>
          <w:p w14:paraId="17D5CE4E"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1425</w:t>
            </w:r>
          </w:p>
        </w:tc>
        <w:tc>
          <w:tcPr>
            <w:tcW w:w="1200" w:type="dxa"/>
            <w:tcBorders>
              <w:top w:val="nil"/>
              <w:left w:val="nil"/>
              <w:bottom w:val="nil"/>
              <w:right w:val="nil"/>
            </w:tcBorders>
            <w:shd w:val="clear" w:color="auto" w:fill="auto"/>
            <w:noWrap/>
            <w:vAlign w:val="bottom"/>
            <w:hideMark/>
          </w:tcPr>
          <w:p w14:paraId="005846D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56%</w:t>
            </w:r>
          </w:p>
        </w:tc>
      </w:tr>
      <w:tr w:rsidR="006E6FA5" w:rsidRPr="006E6FA5" w14:paraId="7F2F1F4B"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63D47A2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lastRenderedPageBreak/>
              <w:t>divorciado</w:t>
            </w:r>
          </w:p>
        </w:tc>
        <w:tc>
          <w:tcPr>
            <w:tcW w:w="1222" w:type="dxa"/>
            <w:tcBorders>
              <w:top w:val="nil"/>
              <w:left w:val="nil"/>
              <w:bottom w:val="nil"/>
              <w:right w:val="nil"/>
            </w:tcBorders>
            <w:shd w:val="clear" w:color="auto" w:fill="auto"/>
            <w:noWrap/>
            <w:vAlign w:val="bottom"/>
            <w:hideMark/>
          </w:tcPr>
          <w:p w14:paraId="695F6E5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227</w:t>
            </w:r>
          </w:p>
        </w:tc>
        <w:tc>
          <w:tcPr>
            <w:tcW w:w="1200" w:type="dxa"/>
            <w:tcBorders>
              <w:top w:val="nil"/>
              <w:left w:val="nil"/>
              <w:bottom w:val="nil"/>
              <w:right w:val="nil"/>
            </w:tcBorders>
            <w:shd w:val="clear" w:color="auto" w:fill="auto"/>
            <w:noWrap/>
            <w:vAlign w:val="bottom"/>
            <w:hideMark/>
          </w:tcPr>
          <w:p w14:paraId="0D187AE3"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9%</w:t>
            </w:r>
          </w:p>
        </w:tc>
      </w:tr>
      <w:tr w:rsidR="006E6FA5" w:rsidRPr="006E6FA5" w14:paraId="00B19183"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4DD06F5D"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nunca se casou/solteiro</w:t>
            </w:r>
          </w:p>
        </w:tc>
        <w:tc>
          <w:tcPr>
            <w:tcW w:w="1222" w:type="dxa"/>
            <w:tcBorders>
              <w:top w:val="nil"/>
              <w:left w:val="nil"/>
              <w:bottom w:val="nil"/>
              <w:right w:val="nil"/>
            </w:tcBorders>
            <w:shd w:val="clear" w:color="auto" w:fill="auto"/>
            <w:noWrap/>
            <w:vAlign w:val="bottom"/>
            <w:hideMark/>
          </w:tcPr>
          <w:p w14:paraId="504D2B0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732</w:t>
            </w:r>
          </w:p>
        </w:tc>
        <w:tc>
          <w:tcPr>
            <w:tcW w:w="1200" w:type="dxa"/>
            <w:tcBorders>
              <w:top w:val="nil"/>
              <w:left w:val="nil"/>
              <w:bottom w:val="nil"/>
              <w:right w:val="nil"/>
            </w:tcBorders>
            <w:shd w:val="clear" w:color="auto" w:fill="auto"/>
            <w:noWrap/>
            <w:vAlign w:val="bottom"/>
            <w:hideMark/>
          </w:tcPr>
          <w:p w14:paraId="3B77DEF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29%</w:t>
            </w:r>
          </w:p>
        </w:tc>
      </w:tr>
      <w:tr w:rsidR="006E6FA5" w:rsidRPr="006E6FA5" w14:paraId="5B04BDBD"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727F1A8"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separado</w:t>
            </w:r>
          </w:p>
        </w:tc>
        <w:tc>
          <w:tcPr>
            <w:tcW w:w="1222" w:type="dxa"/>
            <w:tcBorders>
              <w:top w:val="nil"/>
              <w:left w:val="nil"/>
              <w:bottom w:val="nil"/>
              <w:right w:val="nil"/>
            </w:tcBorders>
            <w:shd w:val="clear" w:color="auto" w:fill="auto"/>
            <w:noWrap/>
            <w:vAlign w:val="bottom"/>
            <w:hideMark/>
          </w:tcPr>
          <w:p w14:paraId="126E942D"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48</w:t>
            </w:r>
          </w:p>
        </w:tc>
        <w:tc>
          <w:tcPr>
            <w:tcW w:w="1200" w:type="dxa"/>
            <w:tcBorders>
              <w:top w:val="nil"/>
              <w:left w:val="nil"/>
              <w:bottom w:val="nil"/>
              <w:right w:val="nil"/>
            </w:tcBorders>
            <w:shd w:val="clear" w:color="auto" w:fill="auto"/>
            <w:noWrap/>
            <w:vAlign w:val="bottom"/>
            <w:hideMark/>
          </w:tcPr>
          <w:p w14:paraId="37372EA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w:t>
            </w:r>
          </w:p>
        </w:tc>
      </w:tr>
      <w:tr w:rsidR="006E6FA5" w:rsidRPr="006E6FA5" w14:paraId="0910A654"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FEFE10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viúvo</w:t>
            </w:r>
          </w:p>
        </w:tc>
        <w:tc>
          <w:tcPr>
            <w:tcW w:w="1222" w:type="dxa"/>
            <w:tcBorders>
              <w:top w:val="nil"/>
              <w:left w:val="nil"/>
              <w:bottom w:val="nil"/>
              <w:right w:val="nil"/>
            </w:tcBorders>
            <w:shd w:val="clear" w:color="auto" w:fill="auto"/>
            <w:noWrap/>
            <w:vAlign w:val="bottom"/>
            <w:hideMark/>
          </w:tcPr>
          <w:p w14:paraId="10990D4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98</w:t>
            </w:r>
          </w:p>
        </w:tc>
        <w:tc>
          <w:tcPr>
            <w:tcW w:w="1200" w:type="dxa"/>
            <w:tcBorders>
              <w:top w:val="nil"/>
              <w:left w:val="nil"/>
              <w:bottom w:val="nil"/>
              <w:right w:val="nil"/>
            </w:tcBorders>
            <w:shd w:val="clear" w:color="auto" w:fill="auto"/>
            <w:noWrap/>
            <w:vAlign w:val="bottom"/>
            <w:hideMark/>
          </w:tcPr>
          <w:p w14:paraId="5A9E618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w:t>
            </w:r>
          </w:p>
        </w:tc>
      </w:tr>
      <w:tr w:rsidR="006E6FA5" w:rsidRPr="006E6FA5" w14:paraId="22ED3724"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5EC9AB06" w14:textId="77777777"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tempo_empresa</w:t>
            </w:r>
          </w:p>
        </w:tc>
        <w:tc>
          <w:tcPr>
            <w:tcW w:w="1222" w:type="dxa"/>
            <w:tcBorders>
              <w:top w:val="nil"/>
              <w:left w:val="nil"/>
              <w:bottom w:val="single" w:sz="4" w:space="0" w:color="95B3D7"/>
              <w:right w:val="nil"/>
            </w:tcBorders>
            <w:shd w:val="clear" w:color="auto" w:fill="auto"/>
            <w:noWrap/>
            <w:vAlign w:val="bottom"/>
            <w:hideMark/>
          </w:tcPr>
          <w:p w14:paraId="79B2DC18"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5DB27988"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038F7C8C"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016926AA"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1 a 5 anos</w:t>
            </w:r>
          </w:p>
        </w:tc>
        <w:tc>
          <w:tcPr>
            <w:tcW w:w="1222" w:type="dxa"/>
            <w:tcBorders>
              <w:top w:val="nil"/>
              <w:left w:val="nil"/>
              <w:bottom w:val="nil"/>
              <w:right w:val="nil"/>
            </w:tcBorders>
            <w:shd w:val="clear" w:color="auto" w:fill="auto"/>
            <w:noWrap/>
            <w:vAlign w:val="bottom"/>
            <w:hideMark/>
          </w:tcPr>
          <w:p w14:paraId="39FCFF4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1392</w:t>
            </w:r>
          </w:p>
        </w:tc>
        <w:tc>
          <w:tcPr>
            <w:tcW w:w="1200" w:type="dxa"/>
            <w:tcBorders>
              <w:top w:val="nil"/>
              <w:left w:val="nil"/>
              <w:bottom w:val="nil"/>
              <w:right w:val="nil"/>
            </w:tcBorders>
            <w:shd w:val="clear" w:color="auto" w:fill="auto"/>
            <w:noWrap/>
            <w:vAlign w:val="bottom"/>
            <w:hideMark/>
          </w:tcPr>
          <w:p w14:paraId="39DA377D"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55%</w:t>
            </w:r>
          </w:p>
        </w:tc>
      </w:tr>
      <w:tr w:rsidR="006E6FA5" w:rsidRPr="006E6FA5" w14:paraId="245590E7"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2A9BAF0"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10 a 20 anos</w:t>
            </w:r>
          </w:p>
        </w:tc>
        <w:tc>
          <w:tcPr>
            <w:tcW w:w="1222" w:type="dxa"/>
            <w:tcBorders>
              <w:top w:val="nil"/>
              <w:left w:val="nil"/>
              <w:bottom w:val="nil"/>
              <w:right w:val="nil"/>
            </w:tcBorders>
            <w:shd w:val="clear" w:color="auto" w:fill="auto"/>
            <w:noWrap/>
            <w:vAlign w:val="bottom"/>
            <w:hideMark/>
          </w:tcPr>
          <w:p w14:paraId="347545E1"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158</w:t>
            </w:r>
          </w:p>
        </w:tc>
        <w:tc>
          <w:tcPr>
            <w:tcW w:w="1200" w:type="dxa"/>
            <w:tcBorders>
              <w:top w:val="nil"/>
              <w:left w:val="nil"/>
              <w:bottom w:val="nil"/>
              <w:right w:val="nil"/>
            </w:tcBorders>
            <w:shd w:val="clear" w:color="auto" w:fill="auto"/>
            <w:noWrap/>
            <w:vAlign w:val="bottom"/>
            <w:hideMark/>
          </w:tcPr>
          <w:p w14:paraId="1206A787"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6%</w:t>
            </w:r>
          </w:p>
        </w:tc>
      </w:tr>
      <w:tr w:rsidR="006E6FA5" w:rsidRPr="006E6FA5" w14:paraId="2BDA7359"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01A4C3DD"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6 a 10 anos</w:t>
            </w:r>
          </w:p>
        </w:tc>
        <w:tc>
          <w:tcPr>
            <w:tcW w:w="1222" w:type="dxa"/>
            <w:tcBorders>
              <w:top w:val="nil"/>
              <w:left w:val="nil"/>
              <w:bottom w:val="nil"/>
              <w:right w:val="nil"/>
            </w:tcBorders>
            <w:shd w:val="clear" w:color="auto" w:fill="auto"/>
            <w:noWrap/>
            <w:vAlign w:val="bottom"/>
            <w:hideMark/>
          </w:tcPr>
          <w:p w14:paraId="28FAB5E0"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540</w:t>
            </w:r>
          </w:p>
        </w:tc>
        <w:tc>
          <w:tcPr>
            <w:tcW w:w="1200" w:type="dxa"/>
            <w:tcBorders>
              <w:top w:val="nil"/>
              <w:left w:val="nil"/>
              <w:bottom w:val="nil"/>
              <w:right w:val="nil"/>
            </w:tcBorders>
            <w:shd w:val="clear" w:color="auto" w:fill="auto"/>
            <w:noWrap/>
            <w:vAlign w:val="bottom"/>
            <w:hideMark/>
          </w:tcPr>
          <w:p w14:paraId="35201BE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21%</w:t>
            </w:r>
          </w:p>
        </w:tc>
      </w:tr>
      <w:tr w:rsidR="006E6FA5" w:rsidRPr="006E6FA5" w14:paraId="035CE166"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687EF0A"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mais de 20 anos</w:t>
            </w:r>
          </w:p>
        </w:tc>
        <w:tc>
          <w:tcPr>
            <w:tcW w:w="1222" w:type="dxa"/>
            <w:tcBorders>
              <w:top w:val="nil"/>
              <w:left w:val="nil"/>
              <w:bottom w:val="nil"/>
              <w:right w:val="nil"/>
            </w:tcBorders>
            <w:shd w:val="clear" w:color="auto" w:fill="auto"/>
            <w:noWrap/>
            <w:vAlign w:val="bottom"/>
            <w:hideMark/>
          </w:tcPr>
          <w:p w14:paraId="57EA42B0"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54</w:t>
            </w:r>
          </w:p>
        </w:tc>
        <w:tc>
          <w:tcPr>
            <w:tcW w:w="1200" w:type="dxa"/>
            <w:tcBorders>
              <w:top w:val="nil"/>
              <w:left w:val="nil"/>
              <w:bottom w:val="nil"/>
              <w:right w:val="nil"/>
            </w:tcBorders>
            <w:shd w:val="clear" w:color="auto" w:fill="auto"/>
            <w:noWrap/>
            <w:vAlign w:val="bottom"/>
            <w:hideMark/>
          </w:tcPr>
          <w:p w14:paraId="510D395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w:t>
            </w:r>
          </w:p>
        </w:tc>
      </w:tr>
      <w:tr w:rsidR="006E6FA5" w:rsidRPr="006E6FA5" w14:paraId="3E6C5F50"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1D3FBB08"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menos de 1 ano</w:t>
            </w:r>
          </w:p>
        </w:tc>
        <w:tc>
          <w:tcPr>
            <w:tcW w:w="1222" w:type="dxa"/>
            <w:tcBorders>
              <w:top w:val="nil"/>
              <w:left w:val="nil"/>
              <w:bottom w:val="nil"/>
              <w:right w:val="nil"/>
            </w:tcBorders>
            <w:shd w:val="clear" w:color="auto" w:fill="auto"/>
            <w:noWrap/>
            <w:vAlign w:val="bottom"/>
            <w:hideMark/>
          </w:tcPr>
          <w:p w14:paraId="30F6E57E"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386</w:t>
            </w:r>
          </w:p>
        </w:tc>
        <w:tc>
          <w:tcPr>
            <w:tcW w:w="1200" w:type="dxa"/>
            <w:tcBorders>
              <w:top w:val="nil"/>
              <w:left w:val="nil"/>
              <w:bottom w:val="nil"/>
              <w:right w:val="nil"/>
            </w:tcBorders>
            <w:shd w:val="clear" w:color="auto" w:fill="auto"/>
            <w:noWrap/>
            <w:vAlign w:val="bottom"/>
            <w:hideMark/>
          </w:tcPr>
          <w:p w14:paraId="0ACEE67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15%</w:t>
            </w:r>
          </w:p>
        </w:tc>
      </w:tr>
      <w:tr w:rsidR="006E6FA5" w:rsidRPr="006E6FA5" w14:paraId="53A4E006"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5E91521C" w14:textId="37892908" w:rsidR="006E6FA5" w:rsidRPr="006E6FA5" w:rsidRDefault="00A57BFD" w:rsidP="006E6FA5">
            <w:pPr>
              <w:spacing w:line="240" w:lineRule="auto"/>
              <w:jc w:val="left"/>
              <w:rPr>
                <w:rFonts w:ascii="Calibri" w:eastAsia="Times New Roman" w:hAnsi="Calibri" w:cs="Calibri"/>
                <w:b/>
                <w:bCs/>
                <w:color w:val="000000"/>
                <w:lang w:eastAsia="pt-BR"/>
              </w:rPr>
            </w:pPr>
            <w:r>
              <w:rPr>
                <w:rFonts w:ascii="Calibri" w:eastAsia="Times New Roman" w:hAnsi="Calibri" w:cs="Calibri"/>
                <w:b/>
                <w:bCs/>
                <w:color w:val="000000"/>
                <w:lang w:eastAsia="pt-BR"/>
              </w:rPr>
              <w:t>c</w:t>
            </w:r>
            <w:r w:rsidRPr="006E6FA5">
              <w:rPr>
                <w:rFonts w:ascii="Calibri" w:eastAsia="Times New Roman" w:hAnsi="Calibri" w:cs="Calibri"/>
                <w:b/>
                <w:bCs/>
                <w:color w:val="000000"/>
                <w:lang w:eastAsia="pt-BR"/>
              </w:rPr>
              <w:t>argo</w:t>
            </w:r>
            <w:r>
              <w:rPr>
                <w:rFonts w:ascii="Calibri" w:eastAsia="Times New Roman" w:hAnsi="Calibri" w:cs="Calibri"/>
                <w:b/>
                <w:bCs/>
                <w:color w:val="000000"/>
                <w:lang w:eastAsia="pt-BR"/>
              </w:rPr>
              <w:t>_</w:t>
            </w:r>
            <w:r w:rsidRPr="006E6FA5">
              <w:rPr>
                <w:rFonts w:ascii="Calibri" w:eastAsia="Times New Roman" w:hAnsi="Calibri" w:cs="Calibri"/>
                <w:b/>
                <w:bCs/>
                <w:color w:val="000000"/>
                <w:lang w:eastAsia="pt-BR"/>
              </w:rPr>
              <w:t>função</w:t>
            </w:r>
          </w:p>
        </w:tc>
        <w:tc>
          <w:tcPr>
            <w:tcW w:w="1222" w:type="dxa"/>
            <w:tcBorders>
              <w:top w:val="nil"/>
              <w:left w:val="nil"/>
              <w:bottom w:val="single" w:sz="4" w:space="0" w:color="95B3D7"/>
              <w:right w:val="nil"/>
            </w:tcBorders>
            <w:shd w:val="clear" w:color="auto" w:fill="auto"/>
            <w:noWrap/>
            <w:vAlign w:val="bottom"/>
            <w:hideMark/>
          </w:tcPr>
          <w:p w14:paraId="0807D20B"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2F11A99E"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6AC25618"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73326E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Arquitetura e Engenharia</w:t>
            </w:r>
          </w:p>
        </w:tc>
        <w:tc>
          <w:tcPr>
            <w:tcW w:w="1222" w:type="dxa"/>
            <w:tcBorders>
              <w:top w:val="nil"/>
              <w:left w:val="nil"/>
              <w:bottom w:val="nil"/>
              <w:right w:val="nil"/>
            </w:tcBorders>
            <w:shd w:val="clear" w:color="auto" w:fill="auto"/>
            <w:noWrap/>
            <w:vAlign w:val="bottom"/>
            <w:hideMark/>
          </w:tcPr>
          <w:p w14:paraId="0068A59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127</w:t>
            </w:r>
          </w:p>
        </w:tc>
        <w:tc>
          <w:tcPr>
            <w:tcW w:w="1200" w:type="dxa"/>
            <w:tcBorders>
              <w:top w:val="nil"/>
              <w:left w:val="nil"/>
              <w:bottom w:val="nil"/>
              <w:right w:val="nil"/>
            </w:tcBorders>
            <w:shd w:val="clear" w:color="auto" w:fill="auto"/>
            <w:noWrap/>
            <w:vAlign w:val="bottom"/>
            <w:hideMark/>
          </w:tcPr>
          <w:p w14:paraId="49A56FE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w:t>
            </w:r>
          </w:p>
        </w:tc>
      </w:tr>
      <w:tr w:rsidR="006E6FA5" w:rsidRPr="006E6FA5" w14:paraId="3B2E2A7C"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C6DBDE5"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Limpeza e Manutenção de edifícios e terrenos</w:t>
            </w:r>
          </w:p>
        </w:tc>
        <w:tc>
          <w:tcPr>
            <w:tcW w:w="1222" w:type="dxa"/>
            <w:tcBorders>
              <w:top w:val="nil"/>
              <w:left w:val="nil"/>
              <w:bottom w:val="nil"/>
              <w:right w:val="nil"/>
            </w:tcBorders>
            <w:shd w:val="clear" w:color="auto" w:fill="auto"/>
            <w:noWrap/>
            <w:vAlign w:val="bottom"/>
            <w:hideMark/>
          </w:tcPr>
          <w:p w14:paraId="591AD89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20</w:t>
            </w:r>
          </w:p>
        </w:tc>
        <w:tc>
          <w:tcPr>
            <w:tcW w:w="1200" w:type="dxa"/>
            <w:tcBorders>
              <w:top w:val="nil"/>
              <w:left w:val="nil"/>
              <w:bottom w:val="nil"/>
              <w:right w:val="nil"/>
            </w:tcBorders>
            <w:shd w:val="clear" w:color="auto" w:fill="auto"/>
            <w:noWrap/>
            <w:vAlign w:val="bottom"/>
            <w:hideMark/>
          </w:tcPr>
          <w:p w14:paraId="75F460B0"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0E706699"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520BC46"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Negócios e Operações Financeiras</w:t>
            </w:r>
          </w:p>
        </w:tc>
        <w:tc>
          <w:tcPr>
            <w:tcW w:w="1222" w:type="dxa"/>
            <w:tcBorders>
              <w:top w:val="nil"/>
              <w:left w:val="nil"/>
              <w:bottom w:val="nil"/>
              <w:right w:val="nil"/>
            </w:tcBorders>
            <w:shd w:val="clear" w:color="auto" w:fill="auto"/>
            <w:noWrap/>
            <w:vAlign w:val="bottom"/>
            <w:hideMark/>
          </w:tcPr>
          <w:p w14:paraId="03E3B27C"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59</w:t>
            </w:r>
          </w:p>
        </w:tc>
        <w:tc>
          <w:tcPr>
            <w:tcW w:w="1200" w:type="dxa"/>
            <w:tcBorders>
              <w:top w:val="nil"/>
              <w:left w:val="nil"/>
              <w:bottom w:val="nil"/>
              <w:right w:val="nil"/>
            </w:tcBorders>
            <w:shd w:val="clear" w:color="auto" w:fill="auto"/>
            <w:noWrap/>
            <w:vAlign w:val="bottom"/>
            <w:hideMark/>
          </w:tcPr>
          <w:p w14:paraId="5142E5A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w:t>
            </w:r>
          </w:p>
        </w:tc>
      </w:tr>
      <w:tr w:rsidR="006E6FA5" w:rsidRPr="006E6FA5" w14:paraId="7ACFEF26"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091CC0E5"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Informática e Matemática</w:t>
            </w:r>
          </w:p>
        </w:tc>
        <w:tc>
          <w:tcPr>
            <w:tcW w:w="1222" w:type="dxa"/>
            <w:tcBorders>
              <w:top w:val="nil"/>
              <w:left w:val="nil"/>
              <w:bottom w:val="nil"/>
              <w:right w:val="nil"/>
            </w:tcBorders>
            <w:shd w:val="clear" w:color="auto" w:fill="auto"/>
            <w:noWrap/>
            <w:vAlign w:val="bottom"/>
            <w:hideMark/>
          </w:tcPr>
          <w:p w14:paraId="2F20C55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68</w:t>
            </w:r>
          </w:p>
        </w:tc>
        <w:tc>
          <w:tcPr>
            <w:tcW w:w="1200" w:type="dxa"/>
            <w:tcBorders>
              <w:top w:val="nil"/>
              <w:left w:val="nil"/>
              <w:bottom w:val="nil"/>
              <w:right w:val="nil"/>
            </w:tcBorders>
            <w:shd w:val="clear" w:color="auto" w:fill="auto"/>
            <w:noWrap/>
            <w:vAlign w:val="bottom"/>
            <w:hideMark/>
          </w:tcPr>
          <w:p w14:paraId="173F84A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w:t>
            </w:r>
          </w:p>
        </w:tc>
      </w:tr>
      <w:tr w:rsidR="006E6FA5" w:rsidRPr="006E6FA5" w14:paraId="18A9583A"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16167CC5"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Serviço Comunitário e Social</w:t>
            </w:r>
          </w:p>
        </w:tc>
        <w:tc>
          <w:tcPr>
            <w:tcW w:w="1222" w:type="dxa"/>
            <w:tcBorders>
              <w:top w:val="nil"/>
              <w:left w:val="nil"/>
              <w:bottom w:val="nil"/>
              <w:right w:val="nil"/>
            </w:tcBorders>
            <w:shd w:val="clear" w:color="auto" w:fill="auto"/>
            <w:noWrap/>
            <w:vAlign w:val="bottom"/>
            <w:hideMark/>
          </w:tcPr>
          <w:p w14:paraId="77BD3DB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15</w:t>
            </w:r>
          </w:p>
        </w:tc>
        <w:tc>
          <w:tcPr>
            <w:tcW w:w="1200" w:type="dxa"/>
            <w:tcBorders>
              <w:top w:val="nil"/>
              <w:left w:val="nil"/>
              <w:bottom w:val="nil"/>
              <w:right w:val="nil"/>
            </w:tcBorders>
            <w:shd w:val="clear" w:color="auto" w:fill="auto"/>
            <w:noWrap/>
            <w:vAlign w:val="bottom"/>
            <w:hideMark/>
          </w:tcPr>
          <w:p w14:paraId="31F4D55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2A2D272F"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3AA78F2"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Preparação de alimentos e serviços relacionados</w:t>
            </w:r>
          </w:p>
        </w:tc>
        <w:tc>
          <w:tcPr>
            <w:tcW w:w="1222" w:type="dxa"/>
            <w:tcBorders>
              <w:top w:val="nil"/>
              <w:left w:val="nil"/>
              <w:bottom w:val="nil"/>
              <w:right w:val="nil"/>
            </w:tcBorders>
            <w:shd w:val="clear" w:color="auto" w:fill="auto"/>
            <w:noWrap/>
            <w:vAlign w:val="bottom"/>
            <w:hideMark/>
          </w:tcPr>
          <w:p w14:paraId="2DEEA785"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23</w:t>
            </w:r>
          </w:p>
        </w:tc>
        <w:tc>
          <w:tcPr>
            <w:tcW w:w="1200" w:type="dxa"/>
            <w:tcBorders>
              <w:top w:val="nil"/>
              <w:left w:val="nil"/>
              <w:bottom w:val="nil"/>
              <w:right w:val="nil"/>
            </w:tcBorders>
            <w:shd w:val="clear" w:color="auto" w:fill="auto"/>
            <w:noWrap/>
            <w:vAlign w:val="bottom"/>
            <w:hideMark/>
          </w:tcPr>
          <w:p w14:paraId="379D575C"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7BADFABE"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214509D9" w14:textId="63CF89CC"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Profissionais e Técnicos de Saúde</w:t>
            </w:r>
          </w:p>
        </w:tc>
        <w:tc>
          <w:tcPr>
            <w:tcW w:w="1222" w:type="dxa"/>
            <w:tcBorders>
              <w:top w:val="nil"/>
              <w:left w:val="nil"/>
              <w:bottom w:val="nil"/>
              <w:right w:val="nil"/>
            </w:tcBorders>
            <w:shd w:val="clear" w:color="auto" w:fill="auto"/>
            <w:noWrap/>
            <w:vAlign w:val="bottom"/>
            <w:hideMark/>
          </w:tcPr>
          <w:p w14:paraId="70978027"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34</w:t>
            </w:r>
          </w:p>
        </w:tc>
        <w:tc>
          <w:tcPr>
            <w:tcW w:w="1200" w:type="dxa"/>
            <w:tcBorders>
              <w:top w:val="nil"/>
              <w:left w:val="nil"/>
              <w:bottom w:val="nil"/>
              <w:right w:val="nil"/>
            </w:tcBorders>
            <w:shd w:val="clear" w:color="auto" w:fill="auto"/>
            <w:noWrap/>
            <w:vAlign w:val="bottom"/>
            <w:hideMark/>
          </w:tcPr>
          <w:p w14:paraId="7F1C4C7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0520B4ED"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C794DEC"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Suporte de Saúde</w:t>
            </w:r>
          </w:p>
        </w:tc>
        <w:tc>
          <w:tcPr>
            <w:tcW w:w="1222" w:type="dxa"/>
            <w:tcBorders>
              <w:top w:val="nil"/>
              <w:left w:val="nil"/>
              <w:bottom w:val="nil"/>
              <w:right w:val="nil"/>
            </w:tcBorders>
            <w:shd w:val="clear" w:color="auto" w:fill="auto"/>
            <w:noWrap/>
            <w:vAlign w:val="bottom"/>
            <w:hideMark/>
          </w:tcPr>
          <w:p w14:paraId="34AF3D2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25</w:t>
            </w:r>
          </w:p>
        </w:tc>
        <w:tc>
          <w:tcPr>
            <w:tcW w:w="1200" w:type="dxa"/>
            <w:tcBorders>
              <w:top w:val="nil"/>
              <w:left w:val="nil"/>
              <w:bottom w:val="nil"/>
              <w:right w:val="nil"/>
            </w:tcBorders>
            <w:shd w:val="clear" w:color="auto" w:fill="auto"/>
            <w:noWrap/>
            <w:vAlign w:val="bottom"/>
            <w:hideMark/>
          </w:tcPr>
          <w:p w14:paraId="41CA335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4E63508D"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2C9A88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Instalação, Manutenção e Reparo</w:t>
            </w:r>
          </w:p>
        </w:tc>
        <w:tc>
          <w:tcPr>
            <w:tcW w:w="1222" w:type="dxa"/>
            <w:tcBorders>
              <w:top w:val="nil"/>
              <w:left w:val="nil"/>
              <w:bottom w:val="nil"/>
              <w:right w:val="nil"/>
            </w:tcBorders>
            <w:shd w:val="clear" w:color="auto" w:fill="auto"/>
            <w:noWrap/>
            <w:vAlign w:val="bottom"/>
            <w:hideMark/>
          </w:tcPr>
          <w:p w14:paraId="1D5371B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101</w:t>
            </w:r>
          </w:p>
        </w:tc>
        <w:tc>
          <w:tcPr>
            <w:tcW w:w="1200" w:type="dxa"/>
            <w:tcBorders>
              <w:top w:val="nil"/>
              <w:left w:val="nil"/>
              <w:bottom w:val="nil"/>
              <w:right w:val="nil"/>
            </w:tcBorders>
            <w:shd w:val="clear" w:color="auto" w:fill="auto"/>
            <w:noWrap/>
            <w:vAlign w:val="bottom"/>
            <w:hideMark/>
          </w:tcPr>
          <w:p w14:paraId="253DC961"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w:t>
            </w:r>
          </w:p>
        </w:tc>
      </w:tr>
      <w:tr w:rsidR="006E6FA5" w:rsidRPr="006E6FA5" w14:paraId="69942929"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5316018C"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Jurídico</w:t>
            </w:r>
          </w:p>
        </w:tc>
        <w:tc>
          <w:tcPr>
            <w:tcW w:w="1222" w:type="dxa"/>
            <w:tcBorders>
              <w:top w:val="nil"/>
              <w:left w:val="nil"/>
              <w:bottom w:val="nil"/>
              <w:right w:val="nil"/>
            </w:tcBorders>
            <w:shd w:val="clear" w:color="auto" w:fill="auto"/>
            <w:noWrap/>
            <w:vAlign w:val="bottom"/>
            <w:hideMark/>
          </w:tcPr>
          <w:p w14:paraId="0E4626E9"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22</w:t>
            </w:r>
          </w:p>
        </w:tc>
        <w:tc>
          <w:tcPr>
            <w:tcW w:w="1200" w:type="dxa"/>
            <w:tcBorders>
              <w:top w:val="nil"/>
              <w:left w:val="nil"/>
              <w:bottom w:val="nil"/>
              <w:right w:val="nil"/>
            </w:tcBorders>
            <w:shd w:val="clear" w:color="auto" w:fill="auto"/>
            <w:noWrap/>
            <w:vAlign w:val="bottom"/>
            <w:hideMark/>
          </w:tcPr>
          <w:p w14:paraId="344F8453"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53651C5B"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3FBEEE5"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Gestão</w:t>
            </w:r>
          </w:p>
        </w:tc>
        <w:tc>
          <w:tcPr>
            <w:tcW w:w="1222" w:type="dxa"/>
            <w:tcBorders>
              <w:top w:val="nil"/>
              <w:left w:val="nil"/>
              <w:bottom w:val="nil"/>
              <w:right w:val="nil"/>
            </w:tcBorders>
            <w:shd w:val="clear" w:color="auto" w:fill="auto"/>
            <w:noWrap/>
            <w:vAlign w:val="bottom"/>
            <w:hideMark/>
          </w:tcPr>
          <w:p w14:paraId="2308C1B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67</w:t>
            </w:r>
          </w:p>
        </w:tc>
        <w:tc>
          <w:tcPr>
            <w:tcW w:w="1200" w:type="dxa"/>
            <w:tcBorders>
              <w:top w:val="nil"/>
              <w:left w:val="nil"/>
              <w:bottom w:val="nil"/>
              <w:right w:val="nil"/>
            </w:tcBorders>
            <w:shd w:val="clear" w:color="auto" w:fill="auto"/>
            <w:noWrap/>
            <w:vAlign w:val="bottom"/>
            <w:hideMark/>
          </w:tcPr>
          <w:p w14:paraId="21FBC945"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w:t>
            </w:r>
          </w:p>
        </w:tc>
      </w:tr>
      <w:tr w:rsidR="006E6FA5" w:rsidRPr="006E6FA5" w14:paraId="0B66C848"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68FDA30D"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Transporte de Materiais</w:t>
            </w:r>
          </w:p>
        </w:tc>
        <w:tc>
          <w:tcPr>
            <w:tcW w:w="1222" w:type="dxa"/>
            <w:tcBorders>
              <w:top w:val="nil"/>
              <w:left w:val="nil"/>
              <w:bottom w:val="nil"/>
              <w:right w:val="nil"/>
            </w:tcBorders>
            <w:shd w:val="clear" w:color="auto" w:fill="auto"/>
            <w:noWrap/>
            <w:vAlign w:val="bottom"/>
            <w:hideMark/>
          </w:tcPr>
          <w:p w14:paraId="65651B50"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22</w:t>
            </w:r>
          </w:p>
        </w:tc>
        <w:tc>
          <w:tcPr>
            <w:tcW w:w="1200" w:type="dxa"/>
            <w:tcBorders>
              <w:top w:val="nil"/>
              <w:left w:val="nil"/>
              <w:bottom w:val="nil"/>
              <w:right w:val="nil"/>
            </w:tcBorders>
            <w:shd w:val="clear" w:color="auto" w:fill="auto"/>
            <w:noWrap/>
            <w:vAlign w:val="bottom"/>
            <w:hideMark/>
          </w:tcPr>
          <w:p w14:paraId="72D5B3FC"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2EAFFE4B"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011E1DD8"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Escritório e Apoio Administrativo</w:t>
            </w:r>
          </w:p>
        </w:tc>
        <w:tc>
          <w:tcPr>
            <w:tcW w:w="1222" w:type="dxa"/>
            <w:tcBorders>
              <w:top w:val="nil"/>
              <w:left w:val="nil"/>
              <w:bottom w:val="nil"/>
              <w:right w:val="nil"/>
            </w:tcBorders>
            <w:shd w:val="clear" w:color="auto" w:fill="auto"/>
            <w:noWrap/>
            <w:vAlign w:val="bottom"/>
            <w:hideMark/>
          </w:tcPr>
          <w:p w14:paraId="7B6B96F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354</w:t>
            </w:r>
          </w:p>
        </w:tc>
        <w:tc>
          <w:tcPr>
            <w:tcW w:w="1200" w:type="dxa"/>
            <w:tcBorders>
              <w:top w:val="nil"/>
              <w:left w:val="nil"/>
              <w:bottom w:val="nil"/>
              <w:right w:val="nil"/>
            </w:tcBorders>
            <w:shd w:val="clear" w:color="auto" w:fill="auto"/>
            <w:noWrap/>
            <w:vAlign w:val="bottom"/>
            <w:hideMark/>
          </w:tcPr>
          <w:p w14:paraId="698BAE70"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14%</w:t>
            </w:r>
          </w:p>
        </w:tc>
      </w:tr>
      <w:tr w:rsidR="006E6FA5" w:rsidRPr="006E6FA5" w14:paraId="070A67E4"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0BB438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Produção</w:t>
            </w:r>
          </w:p>
        </w:tc>
        <w:tc>
          <w:tcPr>
            <w:tcW w:w="1222" w:type="dxa"/>
            <w:tcBorders>
              <w:top w:val="nil"/>
              <w:left w:val="nil"/>
              <w:bottom w:val="nil"/>
              <w:right w:val="nil"/>
            </w:tcBorders>
            <w:shd w:val="clear" w:color="auto" w:fill="auto"/>
            <w:noWrap/>
            <w:vAlign w:val="bottom"/>
            <w:hideMark/>
          </w:tcPr>
          <w:p w14:paraId="1B1AB2C4"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1473</w:t>
            </w:r>
          </w:p>
        </w:tc>
        <w:tc>
          <w:tcPr>
            <w:tcW w:w="1200" w:type="dxa"/>
            <w:tcBorders>
              <w:top w:val="nil"/>
              <w:left w:val="nil"/>
              <w:bottom w:val="nil"/>
              <w:right w:val="nil"/>
            </w:tcBorders>
            <w:shd w:val="clear" w:color="auto" w:fill="auto"/>
            <w:noWrap/>
            <w:vAlign w:val="bottom"/>
            <w:hideMark/>
          </w:tcPr>
          <w:p w14:paraId="6A48D46E"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58%</w:t>
            </w:r>
          </w:p>
        </w:tc>
      </w:tr>
      <w:tr w:rsidR="006E6FA5" w:rsidRPr="006E6FA5" w14:paraId="4027436F"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54046D5"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Serviço de Proteção</w:t>
            </w:r>
          </w:p>
        </w:tc>
        <w:tc>
          <w:tcPr>
            <w:tcW w:w="1222" w:type="dxa"/>
            <w:tcBorders>
              <w:top w:val="nil"/>
              <w:left w:val="nil"/>
              <w:bottom w:val="nil"/>
              <w:right w:val="nil"/>
            </w:tcBorders>
            <w:shd w:val="clear" w:color="auto" w:fill="auto"/>
            <w:noWrap/>
            <w:vAlign w:val="bottom"/>
            <w:hideMark/>
          </w:tcPr>
          <w:p w14:paraId="7DEA2B46"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25</w:t>
            </w:r>
          </w:p>
        </w:tc>
        <w:tc>
          <w:tcPr>
            <w:tcW w:w="1200" w:type="dxa"/>
            <w:tcBorders>
              <w:top w:val="nil"/>
              <w:left w:val="nil"/>
              <w:bottom w:val="nil"/>
              <w:right w:val="nil"/>
            </w:tcBorders>
            <w:shd w:val="clear" w:color="auto" w:fill="auto"/>
            <w:noWrap/>
            <w:vAlign w:val="bottom"/>
            <w:hideMark/>
          </w:tcPr>
          <w:p w14:paraId="1B8B0AB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w:t>
            </w:r>
          </w:p>
        </w:tc>
      </w:tr>
      <w:tr w:rsidR="006E6FA5" w:rsidRPr="006E6FA5" w14:paraId="06CFF858"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D52C633"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Vendas e Afins</w:t>
            </w:r>
          </w:p>
        </w:tc>
        <w:tc>
          <w:tcPr>
            <w:tcW w:w="1222" w:type="dxa"/>
            <w:tcBorders>
              <w:top w:val="nil"/>
              <w:left w:val="nil"/>
              <w:bottom w:val="nil"/>
              <w:right w:val="nil"/>
            </w:tcBorders>
            <w:shd w:val="clear" w:color="auto" w:fill="auto"/>
            <w:noWrap/>
            <w:vAlign w:val="bottom"/>
            <w:hideMark/>
          </w:tcPr>
          <w:p w14:paraId="2B8A7A4E"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52</w:t>
            </w:r>
          </w:p>
        </w:tc>
        <w:tc>
          <w:tcPr>
            <w:tcW w:w="1200" w:type="dxa"/>
            <w:tcBorders>
              <w:top w:val="nil"/>
              <w:left w:val="nil"/>
              <w:bottom w:val="nil"/>
              <w:right w:val="nil"/>
            </w:tcBorders>
            <w:shd w:val="clear" w:color="auto" w:fill="auto"/>
            <w:noWrap/>
            <w:vAlign w:val="bottom"/>
            <w:hideMark/>
          </w:tcPr>
          <w:p w14:paraId="7A82CBC3"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w:t>
            </w:r>
          </w:p>
        </w:tc>
      </w:tr>
      <w:tr w:rsidR="006E6FA5" w:rsidRPr="006E6FA5" w14:paraId="099FAA1A"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3770F39"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Transporte</w:t>
            </w:r>
          </w:p>
        </w:tc>
        <w:tc>
          <w:tcPr>
            <w:tcW w:w="1222" w:type="dxa"/>
            <w:tcBorders>
              <w:top w:val="nil"/>
              <w:left w:val="nil"/>
              <w:bottom w:val="nil"/>
              <w:right w:val="nil"/>
            </w:tcBorders>
            <w:shd w:val="clear" w:color="auto" w:fill="auto"/>
            <w:noWrap/>
            <w:vAlign w:val="bottom"/>
            <w:hideMark/>
          </w:tcPr>
          <w:p w14:paraId="398FF3F2"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43</w:t>
            </w:r>
          </w:p>
        </w:tc>
        <w:tc>
          <w:tcPr>
            <w:tcW w:w="1200" w:type="dxa"/>
            <w:tcBorders>
              <w:top w:val="nil"/>
              <w:left w:val="nil"/>
              <w:bottom w:val="nil"/>
              <w:right w:val="nil"/>
            </w:tcBorders>
            <w:shd w:val="clear" w:color="auto" w:fill="auto"/>
            <w:noWrap/>
            <w:vAlign w:val="bottom"/>
            <w:hideMark/>
          </w:tcPr>
          <w:p w14:paraId="628E56AA"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w:t>
            </w:r>
          </w:p>
        </w:tc>
      </w:tr>
      <w:tr w:rsidR="006E6FA5" w:rsidRPr="006E6FA5" w14:paraId="7E41D544"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4D4D61F7" w14:textId="39F36050" w:rsidR="006E6FA5" w:rsidRPr="006E6FA5" w:rsidRDefault="00A57BFD"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período</w:t>
            </w:r>
          </w:p>
        </w:tc>
        <w:tc>
          <w:tcPr>
            <w:tcW w:w="1222" w:type="dxa"/>
            <w:tcBorders>
              <w:top w:val="nil"/>
              <w:left w:val="nil"/>
              <w:bottom w:val="single" w:sz="4" w:space="0" w:color="95B3D7"/>
              <w:right w:val="nil"/>
            </w:tcBorders>
            <w:shd w:val="clear" w:color="auto" w:fill="auto"/>
            <w:noWrap/>
            <w:vAlign w:val="bottom"/>
            <w:hideMark/>
          </w:tcPr>
          <w:p w14:paraId="2CB41540"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13A00DE5"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505F5F6D"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E9F920E"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integral</w:t>
            </w:r>
          </w:p>
        </w:tc>
        <w:tc>
          <w:tcPr>
            <w:tcW w:w="1222" w:type="dxa"/>
            <w:tcBorders>
              <w:top w:val="nil"/>
              <w:left w:val="nil"/>
              <w:bottom w:val="nil"/>
              <w:right w:val="nil"/>
            </w:tcBorders>
            <w:shd w:val="clear" w:color="auto" w:fill="auto"/>
            <w:noWrap/>
            <w:vAlign w:val="bottom"/>
            <w:hideMark/>
          </w:tcPr>
          <w:p w14:paraId="0AB302C6"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2420</w:t>
            </w:r>
          </w:p>
        </w:tc>
        <w:tc>
          <w:tcPr>
            <w:tcW w:w="1200" w:type="dxa"/>
            <w:tcBorders>
              <w:top w:val="nil"/>
              <w:left w:val="nil"/>
              <w:bottom w:val="nil"/>
              <w:right w:val="nil"/>
            </w:tcBorders>
            <w:shd w:val="clear" w:color="auto" w:fill="auto"/>
            <w:noWrap/>
            <w:vAlign w:val="bottom"/>
            <w:hideMark/>
          </w:tcPr>
          <w:p w14:paraId="107E17AF"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96%</w:t>
            </w:r>
          </w:p>
        </w:tc>
      </w:tr>
      <w:tr w:rsidR="006E6FA5" w:rsidRPr="006E6FA5" w14:paraId="6844B74E"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5DCC40B"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meio</w:t>
            </w:r>
          </w:p>
        </w:tc>
        <w:tc>
          <w:tcPr>
            <w:tcW w:w="1222" w:type="dxa"/>
            <w:tcBorders>
              <w:top w:val="nil"/>
              <w:left w:val="nil"/>
              <w:bottom w:val="nil"/>
              <w:right w:val="nil"/>
            </w:tcBorders>
            <w:shd w:val="clear" w:color="auto" w:fill="auto"/>
            <w:noWrap/>
            <w:vAlign w:val="bottom"/>
            <w:hideMark/>
          </w:tcPr>
          <w:p w14:paraId="3159C5F8"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110</w:t>
            </w:r>
          </w:p>
        </w:tc>
        <w:tc>
          <w:tcPr>
            <w:tcW w:w="1200" w:type="dxa"/>
            <w:tcBorders>
              <w:top w:val="nil"/>
              <w:left w:val="nil"/>
              <w:bottom w:val="nil"/>
              <w:right w:val="nil"/>
            </w:tcBorders>
            <w:shd w:val="clear" w:color="auto" w:fill="auto"/>
            <w:noWrap/>
            <w:vAlign w:val="bottom"/>
            <w:hideMark/>
          </w:tcPr>
          <w:p w14:paraId="5C0C8B31"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4%</w:t>
            </w:r>
          </w:p>
        </w:tc>
      </w:tr>
      <w:tr w:rsidR="006E6FA5" w:rsidRPr="006E6FA5" w14:paraId="77E5606D" w14:textId="77777777" w:rsidTr="00351904">
        <w:trPr>
          <w:trHeight w:val="292"/>
          <w:jc w:val="center"/>
        </w:trPr>
        <w:tc>
          <w:tcPr>
            <w:tcW w:w="4846" w:type="dxa"/>
            <w:tcBorders>
              <w:top w:val="nil"/>
              <w:left w:val="nil"/>
              <w:bottom w:val="single" w:sz="4" w:space="0" w:color="95B3D7"/>
              <w:right w:val="nil"/>
            </w:tcBorders>
            <w:shd w:val="clear" w:color="auto" w:fill="auto"/>
            <w:noWrap/>
            <w:vAlign w:val="bottom"/>
            <w:hideMark/>
          </w:tcPr>
          <w:p w14:paraId="2F3929BE" w14:textId="77777777" w:rsidR="006E6FA5" w:rsidRPr="006E6FA5" w:rsidRDefault="006E6FA5" w:rsidP="006E6FA5">
            <w:pPr>
              <w:spacing w:line="240" w:lineRule="auto"/>
              <w:jc w:val="lef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turno</w:t>
            </w:r>
          </w:p>
        </w:tc>
        <w:tc>
          <w:tcPr>
            <w:tcW w:w="1222" w:type="dxa"/>
            <w:tcBorders>
              <w:top w:val="nil"/>
              <w:left w:val="nil"/>
              <w:bottom w:val="single" w:sz="4" w:space="0" w:color="95B3D7"/>
              <w:right w:val="nil"/>
            </w:tcBorders>
            <w:shd w:val="clear" w:color="auto" w:fill="auto"/>
            <w:noWrap/>
            <w:vAlign w:val="bottom"/>
            <w:hideMark/>
          </w:tcPr>
          <w:p w14:paraId="3F0321E9"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2530</w:t>
            </w:r>
          </w:p>
        </w:tc>
        <w:tc>
          <w:tcPr>
            <w:tcW w:w="1200" w:type="dxa"/>
            <w:tcBorders>
              <w:top w:val="nil"/>
              <w:left w:val="nil"/>
              <w:bottom w:val="single" w:sz="4" w:space="0" w:color="95B3D7"/>
              <w:right w:val="nil"/>
            </w:tcBorders>
            <w:shd w:val="clear" w:color="auto" w:fill="auto"/>
            <w:noWrap/>
            <w:vAlign w:val="bottom"/>
            <w:hideMark/>
          </w:tcPr>
          <w:p w14:paraId="7638B0D9" w14:textId="77777777" w:rsidR="006E6FA5" w:rsidRPr="006E6FA5" w:rsidRDefault="006E6FA5" w:rsidP="006E6FA5">
            <w:pPr>
              <w:spacing w:line="240" w:lineRule="auto"/>
              <w:jc w:val="right"/>
              <w:rPr>
                <w:rFonts w:ascii="Calibri" w:eastAsia="Times New Roman" w:hAnsi="Calibri" w:cs="Calibri"/>
                <w:b/>
                <w:bCs/>
                <w:color w:val="000000"/>
                <w:lang w:eastAsia="pt-BR"/>
              </w:rPr>
            </w:pPr>
            <w:r w:rsidRPr="006E6FA5">
              <w:rPr>
                <w:rFonts w:ascii="Calibri" w:eastAsia="Times New Roman" w:hAnsi="Calibri" w:cs="Calibri"/>
                <w:b/>
                <w:bCs/>
                <w:color w:val="000000"/>
                <w:lang w:eastAsia="pt-BR"/>
              </w:rPr>
              <w:t>100%</w:t>
            </w:r>
          </w:p>
        </w:tc>
      </w:tr>
      <w:tr w:rsidR="006E6FA5" w:rsidRPr="006E6FA5" w14:paraId="21DE8977"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35B12F82"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manhã</w:t>
            </w:r>
          </w:p>
        </w:tc>
        <w:tc>
          <w:tcPr>
            <w:tcW w:w="1222" w:type="dxa"/>
            <w:tcBorders>
              <w:top w:val="nil"/>
              <w:left w:val="nil"/>
              <w:bottom w:val="nil"/>
              <w:right w:val="nil"/>
            </w:tcBorders>
            <w:shd w:val="clear" w:color="auto" w:fill="auto"/>
            <w:noWrap/>
            <w:vAlign w:val="bottom"/>
            <w:hideMark/>
          </w:tcPr>
          <w:p w14:paraId="69785615"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1767</w:t>
            </w:r>
          </w:p>
        </w:tc>
        <w:tc>
          <w:tcPr>
            <w:tcW w:w="1200" w:type="dxa"/>
            <w:tcBorders>
              <w:top w:val="nil"/>
              <w:left w:val="nil"/>
              <w:bottom w:val="nil"/>
              <w:right w:val="nil"/>
            </w:tcBorders>
            <w:shd w:val="clear" w:color="auto" w:fill="auto"/>
            <w:noWrap/>
            <w:vAlign w:val="bottom"/>
            <w:hideMark/>
          </w:tcPr>
          <w:p w14:paraId="488B44E3"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70%</w:t>
            </w:r>
          </w:p>
        </w:tc>
      </w:tr>
      <w:tr w:rsidR="006E6FA5" w:rsidRPr="006E6FA5" w14:paraId="0686BCB6"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14C5B44"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noite</w:t>
            </w:r>
          </w:p>
        </w:tc>
        <w:tc>
          <w:tcPr>
            <w:tcW w:w="1222" w:type="dxa"/>
            <w:tcBorders>
              <w:top w:val="nil"/>
              <w:left w:val="nil"/>
              <w:bottom w:val="nil"/>
              <w:right w:val="nil"/>
            </w:tcBorders>
            <w:shd w:val="clear" w:color="auto" w:fill="auto"/>
            <w:noWrap/>
            <w:vAlign w:val="bottom"/>
            <w:hideMark/>
          </w:tcPr>
          <w:p w14:paraId="19563305"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140</w:t>
            </w:r>
          </w:p>
        </w:tc>
        <w:tc>
          <w:tcPr>
            <w:tcW w:w="1200" w:type="dxa"/>
            <w:tcBorders>
              <w:top w:val="nil"/>
              <w:left w:val="nil"/>
              <w:bottom w:val="nil"/>
              <w:right w:val="nil"/>
            </w:tcBorders>
            <w:shd w:val="clear" w:color="auto" w:fill="auto"/>
            <w:noWrap/>
            <w:vAlign w:val="bottom"/>
            <w:hideMark/>
          </w:tcPr>
          <w:p w14:paraId="1AF00F46"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6%</w:t>
            </w:r>
          </w:p>
        </w:tc>
      </w:tr>
      <w:tr w:rsidR="006E6FA5" w:rsidRPr="006E6FA5" w14:paraId="6328EE3D" w14:textId="77777777" w:rsidTr="00351904">
        <w:trPr>
          <w:trHeight w:val="292"/>
          <w:jc w:val="center"/>
        </w:trPr>
        <w:tc>
          <w:tcPr>
            <w:tcW w:w="4846" w:type="dxa"/>
            <w:tcBorders>
              <w:top w:val="nil"/>
              <w:left w:val="nil"/>
              <w:bottom w:val="nil"/>
              <w:right w:val="nil"/>
            </w:tcBorders>
            <w:shd w:val="clear" w:color="auto" w:fill="auto"/>
            <w:noWrap/>
            <w:vAlign w:val="bottom"/>
            <w:hideMark/>
          </w:tcPr>
          <w:p w14:paraId="7A024225" w14:textId="77777777" w:rsidR="006E6FA5" w:rsidRPr="006E6FA5" w:rsidRDefault="006E6FA5" w:rsidP="006E6FA5">
            <w:pPr>
              <w:spacing w:line="240" w:lineRule="auto"/>
              <w:ind w:firstLineChars="100" w:firstLine="220"/>
              <w:jc w:val="left"/>
              <w:rPr>
                <w:rFonts w:ascii="Calibri" w:eastAsia="Times New Roman" w:hAnsi="Calibri" w:cs="Calibri"/>
                <w:color w:val="000000"/>
                <w:lang w:eastAsia="pt-BR"/>
              </w:rPr>
            </w:pPr>
            <w:r w:rsidRPr="006E6FA5">
              <w:rPr>
                <w:rFonts w:ascii="Calibri" w:eastAsia="Times New Roman" w:hAnsi="Calibri" w:cs="Calibri"/>
                <w:color w:val="000000"/>
                <w:lang w:eastAsia="pt-BR"/>
              </w:rPr>
              <w:t>tarde</w:t>
            </w:r>
          </w:p>
        </w:tc>
        <w:tc>
          <w:tcPr>
            <w:tcW w:w="1222" w:type="dxa"/>
            <w:tcBorders>
              <w:top w:val="nil"/>
              <w:left w:val="nil"/>
              <w:bottom w:val="nil"/>
              <w:right w:val="nil"/>
            </w:tcBorders>
            <w:shd w:val="clear" w:color="auto" w:fill="auto"/>
            <w:noWrap/>
            <w:vAlign w:val="bottom"/>
            <w:hideMark/>
          </w:tcPr>
          <w:p w14:paraId="43B06FD7"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623</w:t>
            </w:r>
          </w:p>
        </w:tc>
        <w:tc>
          <w:tcPr>
            <w:tcW w:w="1200" w:type="dxa"/>
            <w:tcBorders>
              <w:top w:val="nil"/>
              <w:left w:val="nil"/>
              <w:bottom w:val="nil"/>
              <w:right w:val="nil"/>
            </w:tcBorders>
            <w:shd w:val="clear" w:color="auto" w:fill="auto"/>
            <w:noWrap/>
            <w:vAlign w:val="bottom"/>
            <w:hideMark/>
          </w:tcPr>
          <w:p w14:paraId="62BF623F" w14:textId="77777777" w:rsidR="006E6FA5" w:rsidRPr="006E6FA5" w:rsidRDefault="006E6FA5" w:rsidP="006E6FA5">
            <w:pPr>
              <w:spacing w:line="240" w:lineRule="auto"/>
              <w:jc w:val="right"/>
              <w:rPr>
                <w:rFonts w:ascii="Calibri" w:eastAsia="Times New Roman" w:hAnsi="Calibri" w:cs="Calibri"/>
                <w:color w:val="000000"/>
                <w:lang w:eastAsia="pt-BR"/>
              </w:rPr>
            </w:pPr>
            <w:r w:rsidRPr="006E6FA5">
              <w:rPr>
                <w:rFonts w:ascii="Calibri" w:eastAsia="Times New Roman" w:hAnsi="Calibri" w:cs="Calibri"/>
                <w:color w:val="000000"/>
                <w:lang w:eastAsia="pt-BR"/>
              </w:rPr>
              <w:t>25%</w:t>
            </w:r>
          </w:p>
        </w:tc>
      </w:tr>
    </w:tbl>
    <w:p w14:paraId="273269A4" w14:textId="4DCBCB81" w:rsidR="00351904" w:rsidRPr="00C93FC4" w:rsidRDefault="00351904" w:rsidP="00351904">
      <w:pPr>
        <w:pStyle w:val="Legenda"/>
        <w:jc w:val="center"/>
        <w:rPr>
          <w:i w:val="0"/>
          <w:iCs w:val="0"/>
          <w:color w:val="000000" w:themeColor="text1"/>
        </w:rPr>
      </w:pPr>
      <w:r w:rsidRPr="00C93FC4">
        <w:rPr>
          <w:i w:val="0"/>
          <w:iCs w:val="0"/>
          <w:color w:val="000000" w:themeColor="text1"/>
        </w:rPr>
        <w:t xml:space="preserve">Tabela </w:t>
      </w:r>
      <w:r w:rsidR="00051E59">
        <w:rPr>
          <w:i w:val="0"/>
          <w:iCs w:val="0"/>
          <w:color w:val="000000" w:themeColor="text1"/>
        </w:rPr>
        <w:t>1</w:t>
      </w:r>
      <w:r w:rsidRPr="00C93FC4">
        <w:rPr>
          <w:i w:val="0"/>
          <w:iCs w:val="0"/>
          <w:color w:val="000000" w:themeColor="text1"/>
        </w:rPr>
        <w:t xml:space="preserve"> – </w:t>
      </w:r>
      <w:r w:rsidR="00DC12A3" w:rsidRPr="00C93FC4">
        <w:rPr>
          <w:i w:val="0"/>
          <w:iCs w:val="0"/>
          <w:color w:val="000000" w:themeColor="text1"/>
        </w:rPr>
        <w:t>Resumo dos dados demográficos calculados para o estudo de caso (valores absolutos e percentuais).</w:t>
      </w:r>
    </w:p>
    <w:p w14:paraId="72AB5572" w14:textId="61F45D0F" w:rsidR="006E6FA5" w:rsidRPr="00C93FC4" w:rsidRDefault="006E6FA5" w:rsidP="00C93FC4">
      <w:pPr>
        <w:spacing w:line="360" w:lineRule="auto"/>
        <w:rPr>
          <w:b/>
        </w:rPr>
      </w:pPr>
    </w:p>
    <w:p w14:paraId="76A2F70A" w14:textId="5066EE84" w:rsidR="00030AA2" w:rsidRDefault="00030AA2" w:rsidP="005154B6">
      <w:pPr>
        <w:pStyle w:val="PargrafodaLista"/>
        <w:spacing w:line="360" w:lineRule="auto"/>
        <w:ind w:left="0" w:firstLine="709"/>
        <w:rPr>
          <w:b/>
        </w:rPr>
      </w:pPr>
      <w:r>
        <w:t>O artigo original que dirigiu este trabalho contém também a tabela abaixo de correlação entre os domínios, subdomínios e constructos apresentados na metodologia do questionário NIOSH. A imagem abaixo foi extraída do artigo original (</w:t>
      </w:r>
      <w:r w:rsidR="00EA1444">
        <w:t>Anexo 1)</w:t>
      </w:r>
      <w:r>
        <w:t xml:space="preserve"> é a tabela 5 do artigo na página 49. A tabela apresenta as correlações entre todos os domínios (constructos) e alguns dos principais constructos em formato de tabela de contingência</w:t>
      </w:r>
      <w:r w:rsidR="00351904">
        <w:t xml:space="preserve"> (linha vs coluna). Nas colunas não foram apresentados todos os constructos desenvolvidos na metodologia. </w:t>
      </w:r>
    </w:p>
    <w:p w14:paraId="54471830" w14:textId="0F78B543" w:rsidR="00030AA2" w:rsidRPr="00C93FC4" w:rsidRDefault="00030AA2" w:rsidP="00C93FC4">
      <w:pPr>
        <w:spacing w:line="360" w:lineRule="auto"/>
        <w:rPr>
          <w:b/>
        </w:rPr>
      </w:pPr>
      <w:r w:rsidRPr="00030AA2">
        <w:rPr>
          <w:noProof/>
        </w:rPr>
        <w:lastRenderedPageBreak/>
        <w:drawing>
          <wp:inline distT="0" distB="0" distL="0" distR="0" wp14:anchorId="24CE7B39" wp14:editId="0EAF8C95">
            <wp:extent cx="5759450" cy="4089400"/>
            <wp:effectExtent l="0" t="0" r="6350" b="0"/>
            <wp:docPr id="6" name="Imagem 6"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abela&#10;&#10;Descrição gerada automaticamente"/>
                    <pic:cNvPicPr/>
                  </pic:nvPicPr>
                  <pic:blipFill>
                    <a:blip r:embed="rId13"/>
                    <a:stretch>
                      <a:fillRect/>
                    </a:stretch>
                  </pic:blipFill>
                  <pic:spPr>
                    <a:xfrm>
                      <a:off x="0" y="0"/>
                      <a:ext cx="5759450" cy="4089400"/>
                    </a:xfrm>
                    <a:prstGeom prst="rect">
                      <a:avLst/>
                    </a:prstGeom>
                  </pic:spPr>
                </pic:pic>
              </a:graphicData>
            </a:graphic>
          </wp:inline>
        </w:drawing>
      </w:r>
    </w:p>
    <w:p w14:paraId="5E7C7173" w14:textId="0D3D0BD6" w:rsidR="006E6FA5" w:rsidRPr="00C93FC4" w:rsidRDefault="00030AA2" w:rsidP="00C93FC4">
      <w:pPr>
        <w:spacing w:line="360" w:lineRule="auto"/>
        <w:rPr>
          <w:b/>
        </w:rPr>
      </w:pPr>
      <w:r w:rsidRPr="00030AA2">
        <w:rPr>
          <w:noProof/>
        </w:rPr>
        <w:drawing>
          <wp:inline distT="0" distB="0" distL="0" distR="0" wp14:anchorId="79FBC843" wp14:editId="4BBF7658">
            <wp:extent cx="5759450" cy="3366770"/>
            <wp:effectExtent l="0" t="0" r="0" b="5080"/>
            <wp:docPr id="7" name="Imagem 7"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Tabela&#10;&#10;Descrição gerada automaticamente"/>
                    <pic:cNvPicPr/>
                  </pic:nvPicPr>
                  <pic:blipFill>
                    <a:blip r:embed="rId14"/>
                    <a:stretch>
                      <a:fillRect/>
                    </a:stretch>
                  </pic:blipFill>
                  <pic:spPr>
                    <a:xfrm>
                      <a:off x="0" y="0"/>
                      <a:ext cx="5759450" cy="3366770"/>
                    </a:xfrm>
                    <a:prstGeom prst="rect">
                      <a:avLst/>
                    </a:prstGeom>
                  </pic:spPr>
                </pic:pic>
              </a:graphicData>
            </a:graphic>
          </wp:inline>
        </w:drawing>
      </w:r>
    </w:p>
    <w:p w14:paraId="113D2DF7" w14:textId="569F81F7" w:rsidR="00351904" w:rsidRPr="00C93FC4" w:rsidRDefault="00C93FC4" w:rsidP="00C93FC4">
      <w:pPr>
        <w:pStyle w:val="PargrafodaLista"/>
        <w:spacing w:line="360" w:lineRule="auto"/>
        <w:ind w:left="0"/>
        <w:rPr>
          <w:bCs/>
          <w:sz w:val="18"/>
          <w:szCs w:val="18"/>
        </w:rPr>
      </w:pPr>
      <w:r w:rsidRPr="00C93FC4">
        <w:rPr>
          <w:bCs/>
          <w:sz w:val="18"/>
          <w:szCs w:val="18"/>
        </w:rPr>
        <w:t xml:space="preserve">Fig. 2 – </w:t>
      </w:r>
      <w:r w:rsidR="00B16A59">
        <w:rPr>
          <w:bCs/>
          <w:sz w:val="18"/>
          <w:szCs w:val="18"/>
        </w:rPr>
        <w:t>T</w:t>
      </w:r>
      <w:r w:rsidRPr="00C93FC4">
        <w:rPr>
          <w:bCs/>
          <w:sz w:val="18"/>
          <w:szCs w:val="18"/>
        </w:rPr>
        <w:t>abela abaixo de correlação entre os domínios, subdomínios e constructos apresentados n</w:t>
      </w:r>
      <w:r>
        <w:rPr>
          <w:bCs/>
          <w:sz w:val="18"/>
          <w:szCs w:val="18"/>
        </w:rPr>
        <w:t xml:space="preserve">o </w:t>
      </w:r>
      <w:r w:rsidRPr="00C93FC4">
        <w:rPr>
          <w:bCs/>
          <w:sz w:val="18"/>
          <w:szCs w:val="18"/>
        </w:rPr>
        <w:t>questionário NIOSH WellBQ</w:t>
      </w:r>
      <w:r>
        <w:rPr>
          <w:bCs/>
          <w:sz w:val="18"/>
          <w:szCs w:val="18"/>
        </w:rPr>
        <w:t>.</w:t>
      </w:r>
    </w:p>
    <w:p w14:paraId="56050203" w14:textId="77777777" w:rsidR="00351904" w:rsidRDefault="00351904" w:rsidP="00351904">
      <w:pPr>
        <w:pStyle w:val="PargrafodaLista"/>
        <w:spacing w:line="360" w:lineRule="auto"/>
        <w:ind w:left="0" w:firstLine="708"/>
        <w:jc w:val="left"/>
        <w:rPr>
          <w:bCs/>
        </w:rPr>
      </w:pPr>
    </w:p>
    <w:p w14:paraId="5705D831" w14:textId="4B038162" w:rsidR="00351904" w:rsidRDefault="00351904" w:rsidP="00351904">
      <w:pPr>
        <w:pStyle w:val="PargrafodaLista"/>
        <w:spacing w:line="360" w:lineRule="auto"/>
        <w:ind w:left="0" w:firstLine="708"/>
        <w:jc w:val="left"/>
        <w:rPr>
          <w:bCs/>
        </w:rPr>
      </w:pPr>
      <w:r>
        <w:rPr>
          <w:bCs/>
        </w:rPr>
        <w:lastRenderedPageBreak/>
        <w:t xml:space="preserve">Abaixo é apresentada a tabela que equivale à tabela original de correlações do artigo construída a partir dos dados utilizados neste trabalho de conclusão de curso do MBA USP-ESALQ.  </w:t>
      </w:r>
    </w:p>
    <w:p w14:paraId="7B5AD0E9" w14:textId="660D6A36" w:rsidR="00351904" w:rsidRDefault="00351904" w:rsidP="00351904">
      <w:pPr>
        <w:pStyle w:val="PargrafodaLista"/>
        <w:spacing w:line="360" w:lineRule="auto"/>
        <w:ind w:left="0" w:firstLine="708"/>
        <w:jc w:val="left"/>
        <w:rPr>
          <w:bCs/>
        </w:rPr>
      </w:pPr>
    </w:p>
    <w:p w14:paraId="261935B3" w14:textId="7AC075B0" w:rsidR="00351904" w:rsidRDefault="00351904" w:rsidP="00C93FC4">
      <w:pPr>
        <w:spacing w:line="360" w:lineRule="auto"/>
        <w:rPr>
          <w:b/>
        </w:rPr>
      </w:pPr>
      <w:r w:rsidRPr="00351904">
        <w:rPr>
          <w:noProof/>
        </w:rPr>
        <w:drawing>
          <wp:inline distT="0" distB="0" distL="0" distR="0" wp14:anchorId="451AAC6F" wp14:editId="2D2A0D0F">
            <wp:extent cx="5759450" cy="48253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4825365"/>
                    </a:xfrm>
                    <a:prstGeom prst="rect">
                      <a:avLst/>
                    </a:prstGeom>
                    <a:noFill/>
                    <a:ln>
                      <a:noFill/>
                    </a:ln>
                  </pic:spPr>
                </pic:pic>
              </a:graphicData>
            </a:graphic>
          </wp:inline>
        </w:drawing>
      </w:r>
      <w:r w:rsidR="00C93FC4">
        <w:rPr>
          <w:bCs/>
        </w:rPr>
        <w:t xml:space="preserve"> </w:t>
      </w:r>
      <w:r w:rsidR="00C93FC4" w:rsidRPr="00C93FC4">
        <w:rPr>
          <w:bCs/>
          <w:sz w:val="18"/>
          <w:szCs w:val="18"/>
        </w:rPr>
        <w:t xml:space="preserve">Fig. </w:t>
      </w:r>
      <w:r w:rsidR="00C93FC4">
        <w:rPr>
          <w:bCs/>
          <w:sz w:val="18"/>
          <w:szCs w:val="18"/>
        </w:rPr>
        <w:t xml:space="preserve">3 </w:t>
      </w:r>
      <w:r w:rsidR="00C93FC4" w:rsidRPr="00C93FC4">
        <w:rPr>
          <w:bCs/>
          <w:sz w:val="18"/>
          <w:szCs w:val="18"/>
        </w:rPr>
        <w:t xml:space="preserve">– </w:t>
      </w:r>
      <w:r w:rsidR="00C93FC4">
        <w:rPr>
          <w:bCs/>
          <w:sz w:val="18"/>
          <w:szCs w:val="18"/>
        </w:rPr>
        <w:t>T</w:t>
      </w:r>
      <w:r w:rsidR="00C93FC4" w:rsidRPr="00C93FC4">
        <w:rPr>
          <w:bCs/>
          <w:sz w:val="18"/>
          <w:szCs w:val="18"/>
        </w:rPr>
        <w:t>abela original de correlações do artigo construída a partir dos dados utilizados neste trabalho de conclusão</w:t>
      </w:r>
      <w:r w:rsidR="00C93FC4">
        <w:rPr>
          <w:bCs/>
          <w:sz w:val="18"/>
          <w:szCs w:val="18"/>
        </w:rPr>
        <w:t>.</w:t>
      </w:r>
    </w:p>
    <w:p w14:paraId="6B61C275" w14:textId="77777777" w:rsidR="00351904" w:rsidRDefault="00351904" w:rsidP="00A16B84">
      <w:pPr>
        <w:pStyle w:val="PargrafodaLista"/>
        <w:spacing w:line="360" w:lineRule="auto"/>
        <w:ind w:left="0"/>
        <w:jc w:val="left"/>
        <w:rPr>
          <w:b/>
        </w:rPr>
      </w:pPr>
    </w:p>
    <w:p w14:paraId="42045220" w14:textId="302DE2C7" w:rsidR="00A16B84" w:rsidRPr="005C6D70" w:rsidRDefault="00A16B84" w:rsidP="00A16B84">
      <w:pPr>
        <w:pStyle w:val="PargrafodaLista"/>
        <w:spacing w:line="360" w:lineRule="auto"/>
        <w:ind w:left="0"/>
        <w:jc w:val="left"/>
        <w:rPr>
          <w:b/>
        </w:rPr>
      </w:pPr>
      <w:r w:rsidRPr="005C6D70">
        <w:rPr>
          <w:b/>
        </w:rPr>
        <w:t>Conclusão(ões) ou Considerações Finais</w:t>
      </w:r>
    </w:p>
    <w:p w14:paraId="165CD265" w14:textId="77777777" w:rsidR="00635C2A" w:rsidRDefault="00635C2A" w:rsidP="005154B6">
      <w:pPr>
        <w:pStyle w:val="PargrafodaLista"/>
        <w:spacing w:line="360" w:lineRule="auto"/>
        <w:ind w:left="0" w:firstLine="709"/>
        <w:rPr>
          <w:bCs/>
        </w:rPr>
      </w:pPr>
    </w:p>
    <w:p w14:paraId="68531EF5" w14:textId="59372B33" w:rsidR="00635C2A" w:rsidRDefault="000367FF" w:rsidP="005154B6">
      <w:pPr>
        <w:pStyle w:val="PargrafodaLista"/>
        <w:spacing w:line="360" w:lineRule="auto"/>
        <w:ind w:left="0" w:firstLine="709"/>
        <w:rPr>
          <w:bCs/>
        </w:rPr>
      </w:pPr>
      <w:r>
        <w:rPr>
          <w:bCs/>
        </w:rPr>
        <w:t xml:space="preserve">Será disponibilizado posteriormente, na finalização do TCC. </w:t>
      </w:r>
    </w:p>
    <w:p w14:paraId="3442DF8A" w14:textId="77777777" w:rsidR="00635C2A" w:rsidRDefault="00635C2A" w:rsidP="00635C2A">
      <w:pPr>
        <w:spacing w:line="360" w:lineRule="auto"/>
        <w:rPr>
          <w:b/>
        </w:rPr>
      </w:pPr>
    </w:p>
    <w:p w14:paraId="68ABFA77" w14:textId="09DDAA12"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33F2D13B" w14:textId="71AAED32" w:rsidR="00635C2A" w:rsidRPr="005C6D70" w:rsidRDefault="00635C2A" w:rsidP="00635C2A">
      <w:pPr>
        <w:spacing w:line="360" w:lineRule="auto"/>
      </w:pPr>
      <w:r w:rsidRPr="005C6D70">
        <w:tab/>
      </w:r>
      <w:r w:rsidR="00C51325">
        <w:t>Agradeço</w:t>
      </w:r>
      <w:r w:rsidR="00912FC1">
        <w:t xml:space="preserve"> especial</w:t>
      </w:r>
      <w:r w:rsidR="000367FF">
        <w:t xml:space="preserve">mente </w:t>
      </w:r>
      <w:r w:rsidR="00912FC1">
        <w:t xml:space="preserve">meu esposo Osvaldo Luiz, por ter sido meu guia e referência na busca do conhecimento em </w:t>
      </w:r>
      <w:r w:rsidR="000367FF">
        <w:t>D</w:t>
      </w:r>
      <w:r w:rsidR="00912FC1">
        <w:t xml:space="preserve">ata Science e </w:t>
      </w:r>
      <w:r w:rsidR="000367FF">
        <w:t xml:space="preserve">por fazer com que, a cada dia, os dados sejam </w:t>
      </w:r>
      <w:r w:rsidR="000367FF">
        <w:lastRenderedPageBreak/>
        <w:t xml:space="preserve">minha base. Ao meu orientador Gabriel, pelo incentivo e apoio. E a minha família, amigos e professores, por sempre fortalecerem meu caminho. </w:t>
      </w:r>
    </w:p>
    <w:p w14:paraId="7FF736D4" w14:textId="1A2DAC8E" w:rsidR="00635C2A" w:rsidRDefault="00635C2A" w:rsidP="005154B6">
      <w:pPr>
        <w:pStyle w:val="PargrafodaLista"/>
        <w:spacing w:line="360" w:lineRule="auto"/>
        <w:ind w:left="0" w:firstLine="709"/>
        <w:rPr>
          <w:b/>
        </w:rPr>
      </w:pPr>
    </w:p>
    <w:p w14:paraId="33ED89EA" w14:textId="77777777" w:rsidR="00640474" w:rsidRPr="000367FF" w:rsidRDefault="00640474" w:rsidP="000367FF">
      <w:pPr>
        <w:spacing w:line="360" w:lineRule="auto"/>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24E1155D" w14:textId="77777777" w:rsidR="007C684C" w:rsidRDefault="007C684C" w:rsidP="007C684C">
      <w:pPr>
        <w:rPr>
          <w:rFonts w:eastAsia="Arial"/>
        </w:rPr>
      </w:pPr>
    </w:p>
    <w:p w14:paraId="69FD5831" w14:textId="77777777" w:rsidR="007C684C" w:rsidRDefault="007C684C" w:rsidP="007C684C">
      <w:pPr>
        <w:ind w:firstLine="360"/>
        <w:rPr>
          <w:rFonts w:eastAsia="Arial"/>
        </w:rPr>
      </w:pPr>
      <w:r>
        <w:rPr>
          <w:rFonts w:eastAsia="Arial"/>
        </w:rPr>
        <w:t>1. Del Castilho L. N. C; Leporace G; Cardinot T. M; Levy R.A; Oliveira L.P. 2012. A importância dos questionários para avaliação da qualidade de vida - Revista Hospital Universitário Pedro Ernesto, UERJ 11: 12-17.</w:t>
      </w:r>
    </w:p>
    <w:p w14:paraId="372D2D9D" w14:textId="77777777" w:rsidR="007C684C" w:rsidRPr="002B1841" w:rsidRDefault="007C684C" w:rsidP="007C684C">
      <w:pPr>
        <w:ind w:firstLine="360"/>
        <w:rPr>
          <w:rFonts w:eastAsia="Arial"/>
          <w:lang w:val="en-US"/>
        </w:rPr>
      </w:pPr>
      <w:r w:rsidRPr="002B1841">
        <w:rPr>
          <w:rFonts w:eastAsia="Arial"/>
          <w:lang w:val="en-US"/>
        </w:rPr>
        <w:t xml:space="preserve">2. Chari, R; Chang, C; Sauter, S. L; Petrun Sayers, E. L. P; Cerully J. L; Schulte, P; Schill, A. L; Uscher-Pines L. 2018. Expanding the paradigm of occupational safety and health. Journal of Occupational and Environmental Medicine 60(7): 589-593. </w:t>
      </w:r>
    </w:p>
    <w:p w14:paraId="5B3BA365" w14:textId="77777777" w:rsidR="007C684C" w:rsidRPr="002B1841" w:rsidRDefault="007C684C" w:rsidP="007C684C">
      <w:pPr>
        <w:ind w:firstLine="360"/>
        <w:rPr>
          <w:rFonts w:eastAsia="Arial"/>
          <w:lang w:val="en-US"/>
        </w:rPr>
      </w:pPr>
      <w:r>
        <w:rPr>
          <w:rFonts w:eastAsia="Arial"/>
        </w:rPr>
        <w:t xml:space="preserve">3. Ciconelli R.M. 2003. Medidas de avaliação de qualidade de vida. </w:t>
      </w:r>
      <w:r w:rsidRPr="002B1841">
        <w:rPr>
          <w:rFonts w:eastAsia="Arial"/>
          <w:lang w:val="en-US"/>
        </w:rPr>
        <w:t xml:space="preserve">Rev Bras Reumatol 43: 9-13. </w:t>
      </w:r>
    </w:p>
    <w:p w14:paraId="19F83ED9" w14:textId="77777777" w:rsidR="007C684C" w:rsidRPr="002B1841" w:rsidRDefault="007C684C" w:rsidP="007C684C">
      <w:pPr>
        <w:pBdr>
          <w:top w:val="nil"/>
          <w:left w:val="nil"/>
          <w:bottom w:val="nil"/>
          <w:right w:val="nil"/>
          <w:between w:val="nil"/>
        </w:pBdr>
        <w:ind w:firstLine="360"/>
        <w:rPr>
          <w:rFonts w:eastAsia="Arial"/>
          <w:color w:val="000000"/>
          <w:lang w:val="en-US"/>
        </w:rPr>
      </w:pPr>
      <w:r w:rsidRPr="002B1841">
        <w:rPr>
          <w:rFonts w:eastAsia="Arial"/>
          <w:color w:val="000000"/>
          <w:lang w:val="en-US"/>
        </w:rPr>
        <w:t>4. Fabius, R; Phares, S. 2021. Companies that promote a culture of health, safety, and wellbeing outperform in the marketplace. Journal of Occupational and Environmental Medicine: 63(6): 456-461.</w:t>
      </w:r>
    </w:p>
    <w:p w14:paraId="638FC68C" w14:textId="77777777" w:rsidR="007C684C" w:rsidRPr="002B1841" w:rsidRDefault="007C684C" w:rsidP="007C684C">
      <w:pPr>
        <w:pBdr>
          <w:top w:val="nil"/>
          <w:left w:val="nil"/>
          <w:bottom w:val="nil"/>
          <w:right w:val="nil"/>
          <w:between w:val="nil"/>
        </w:pBdr>
        <w:ind w:firstLine="360"/>
        <w:rPr>
          <w:rFonts w:eastAsia="Arial"/>
          <w:color w:val="000000"/>
          <w:lang w:val="en-US"/>
        </w:rPr>
      </w:pPr>
      <w:r w:rsidRPr="002B1841">
        <w:rPr>
          <w:rFonts w:eastAsia="Arial"/>
          <w:color w:val="000000"/>
          <w:lang w:val="en-US"/>
        </w:rPr>
        <w:t xml:space="preserve">5. Goetzel R.Z; Pei Z; Tabrizi M.J; et al. 2012. Ten modifiable health risk factors are linked to more than one-fifth of employer-employee health care spending. Health Aff (Millwood) 31: 2474–2484. </w:t>
      </w:r>
    </w:p>
    <w:p w14:paraId="1DC0E026" w14:textId="77777777" w:rsidR="007C684C" w:rsidRPr="002B1841" w:rsidRDefault="007C684C" w:rsidP="007C684C">
      <w:pPr>
        <w:pBdr>
          <w:top w:val="nil"/>
          <w:left w:val="nil"/>
          <w:bottom w:val="nil"/>
          <w:right w:val="nil"/>
          <w:between w:val="nil"/>
        </w:pBdr>
        <w:ind w:firstLine="360"/>
        <w:rPr>
          <w:rFonts w:eastAsia="Arial"/>
          <w:color w:val="000000"/>
          <w:lang w:val="en-US"/>
        </w:rPr>
      </w:pPr>
      <w:r w:rsidRPr="002B1841">
        <w:rPr>
          <w:rFonts w:eastAsia="Arial"/>
          <w:color w:val="000000"/>
          <w:lang w:val="en-US"/>
        </w:rPr>
        <w:t xml:space="preserve">6. Goetzel R.Z; Anderson D.R; Whitmer R.W; Ozminkowski R.Z; Dunn R.L; Wasserman J. 1998. The relationship between modifiable health risks and health care expenditures. An analysis of the multi-employer HEOR health risk and cost database. J Occup Environ Med 40: 843–854. </w:t>
      </w:r>
    </w:p>
    <w:p w14:paraId="0B63CBE1" w14:textId="77777777" w:rsidR="007C684C" w:rsidRPr="002B1841" w:rsidRDefault="007C684C" w:rsidP="007C684C">
      <w:pPr>
        <w:pBdr>
          <w:top w:val="nil"/>
          <w:left w:val="nil"/>
          <w:bottom w:val="nil"/>
          <w:right w:val="nil"/>
          <w:between w:val="nil"/>
        </w:pBdr>
        <w:ind w:firstLine="360"/>
        <w:rPr>
          <w:rFonts w:eastAsia="Arial"/>
          <w:color w:val="000000"/>
          <w:lang w:val="en-US"/>
        </w:rPr>
      </w:pPr>
      <w:r w:rsidRPr="002B1841">
        <w:rPr>
          <w:rFonts w:eastAsia="Arial"/>
          <w:color w:val="000000"/>
          <w:lang w:val="en-US"/>
        </w:rPr>
        <w:t>7. Guillemin F; Bombardier C; Beaton D. 1993. Crosscultural adaptation of health-related quality of life measures: literature review and proposed guidelines. J Clin Epidemiol 6(12): 1417-32.</w:t>
      </w:r>
    </w:p>
    <w:p w14:paraId="0E912173" w14:textId="77777777" w:rsidR="007C684C" w:rsidRPr="00CE2194" w:rsidRDefault="007C684C" w:rsidP="007C684C">
      <w:pPr>
        <w:ind w:firstLine="360"/>
        <w:rPr>
          <w:rFonts w:eastAsia="Arial"/>
          <w:lang w:val="en-US"/>
        </w:rPr>
      </w:pPr>
      <w:r w:rsidRPr="002B1841">
        <w:rPr>
          <w:rFonts w:eastAsia="Arial"/>
          <w:lang w:val="en-US"/>
        </w:rPr>
        <w:t xml:space="preserve">8. Guyatt G.H; Feeney D.H; Patrick D.L. 1993. Measuring health-related quality of life. </w:t>
      </w:r>
      <w:r w:rsidRPr="00CE2194">
        <w:rPr>
          <w:rFonts w:eastAsia="Arial"/>
          <w:lang w:val="en-US"/>
        </w:rPr>
        <w:t xml:space="preserve">Ann Intern Med 118: 622-9. </w:t>
      </w:r>
    </w:p>
    <w:p w14:paraId="70BD00C8" w14:textId="77777777" w:rsidR="007C684C" w:rsidRDefault="007C684C" w:rsidP="007C684C">
      <w:pPr>
        <w:pBdr>
          <w:top w:val="nil"/>
          <w:left w:val="nil"/>
          <w:bottom w:val="nil"/>
          <w:right w:val="nil"/>
          <w:between w:val="nil"/>
        </w:pBdr>
        <w:ind w:firstLine="360"/>
        <w:rPr>
          <w:rFonts w:eastAsia="Arial"/>
          <w:color w:val="000000"/>
        </w:rPr>
      </w:pPr>
      <w:r w:rsidRPr="00CE2194">
        <w:rPr>
          <w:rFonts w:eastAsia="Arial"/>
          <w:color w:val="000000"/>
          <w:lang w:val="en-US"/>
        </w:rPr>
        <w:t xml:space="preserve">9. Henke R.M; Carls G.S; Short M.E; et al. 2010. </w:t>
      </w:r>
      <w:r w:rsidRPr="002B1841">
        <w:rPr>
          <w:rFonts w:eastAsia="Arial"/>
          <w:color w:val="000000"/>
          <w:lang w:val="en-US"/>
        </w:rPr>
        <w:t xml:space="preserve">The relationship between health risks and health and productivity costs among employees at Pepsi Bottling Group. </w:t>
      </w:r>
      <w:r>
        <w:rPr>
          <w:rFonts w:eastAsia="Arial"/>
          <w:color w:val="000000"/>
        </w:rPr>
        <w:t xml:space="preserve">J Occup Environ Med 52: 519–527. </w:t>
      </w:r>
    </w:p>
    <w:p w14:paraId="1DD3E7DA" w14:textId="77777777" w:rsidR="007C684C" w:rsidRDefault="007C684C" w:rsidP="007C684C">
      <w:pPr>
        <w:ind w:firstLine="360"/>
        <w:rPr>
          <w:rFonts w:eastAsia="Arial"/>
        </w:rPr>
      </w:pPr>
      <w:r>
        <w:rPr>
          <w:rFonts w:eastAsia="Arial"/>
        </w:rPr>
        <w:t xml:space="preserve">10. Klein, L. L.; Pereira, B. A. D.; Lemos, R. B. 2019. Qualidade de vida no trabalho: Parâmetros e avaliação no serviço público. Revista de Administração Mackenzie 20(3). doi:10.1590/1678-6971/eRAMG190134.  </w:t>
      </w:r>
    </w:p>
    <w:p w14:paraId="65725EF3" w14:textId="77777777" w:rsidR="007C684C" w:rsidRPr="002B1841" w:rsidRDefault="007C684C" w:rsidP="007C684C">
      <w:pPr>
        <w:pBdr>
          <w:top w:val="nil"/>
          <w:left w:val="nil"/>
          <w:bottom w:val="nil"/>
          <w:right w:val="nil"/>
          <w:between w:val="nil"/>
        </w:pBdr>
        <w:ind w:firstLine="360"/>
        <w:rPr>
          <w:rFonts w:eastAsia="Arial"/>
          <w:color w:val="000000"/>
          <w:lang w:val="en-US"/>
        </w:rPr>
      </w:pPr>
      <w:r>
        <w:rPr>
          <w:rFonts w:eastAsia="Arial"/>
          <w:color w:val="000000"/>
        </w:rPr>
        <w:t>11. Ministério do Trabalho e Previdência. 2022. Norma Regulamentadora n</w:t>
      </w:r>
      <w:r>
        <w:rPr>
          <w:rFonts w:ascii="Symbol" w:eastAsia="Symbol" w:hAnsi="Symbol" w:cs="Symbol"/>
          <w:color w:val="000000"/>
        </w:rPr>
        <w:t>°</w:t>
      </w:r>
      <w:r>
        <w:rPr>
          <w:rFonts w:eastAsia="Arial"/>
          <w:color w:val="000000"/>
        </w:rPr>
        <w:t xml:space="preserve"> 4 - Serviços Especializados em Engenharia de Segurança e em Medicina do Trabalho. Disponível</w:t>
      </w:r>
      <w:r>
        <w:rPr>
          <w:rFonts w:eastAsia="Arial"/>
        </w:rPr>
        <w:t xml:space="preserve"> </w:t>
      </w:r>
      <w:r>
        <w:rPr>
          <w:rFonts w:eastAsia="Arial"/>
          <w:color w:val="000000"/>
        </w:rPr>
        <w:t>em</w:t>
      </w:r>
      <w:r>
        <w:rPr>
          <w:rFonts w:eastAsia="Arial"/>
        </w:rPr>
        <w:t xml:space="preserve">: </w:t>
      </w:r>
      <w:r>
        <w:rPr>
          <w:rFonts w:eastAsia="Arial"/>
          <w:color w:val="000000"/>
        </w:rPr>
        <w:t xml:space="preserve">   &lt;</w:t>
      </w:r>
      <w:hyperlink r:id="rId16">
        <w:r>
          <w:rPr>
            <w:rFonts w:eastAsia="Arial"/>
            <w:color w:val="0563C1"/>
            <w:u w:val="single"/>
          </w:rPr>
          <w:t>https://www.gov.br/trabalho-e-previdencia/pt-br/composicao/orgaos-especificos/secretaria-de-trabalho/inspecao/seguranca-e-saude-no-trabalho/normas-regulamentadoras/nr-04.pdf</w:t>
        </w:r>
      </w:hyperlink>
      <w:r>
        <w:rPr>
          <w:rFonts w:eastAsia="Arial"/>
          <w:color w:val="000000"/>
        </w:rPr>
        <w:t xml:space="preserve">&gt;. </w:t>
      </w:r>
      <w:r w:rsidRPr="002B1841">
        <w:rPr>
          <w:rFonts w:eastAsia="Arial"/>
          <w:color w:val="000000"/>
          <w:lang w:val="en-US"/>
        </w:rPr>
        <w:t xml:space="preserve">Acesso em: </w:t>
      </w:r>
      <w:r w:rsidRPr="002B1841">
        <w:rPr>
          <w:rFonts w:eastAsia="Arial"/>
          <w:lang w:val="en-US"/>
        </w:rPr>
        <w:t>01</w:t>
      </w:r>
      <w:r w:rsidRPr="002B1841">
        <w:rPr>
          <w:rFonts w:eastAsia="Arial"/>
          <w:color w:val="000000"/>
          <w:lang w:val="en-US"/>
        </w:rPr>
        <w:t xml:space="preserve"> abr. 2022. </w:t>
      </w:r>
    </w:p>
    <w:p w14:paraId="6FB1786D" w14:textId="77777777" w:rsidR="007C684C" w:rsidRDefault="007C684C" w:rsidP="007C684C">
      <w:pPr>
        <w:pBdr>
          <w:top w:val="nil"/>
          <w:left w:val="nil"/>
          <w:bottom w:val="nil"/>
          <w:right w:val="nil"/>
          <w:between w:val="nil"/>
        </w:pBdr>
        <w:ind w:firstLine="360"/>
        <w:rPr>
          <w:rFonts w:eastAsia="Arial"/>
          <w:color w:val="000000"/>
        </w:rPr>
      </w:pPr>
      <w:r w:rsidRPr="002B1841">
        <w:rPr>
          <w:rFonts w:eastAsia="Arial"/>
          <w:color w:val="000000"/>
          <w:lang w:val="en-US"/>
        </w:rPr>
        <w:t xml:space="preserve">12. Oscilla K.C; Van Busum K; Schner C; Larkin J.W; Eibner C; Mattke S. 2012. Systematic review of the impact of worksite wellness programs. </w:t>
      </w:r>
      <w:r>
        <w:rPr>
          <w:rFonts w:eastAsia="Arial"/>
          <w:color w:val="000000"/>
        </w:rPr>
        <w:t xml:space="preserve">Am J Manag Care 18: 68–81. </w:t>
      </w:r>
    </w:p>
    <w:p w14:paraId="0665D9DF" w14:textId="77777777" w:rsidR="007C684C" w:rsidRDefault="007C684C" w:rsidP="007C684C">
      <w:pPr>
        <w:pBdr>
          <w:top w:val="nil"/>
          <w:left w:val="nil"/>
          <w:bottom w:val="nil"/>
          <w:right w:val="nil"/>
          <w:between w:val="nil"/>
        </w:pBdr>
        <w:ind w:firstLine="360"/>
        <w:rPr>
          <w:rFonts w:eastAsia="Arial"/>
        </w:rPr>
      </w:pPr>
      <w:r>
        <w:rPr>
          <w:rFonts w:eastAsia="Arial"/>
        </w:rPr>
        <w:t xml:space="preserve">13. Silva A.L. 2012. O engajamento e o desempenho organizacional a partir da relação entre valores pessoais e organizacionais - um estudo de caso do Colégio Marista Assunção. Disponível </w:t>
      </w:r>
      <w:r>
        <w:rPr>
          <w:rFonts w:eastAsia="Arial"/>
        </w:rPr>
        <w:lastRenderedPageBreak/>
        <w:t>em:&lt;</w:t>
      </w:r>
      <w:hyperlink r:id="rId17">
        <w:r>
          <w:rPr>
            <w:rFonts w:eastAsia="Arial"/>
            <w:color w:val="1155CC"/>
            <w:u w:val="single"/>
          </w:rPr>
          <w:t>https://www.lume.ufrgs.br/bitstream/handle/10183/83501/000906641.pdf?sequence=1</w:t>
        </w:r>
      </w:hyperlink>
      <w:r>
        <w:rPr>
          <w:rFonts w:eastAsia="Arial"/>
        </w:rPr>
        <w:t xml:space="preserve">&gt;. Acesso em 01 abr. 2022. </w:t>
      </w:r>
    </w:p>
    <w:p w14:paraId="0C6405A0" w14:textId="77777777" w:rsidR="007C684C" w:rsidRPr="00161A15" w:rsidRDefault="007C684C" w:rsidP="007C684C">
      <w:pPr>
        <w:pBdr>
          <w:top w:val="nil"/>
          <w:left w:val="nil"/>
          <w:bottom w:val="nil"/>
          <w:right w:val="nil"/>
          <w:between w:val="nil"/>
        </w:pBdr>
        <w:ind w:firstLine="360"/>
        <w:rPr>
          <w:rFonts w:eastAsia="Arial"/>
          <w:color w:val="000000"/>
          <w:lang w:val="en-US"/>
        </w:rPr>
      </w:pPr>
      <w:r>
        <w:rPr>
          <w:rFonts w:eastAsia="Arial"/>
          <w:color w:val="000000"/>
        </w:rPr>
        <w:t>1</w:t>
      </w:r>
      <w:r>
        <w:rPr>
          <w:rFonts w:eastAsia="Arial"/>
        </w:rPr>
        <w:t>4</w:t>
      </w:r>
      <w:r>
        <w:rPr>
          <w:rFonts w:eastAsia="Arial"/>
          <w:color w:val="000000"/>
        </w:rPr>
        <w:t>. Zat F.M; Coêlho A.E.L. 2012. Desafios dos programas de qualidade de vida no trabalho: ênfase na prática da ginástica laboral. EFDeportes.com, Revista Digital. Buenos Aires, Año 15, Nº 166. Disponível em:&lt; </w:t>
      </w:r>
      <w:hyperlink r:id="rId18">
        <w:r>
          <w:rPr>
            <w:rFonts w:eastAsia="Arial"/>
            <w:color w:val="0563C1"/>
            <w:u w:val="single"/>
          </w:rPr>
          <w:t>http://www.efdeportes.com/</w:t>
        </w:r>
      </w:hyperlink>
      <w:r>
        <w:rPr>
          <w:rFonts w:eastAsia="Arial"/>
          <w:color w:val="000000"/>
        </w:rPr>
        <w:t xml:space="preserve">&gt;. </w:t>
      </w:r>
      <w:r w:rsidRPr="00161A15">
        <w:rPr>
          <w:rFonts w:eastAsia="Arial"/>
          <w:color w:val="000000"/>
          <w:lang w:val="en-US"/>
        </w:rPr>
        <w:t xml:space="preserve">Acesso em: </w:t>
      </w:r>
      <w:r w:rsidRPr="00161A15">
        <w:rPr>
          <w:rFonts w:eastAsia="Arial"/>
          <w:lang w:val="en-US"/>
        </w:rPr>
        <w:t>01</w:t>
      </w:r>
      <w:r w:rsidRPr="00161A15">
        <w:rPr>
          <w:rFonts w:eastAsia="Arial"/>
          <w:color w:val="000000"/>
          <w:lang w:val="en-US"/>
        </w:rPr>
        <w:t xml:space="preserve"> abr. 2022.</w:t>
      </w:r>
    </w:p>
    <w:p w14:paraId="7ADB2EFC" w14:textId="4ABD3976" w:rsidR="00236E9D" w:rsidRPr="00161A15" w:rsidRDefault="00236E9D" w:rsidP="00236E9D">
      <w:pPr>
        <w:pBdr>
          <w:top w:val="nil"/>
          <w:left w:val="nil"/>
          <w:bottom w:val="nil"/>
          <w:right w:val="nil"/>
          <w:between w:val="nil"/>
        </w:pBdr>
        <w:ind w:firstLine="360"/>
        <w:rPr>
          <w:rFonts w:eastAsia="Arial"/>
          <w:color w:val="000000"/>
          <w:lang w:val="en-US"/>
        </w:rPr>
      </w:pPr>
      <w:r w:rsidRPr="00E53753">
        <w:rPr>
          <w:rFonts w:eastAsia="Arial"/>
          <w:color w:val="000000"/>
          <w:lang w:val="en-US"/>
        </w:rPr>
        <w:t>15. Chari</w:t>
      </w:r>
      <w:r>
        <w:rPr>
          <w:rFonts w:eastAsia="Arial"/>
          <w:color w:val="000000"/>
          <w:lang w:val="en-US"/>
        </w:rPr>
        <w:t xml:space="preserve"> </w:t>
      </w:r>
      <w:r w:rsidRPr="00E53753">
        <w:rPr>
          <w:rFonts w:eastAsia="Arial"/>
          <w:color w:val="000000"/>
          <w:lang w:val="en-US"/>
        </w:rPr>
        <w:t>R; Sauter</w:t>
      </w:r>
      <w:r>
        <w:rPr>
          <w:rFonts w:eastAsia="Arial"/>
          <w:color w:val="000000"/>
          <w:lang w:val="en-US"/>
        </w:rPr>
        <w:t xml:space="preserve"> </w:t>
      </w:r>
      <w:r w:rsidRPr="00E53753">
        <w:rPr>
          <w:rFonts w:eastAsia="Arial"/>
          <w:color w:val="000000"/>
          <w:lang w:val="en-US"/>
        </w:rPr>
        <w:t>S</w:t>
      </w:r>
      <w:r>
        <w:rPr>
          <w:rFonts w:eastAsia="Arial"/>
          <w:color w:val="000000"/>
          <w:lang w:val="en-US"/>
        </w:rPr>
        <w:t xml:space="preserve">. </w:t>
      </w:r>
      <w:r w:rsidRPr="00E53753">
        <w:rPr>
          <w:rFonts w:eastAsia="Arial"/>
          <w:color w:val="000000"/>
          <w:lang w:val="en-US"/>
        </w:rPr>
        <w:t>L; Petrun Sayers E</w:t>
      </w:r>
      <w:r>
        <w:rPr>
          <w:rFonts w:eastAsia="Arial"/>
          <w:color w:val="000000"/>
          <w:lang w:val="en-US"/>
        </w:rPr>
        <w:t>.</w:t>
      </w:r>
      <w:r w:rsidRPr="00E53753">
        <w:rPr>
          <w:rFonts w:eastAsia="Arial"/>
          <w:color w:val="000000"/>
          <w:lang w:val="en-US"/>
        </w:rPr>
        <w:t xml:space="preserve"> L; Huang W; Fisher</w:t>
      </w:r>
      <w:r>
        <w:rPr>
          <w:rFonts w:eastAsia="Arial"/>
          <w:color w:val="000000"/>
          <w:lang w:val="en-US"/>
        </w:rPr>
        <w:t xml:space="preserve"> </w:t>
      </w:r>
      <w:r w:rsidRPr="00E53753">
        <w:rPr>
          <w:rFonts w:eastAsia="Arial"/>
          <w:color w:val="000000"/>
          <w:lang w:val="en-US"/>
        </w:rPr>
        <w:t>G</w:t>
      </w:r>
      <w:r>
        <w:rPr>
          <w:rFonts w:eastAsia="Arial"/>
          <w:color w:val="000000"/>
          <w:lang w:val="en-US"/>
        </w:rPr>
        <w:t xml:space="preserve">. </w:t>
      </w:r>
      <w:r w:rsidRPr="00E53753">
        <w:rPr>
          <w:rFonts w:eastAsia="Arial"/>
          <w:color w:val="000000"/>
          <w:lang w:val="en-US"/>
        </w:rPr>
        <w:t xml:space="preserve">G; Chang C. </w:t>
      </w:r>
      <w:r>
        <w:rPr>
          <w:rFonts w:eastAsia="Arial"/>
          <w:color w:val="000000"/>
          <w:lang w:val="en-US"/>
        </w:rPr>
        <w:t xml:space="preserve">2022. </w:t>
      </w:r>
      <w:r w:rsidRPr="00E53753">
        <w:rPr>
          <w:rFonts w:eastAsia="Arial"/>
          <w:color w:val="000000"/>
          <w:lang w:val="en-US"/>
        </w:rPr>
        <w:t xml:space="preserve">Development of the National Institute for Occupational Safety and Health </w:t>
      </w:r>
      <w:r>
        <w:rPr>
          <w:rFonts w:eastAsia="Arial"/>
          <w:color w:val="000000"/>
          <w:lang w:val="en-US"/>
        </w:rPr>
        <w:t>w</w:t>
      </w:r>
      <w:r w:rsidRPr="00E53753">
        <w:rPr>
          <w:rFonts w:eastAsia="Arial"/>
          <w:color w:val="000000"/>
          <w:lang w:val="en-US"/>
        </w:rPr>
        <w:t xml:space="preserve">orker </w:t>
      </w:r>
      <w:r>
        <w:rPr>
          <w:rFonts w:eastAsia="Arial"/>
          <w:color w:val="000000"/>
          <w:lang w:val="en-US"/>
        </w:rPr>
        <w:t>w</w:t>
      </w:r>
      <w:r w:rsidRPr="00E53753">
        <w:rPr>
          <w:rFonts w:eastAsia="Arial"/>
          <w:color w:val="000000"/>
          <w:lang w:val="en-US"/>
        </w:rPr>
        <w:t>ell-</w:t>
      </w:r>
      <w:r>
        <w:rPr>
          <w:rFonts w:eastAsia="Arial"/>
          <w:color w:val="000000"/>
          <w:lang w:val="en-US"/>
        </w:rPr>
        <w:t>b</w:t>
      </w:r>
      <w:r w:rsidRPr="00E53753">
        <w:rPr>
          <w:rFonts w:eastAsia="Arial"/>
          <w:color w:val="000000"/>
          <w:lang w:val="en-US"/>
        </w:rPr>
        <w:t xml:space="preserve">eing </w:t>
      </w:r>
      <w:r>
        <w:rPr>
          <w:rFonts w:eastAsia="Arial"/>
          <w:color w:val="000000"/>
          <w:lang w:val="en-US"/>
        </w:rPr>
        <w:t>q</w:t>
      </w:r>
      <w:r w:rsidRPr="00E53753">
        <w:rPr>
          <w:rFonts w:eastAsia="Arial"/>
          <w:color w:val="000000"/>
          <w:lang w:val="en-US"/>
        </w:rPr>
        <w:t xml:space="preserve">uestionnaire. </w:t>
      </w:r>
      <w:r w:rsidRPr="00161A15">
        <w:rPr>
          <w:rFonts w:eastAsia="Arial"/>
          <w:color w:val="000000"/>
          <w:lang w:val="en-US"/>
        </w:rPr>
        <w:t>Journal of Occupational and Environmental Medicine 64(8): 707-717.</w:t>
      </w:r>
    </w:p>
    <w:p w14:paraId="1E2B384F" w14:textId="7099B753" w:rsidR="0051603D" w:rsidRDefault="0051603D" w:rsidP="0051603D">
      <w:pPr>
        <w:pBdr>
          <w:top w:val="nil"/>
          <w:left w:val="nil"/>
          <w:bottom w:val="nil"/>
          <w:right w:val="nil"/>
          <w:between w:val="nil"/>
        </w:pBdr>
        <w:ind w:firstLine="360"/>
        <w:rPr>
          <w:rFonts w:eastAsia="Arial"/>
          <w:color w:val="000000"/>
        </w:rPr>
      </w:pPr>
      <w:r w:rsidRPr="007D329A">
        <w:rPr>
          <w:rFonts w:eastAsia="Arial"/>
          <w:color w:val="000000"/>
          <w:lang w:val="en-US"/>
        </w:rPr>
        <w:t xml:space="preserve">16. </w:t>
      </w:r>
      <w:r w:rsidRPr="007D329A">
        <w:rPr>
          <w:rFonts w:eastAsia="Arial"/>
          <w:color w:val="383838"/>
          <w:lang w:val="en-US"/>
        </w:rPr>
        <w:t>Biblioteca Dython da linguagem Python.</w:t>
      </w:r>
      <w:r w:rsidR="00134187" w:rsidRPr="007D329A">
        <w:rPr>
          <w:rFonts w:eastAsia="Arial"/>
          <w:color w:val="383838"/>
          <w:lang w:val="en-US"/>
        </w:rPr>
        <w:t xml:space="preserve"> </w:t>
      </w:r>
      <w:r w:rsidR="00134187" w:rsidRPr="00134187">
        <w:rPr>
          <w:rFonts w:eastAsia="Arial"/>
          <w:color w:val="383838"/>
        </w:rPr>
        <w:t>V</w:t>
      </w:r>
      <w:r w:rsidR="00134187">
        <w:rPr>
          <w:rFonts w:eastAsia="Arial"/>
          <w:color w:val="383838"/>
        </w:rPr>
        <w:t xml:space="preserve">ersão </w:t>
      </w:r>
      <w:r w:rsidR="00161A15">
        <w:rPr>
          <w:rFonts w:eastAsia="Arial"/>
          <w:color w:val="383838"/>
        </w:rPr>
        <w:t>0.7.1.</w:t>
      </w:r>
      <w:r w:rsidRPr="00134187">
        <w:rPr>
          <w:rFonts w:eastAsia="Arial"/>
          <w:color w:val="383838"/>
        </w:rPr>
        <w:t xml:space="preserve"> </w:t>
      </w:r>
      <w:r>
        <w:rPr>
          <w:rFonts w:eastAsia="Arial"/>
          <w:color w:val="000000"/>
        </w:rPr>
        <w:t>Disponível em:&lt;</w:t>
      </w:r>
      <w:hyperlink r:id="rId19" w:history="1">
        <w:r w:rsidRPr="002272B0">
          <w:rPr>
            <w:rStyle w:val="Hyperlink"/>
            <w:rFonts w:eastAsia="Arial"/>
          </w:rPr>
          <w:t>http://shakedzy.xyz/dython/modules/nominal/</w:t>
        </w:r>
      </w:hyperlink>
      <w:r>
        <w:rPr>
          <w:rFonts w:eastAsia="Arial"/>
          <w:color w:val="000000"/>
        </w:rPr>
        <w:t xml:space="preserve">&gt;. Acesso em: </w:t>
      </w:r>
      <w:r>
        <w:rPr>
          <w:rFonts w:eastAsia="Arial"/>
        </w:rPr>
        <w:t>15</w:t>
      </w:r>
      <w:r>
        <w:rPr>
          <w:rFonts w:eastAsia="Arial"/>
          <w:color w:val="000000"/>
        </w:rPr>
        <w:t xml:space="preserve"> ago. 2022.</w:t>
      </w:r>
    </w:p>
    <w:p w14:paraId="6ADFFED1" w14:textId="2DE49438" w:rsidR="004C12D2" w:rsidRDefault="004C12D2" w:rsidP="000A46BE">
      <w:pPr>
        <w:spacing w:line="360" w:lineRule="auto"/>
      </w:pPr>
    </w:p>
    <w:p w14:paraId="3516E509" w14:textId="77777777" w:rsidR="00EA1444" w:rsidRDefault="00EA1444" w:rsidP="000A46BE">
      <w:pPr>
        <w:spacing w:line="360" w:lineRule="auto"/>
      </w:pPr>
    </w:p>
    <w:p w14:paraId="4EAECE4F" w14:textId="4A42E0A9" w:rsidR="007C684C" w:rsidRDefault="007C684C" w:rsidP="007C684C">
      <w:pPr>
        <w:spacing w:line="360" w:lineRule="auto"/>
        <w:rPr>
          <w:b/>
        </w:rPr>
      </w:pPr>
      <w:r w:rsidRPr="004C12D2">
        <w:rPr>
          <w:b/>
        </w:rPr>
        <w:t>Apêndice</w:t>
      </w:r>
    </w:p>
    <w:p w14:paraId="45EBAF76" w14:textId="77777777" w:rsidR="00516685" w:rsidRDefault="00516685" w:rsidP="007C684C">
      <w:pPr>
        <w:spacing w:line="360" w:lineRule="auto"/>
        <w:rPr>
          <w:b/>
        </w:rPr>
      </w:pPr>
    </w:p>
    <w:p w14:paraId="74C8B06C" w14:textId="527A71D9" w:rsidR="00516685" w:rsidRDefault="00516685" w:rsidP="003E4841">
      <w:pPr>
        <w:pStyle w:val="PargrafodaLista"/>
        <w:numPr>
          <w:ilvl w:val="0"/>
          <w:numId w:val="12"/>
        </w:numPr>
        <w:spacing w:line="360" w:lineRule="auto"/>
      </w:pPr>
      <w:r w:rsidRPr="00495DE9">
        <w:t>Tradução e adaptação transcultural</w:t>
      </w:r>
      <w:r>
        <w:t xml:space="preserve"> </w:t>
      </w:r>
      <w:r w:rsidRPr="00495DE9">
        <w:t>d</w:t>
      </w:r>
      <w:r>
        <w:t>o</w:t>
      </w:r>
      <w:r w:rsidRPr="00495DE9">
        <w:t xml:space="preserve"> instrumento</w:t>
      </w:r>
      <w:r>
        <w:t xml:space="preserve"> </w:t>
      </w:r>
      <w:r w:rsidRPr="00495DE9">
        <w:t>estrangeiro</w:t>
      </w:r>
      <w:r>
        <w:t xml:space="preserve"> </w:t>
      </w:r>
      <w:r w:rsidRPr="001A7E3A">
        <w:t xml:space="preserve">modelo de questionário de qualidade de vida do National Institute for Occupational Safety and Health </w:t>
      </w:r>
      <w:r w:rsidRPr="00B57234">
        <w:rPr>
          <w:i/>
          <w:iCs/>
        </w:rPr>
        <w:t>Worker Well-Being Questionnaire</w:t>
      </w:r>
      <w:r w:rsidRPr="001A7E3A">
        <w:t xml:space="preserve"> (NIOSH WellBQ), </w:t>
      </w:r>
      <w:r w:rsidRPr="00495DE9">
        <w:t>para o Português Brasileiro</w:t>
      </w:r>
      <w:r>
        <w:t xml:space="preserve">. </w:t>
      </w:r>
    </w:p>
    <w:p w14:paraId="3E6E7902" w14:textId="0D65BCB9" w:rsidR="007758B0" w:rsidRDefault="007758B0" w:rsidP="007758B0">
      <w:pPr>
        <w:pStyle w:val="PargrafodaLista"/>
        <w:spacing w:line="360" w:lineRule="auto"/>
        <w:jc w:val="center"/>
      </w:pPr>
      <w:r w:rsidRPr="007758B0">
        <w:drawing>
          <wp:inline distT="0" distB="0" distL="0" distR="0" wp14:anchorId="1305B3D1" wp14:editId="0AE4126E">
            <wp:extent cx="861725" cy="1080963"/>
            <wp:effectExtent l="0" t="0" r="0" b="5080"/>
            <wp:docPr id="18" name="Imagem 18"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Texto&#10;&#10;Descrição gerada automaticamente"/>
                    <pic:cNvPicPr/>
                  </pic:nvPicPr>
                  <pic:blipFill>
                    <a:blip r:embed="rId20"/>
                    <a:stretch>
                      <a:fillRect/>
                    </a:stretch>
                  </pic:blipFill>
                  <pic:spPr>
                    <a:xfrm>
                      <a:off x="0" y="0"/>
                      <a:ext cx="879066" cy="1102716"/>
                    </a:xfrm>
                    <a:prstGeom prst="rect">
                      <a:avLst/>
                    </a:prstGeom>
                  </pic:spPr>
                </pic:pic>
              </a:graphicData>
            </a:graphic>
          </wp:inline>
        </w:drawing>
      </w:r>
    </w:p>
    <w:p w14:paraId="52250729" w14:textId="77777777" w:rsidR="00516685" w:rsidRDefault="00516685" w:rsidP="003E4841">
      <w:pPr>
        <w:pStyle w:val="PargrafodaLista"/>
        <w:spacing w:line="360" w:lineRule="auto"/>
      </w:pPr>
    </w:p>
    <w:p w14:paraId="71908755" w14:textId="113CE089" w:rsidR="00516685" w:rsidRDefault="00516685" w:rsidP="003E4841">
      <w:pPr>
        <w:pStyle w:val="PargrafodaLista"/>
        <w:numPr>
          <w:ilvl w:val="0"/>
          <w:numId w:val="12"/>
        </w:numPr>
        <w:shd w:val="clear" w:color="auto" w:fill="FFFFFF"/>
        <w:spacing w:line="360" w:lineRule="auto"/>
        <w:rPr>
          <w:rFonts w:eastAsia="Times New Roman"/>
          <w:color w:val="222222"/>
        </w:rPr>
      </w:pPr>
      <w:r w:rsidRPr="001B3F09">
        <w:rPr>
          <w:rFonts w:eastAsia="Times New Roman"/>
          <w:b/>
          <w:bCs/>
          <w:color w:val="222222"/>
        </w:rPr>
        <w:t>probabilidades_deparas: </w:t>
      </w:r>
      <w:r w:rsidR="0088000B">
        <w:rPr>
          <w:rFonts w:eastAsia="Times New Roman"/>
          <w:color w:val="222222"/>
        </w:rPr>
        <w:t>A</w:t>
      </w:r>
      <w:r w:rsidRPr="001B3F09">
        <w:rPr>
          <w:rFonts w:eastAsia="Times New Roman"/>
          <w:color w:val="222222"/>
        </w:rPr>
        <w:t>rquivo que contém todas as frequências dos dados demográficos e probabilidades de respostas de cada item de cada questão do questionário NIOSH. Contém todos os deparas das questões, domínios, subdomínios e constructos apresentados nas questões do questionário, os deparas das características demográficas utilizadas para gerar os dados sintéticos.</w:t>
      </w:r>
    </w:p>
    <w:p w14:paraId="7DE01F86" w14:textId="77777777" w:rsidR="002F7977" w:rsidRPr="002F7977" w:rsidRDefault="002F7977" w:rsidP="002F7977">
      <w:pPr>
        <w:pStyle w:val="PargrafodaLista"/>
        <w:rPr>
          <w:rFonts w:eastAsia="Times New Roman"/>
          <w:color w:val="222222"/>
        </w:rPr>
      </w:pPr>
    </w:p>
    <w:p w14:paraId="677E9327" w14:textId="29A4149C" w:rsidR="002F7977" w:rsidRDefault="002F7977" w:rsidP="002F7977">
      <w:pPr>
        <w:pStyle w:val="PargrafodaLista"/>
        <w:shd w:val="clear" w:color="auto" w:fill="FFFFFF"/>
        <w:spacing w:line="360" w:lineRule="auto"/>
        <w:jc w:val="center"/>
        <w:rPr>
          <w:rFonts w:eastAsia="Times New Roman"/>
          <w:color w:val="222222"/>
        </w:rPr>
      </w:pPr>
      <w:r w:rsidRPr="002F7977">
        <w:rPr>
          <w:rFonts w:eastAsia="Times New Roman"/>
          <w:color w:val="222222"/>
        </w:rPr>
        <w:drawing>
          <wp:inline distT="0" distB="0" distL="0" distR="0" wp14:anchorId="16B75B86" wp14:editId="65479A3C">
            <wp:extent cx="915532" cy="1029974"/>
            <wp:effectExtent l="0" t="0" r="0" b="0"/>
            <wp:docPr id="9" name="Imagem 9"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Ícone&#10;&#10;Descrição gerada automaticamente"/>
                    <pic:cNvPicPr/>
                  </pic:nvPicPr>
                  <pic:blipFill>
                    <a:blip r:embed="rId21"/>
                    <a:stretch>
                      <a:fillRect/>
                    </a:stretch>
                  </pic:blipFill>
                  <pic:spPr>
                    <a:xfrm>
                      <a:off x="0" y="0"/>
                      <a:ext cx="924647" cy="1040228"/>
                    </a:xfrm>
                    <a:prstGeom prst="rect">
                      <a:avLst/>
                    </a:prstGeom>
                  </pic:spPr>
                </pic:pic>
              </a:graphicData>
            </a:graphic>
          </wp:inline>
        </w:drawing>
      </w:r>
    </w:p>
    <w:p w14:paraId="50A4C71B" w14:textId="77777777" w:rsidR="00516685" w:rsidRPr="001B3F09" w:rsidRDefault="00516685" w:rsidP="003E4841">
      <w:pPr>
        <w:pStyle w:val="PargrafodaLista"/>
        <w:shd w:val="clear" w:color="auto" w:fill="FFFFFF"/>
        <w:spacing w:line="360" w:lineRule="auto"/>
        <w:rPr>
          <w:rFonts w:eastAsia="Times New Roman"/>
          <w:color w:val="222222"/>
        </w:rPr>
      </w:pPr>
    </w:p>
    <w:p w14:paraId="5C774121" w14:textId="06F4E956" w:rsidR="00516685" w:rsidRDefault="00516685" w:rsidP="003E4841">
      <w:pPr>
        <w:pStyle w:val="PargrafodaLista"/>
        <w:numPr>
          <w:ilvl w:val="0"/>
          <w:numId w:val="12"/>
        </w:numPr>
        <w:shd w:val="clear" w:color="auto" w:fill="FFFFFF"/>
        <w:spacing w:line="360" w:lineRule="auto"/>
        <w:rPr>
          <w:rFonts w:eastAsia="Times New Roman"/>
          <w:color w:val="222222"/>
        </w:rPr>
      </w:pPr>
      <w:r w:rsidRPr="001B3F09">
        <w:rPr>
          <w:rFonts w:eastAsia="Times New Roman"/>
          <w:b/>
          <w:bCs/>
          <w:color w:val="222222"/>
        </w:rPr>
        <w:t>cubo_analise_demografica:</w:t>
      </w:r>
      <w:r w:rsidRPr="001B3F09">
        <w:rPr>
          <w:rFonts w:eastAsia="Times New Roman"/>
          <w:color w:val="222222"/>
        </w:rPr>
        <w:t> </w:t>
      </w:r>
      <w:r w:rsidR="0088000B">
        <w:rPr>
          <w:rFonts w:eastAsia="Times New Roman"/>
          <w:color w:val="222222"/>
        </w:rPr>
        <w:t>C</w:t>
      </w:r>
      <w:r w:rsidRPr="001B3F09">
        <w:rPr>
          <w:rFonts w:eastAsia="Times New Roman"/>
          <w:color w:val="222222"/>
        </w:rPr>
        <w:t>ubo de consumo que gera a tabela com o resumo dos dados demográficos, possui uma conexão criada com o arquivo GraficosResultados para geração de tabela dinâmica.</w:t>
      </w:r>
    </w:p>
    <w:p w14:paraId="7CA82D2E" w14:textId="18A02921" w:rsidR="002F7977" w:rsidRDefault="002F7977" w:rsidP="002F7977">
      <w:pPr>
        <w:pStyle w:val="PargrafodaLista"/>
        <w:shd w:val="clear" w:color="auto" w:fill="FFFFFF"/>
        <w:spacing w:line="360" w:lineRule="auto"/>
        <w:jc w:val="center"/>
        <w:rPr>
          <w:rFonts w:eastAsia="Times New Roman"/>
          <w:color w:val="222222"/>
        </w:rPr>
      </w:pPr>
      <w:r w:rsidRPr="002F7977">
        <w:rPr>
          <w:rFonts w:eastAsia="Times New Roman"/>
          <w:color w:val="222222"/>
        </w:rPr>
        <w:lastRenderedPageBreak/>
        <w:drawing>
          <wp:inline distT="0" distB="0" distL="0" distR="0" wp14:anchorId="53569567" wp14:editId="157DB138">
            <wp:extent cx="818286" cy="863411"/>
            <wp:effectExtent l="0" t="0" r="1270" b="0"/>
            <wp:docPr id="14" name="Imagem 1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Ícone&#10;&#10;Descrição gerada automaticamente"/>
                    <pic:cNvPicPr/>
                  </pic:nvPicPr>
                  <pic:blipFill>
                    <a:blip r:embed="rId22"/>
                    <a:stretch>
                      <a:fillRect/>
                    </a:stretch>
                  </pic:blipFill>
                  <pic:spPr>
                    <a:xfrm>
                      <a:off x="0" y="0"/>
                      <a:ext cx="834301" cy="880309"/>
                    </a:xfrm>
                    <a:prstGeom prst="rect">
                      <a:avLst/>
                    </a:prstGeom>
                  </pic:spPr>
                </pic:pic>
              </a:graphicData>
            </a:graphic>
          </wp:inline>
        </w:drawing>
      </w:r>
    </w:p>
    <w:p w14:paraId="660A8586" w14:textId="77777777" w:rsidR="00516685" w:rsidRPr="001B3F09" w:rsidRDefault="00516685" w:rsidP="003E4841">
      <w:pPr>
        <w:pStyle w:val="PargrafodaLista"/>
        <w:spacing w:line="360" w:lineRule="auto"/>
        <w:rPr>
          <w:rFonts w:eastAsia="Times New Roman"/>
          <w:b/>
          <w:bCs/>
          <w:color w:val="222222"/>
        </w:rPr>
      </w:pPr>
    </w:p>
    <w:p w14:paraId="3CB14D28" w14:textId="41647151" w:rsidR="00516685" w:rsidRDefault="00516685" w:rsidP="003E4841">
      <w:pPr>
        <w:pStyle w:val="PargrafodaLista"/>
        <w:numPr>
          <w:ilvl w:val="0"/>
          <w:numId w:val="12"/>
        </w:numPr>
        <w:shd w:val="clear" w:color="auto" w:fill="FFFFFF"/>
        <w:spacing w:line="360" w:lineRule="auto"/>
        <w:rPr>
          <w:rFonts w:eastAsia="Times New Roman"/>
          <w:color w:val="222222"/>
        </w:rPr>
      </w:pPr>
      <w:r w:rsidRPr="001B3F09">
        <w:rPr>
          <w:rFonts w:eastAsia="Times New Roman"/>
          <w:b/>
          <w:bCs/>
          <w:color w:val="222222"/>
        </w:rPr>
        <w:t>cubo_analises_resultados:</w:t>
      </w:r>
      <w:r w:rsidRPr="001B3F09">
        <w:rPr>
          <w:rFonts w:eastAsia="Times New Roman"/>
          <w:color w:val="222222"/>
        </w:rPr>
        <w:t> </w:t>
      </w:r>
      <w:r w:rsidR="0088000B">
        <w:rPr>
          <w:rFonts w:eastAsia="Times New Roman"/>
          <w:color w:val="222222"/>
        </w:rPr>
        <w:t>T</w:t>
      </w:r>
      <w:r w:rsidRPr="001B3F09">
        <w:rPr>
          <w:rFonts w:eastAsia="Times New Roman"/>
          <w:color w:val="222222"/>
        </w:rPr>
        <w:t>abela vertical (dado de consumo) gerado para realizar análises e gráficos relacionando dados demográficos com dados de respostas de cada um dos trabalhadores respondentes. Contém uma conexão com o arquivo GraficosResultados para geração de gráficos e tabelas dinâmicas.</w:t>
      </w:r>
    </w:p>
    <w:p w14:paraId="455BF56F" w14:textId="2A2B76A3" w:rsidR="002F7977" w:rsidRDefault="002F7977" w:rsidP="002F7977">
      <w:pPr>
        <w:pStyle w:val="PargrafodaLista"/>
        <w:shd w:val="clear" w:color="auto" w:fill="FFFFFF"/>
        <w:spacing w:line="360" w:lineRule="auto"/>
        <w:jc w:val="center"/>
        <w:rPr>
          <w:rFonts w:eastAsia="Times New Roman"/>
          <w:color w:val="222222"/>
        </w:rPr>
      </w:pPr>
      <w:r w:rsidRPr="002F7977">
        <w:rPr>
          <w:rFonts w:eastAsia="Times New Roman"/>
          <w:color w:val="222222"/>
        </w:rPr>
        <w:drawing>
          <wp:inline distT="0" distB="0" distL="0" distR="0" wp14:anchorId="60730B94" wp14:editId="167F57C5">
            <wp:extent cx="946876" cy="1002780"/>
            <wp:effectExtent l="0" t="0" r="5715" b="6985"/>
            <wp:docPr id="12" name="Imagem 1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Ícone&#10;&#10;Descrição gerada automaticamente"/>
                    <pic:cNvPicPr/>
                  </pic:nvPicPr>
                  <pic:blipFill>
                    <a:blip r:embed="rId23"/>
                    <a:stretch>
                      <a:fillRect/>
                    </a:stretch>
                  </pic:blipFill>
                  <pic:spPr>
                    <a:xfrm>
                      <a:off x="0" y="0"/>
                      <a:ext cx="966836" cy="1023918"/>
                    </a:xfrm>
                    <a:prstGeom prst="rect">
                      <a:avLst/>
                    </a:prstGeom>
                  </pic:spPr>
                </pic:pic>
              </a:graphicData>
            </a:graphic>
          </wp:inline>
        </w:drawing>
      </w:r>
    </w:p>
    <w:p w14:paraId="78E9CB73" w14:textId="77777777" w:rsidR="00516685" w:rsidRPr="001B3F09" w:rsidRDefault="00516685" w:rsidP="003E4841">
      <w:pPr>
        <w:pStyle w:val="PargrafodaLista"/>
        <w:spacing w:line="360" w:lineRule="auto"/>
        <w:rPr>
          <w:rFonts w:eastAsia="Times New Roman"/>
          <w:b/>
          <w:bCs/>
          <w:color w:val="222222"/>
        </w:rPr>
      </w:pPr>
    </w:p>
    <w:p w14:paraId="3C2EE567" w14:textId="120474C8" w:rsidR="00516685" w:rsidRDefault="00516685" w:rsidP="003E4841">
      <w:pPr>
        <w:pStyle w:val="PargrafodaLista"/>
        <w:numPr>
          <w:ilvl w:val="0"/>
          <w:numId w:val="12"/>
        </w:numPr>
        <w:shd w:val="clear" w:color="auto" w:fill="FFFFFF"/>
        <w:spacing w:line="360" w:lineRule="auto"/>
        <w:rPr>
          <w:rFonts w:eastAsia="Times New Roman"/>
          <w:color w:val="222222"/>
        </w:rPr>
      </w:pPr>
      <w:r w:rsidRPr="001B3F09">
        <w:rPr>
          <w:rFonts w:eastAsia="Times New Roman"/>
          <w:b/>
          <w:bCs/>
          <w:color w:val="222222"/>
        </w:rPr>
        <w:t>TabelasAnaliseDadosResultados: </w:t>
      </w:r>
      <w:r w:rsidRPr="001B3F09">
        <w:rPr>
          <w:rFonts w:eastAsia="Times New Roman"/>
          <w:color w:val="222222"/>
        </w:rPr>
        <w:t>Contém dois cubos de consumo, um para geração da tabela de dados demográficos e outro para geração da tabela de correlações. Contém uma conexão com o arquivo GraficosResultados.</w:t>
      </w:r>
    </w:p>
    <w:p w14:paraId="5000E26A" w14:textId="03BB11AB" w:rsidR="002F7977" w:rsidRPr="002F7977" w:rsidRDefault="002F7977" w:rsidP="00C853D4">
      <w:pPr>
        <w:shd w:val="clear" w:color="auto" w:fill="FFFFFF"/>
        <w:spacing w:line="360" w:lineRule="auto"/>
        <w:jc w:val="center"/>
        <w:rPr>
          <w:rFonts w:eastAsia="Times New Roman"/>
          <w:color w:val="222222"/>
        </w:rPr>
      </w:pPr>
      <w:r w:rsidRPr="002F7977">
        <w:rPr>
          <w:rFonts w:eastAsia="Times New Roman"/>
          <w:color w:val="222222"/>
        </w:rPr>
        <w:drawing>
          <wp:inline distT="0" distB="0" distL="0" distR="0" wp14:anchorId="3AA17D3A" wp14:editId="4B8E4A84">
            <wp:extent cx="884126" cy="975586"/>
            <wp:effectExtent l="0" t="0" r="0" b="0"/>
            <wp:docPr id="15" name="Imagem 1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Ícone&#10;&#10;Descrição gerada automaticamente"/>
                    <pic:cNvPicPr/>
                  </pic:nvPicPr>
                  <pic:blipFill>
                    <a:blip r:embed="rId24"/>
                    <a:stretch>
                      <a:fillRect/>
                    </a:stretch>
                  </pic:blipFill>
                  <pic:spPr>
                    <a:xfrm>
                      <a:off x="0" y="0"/>
                      <a:ext cx="911306" cy="1005578"/>
                    </a:xfrm>
                    <a:prstGeom prst="rect">
                      <a:avLst/>
                    </a:prstGeom>
                  </pic:spPr>
                </pic:pic>
              </a:graphicData>
            </a:graphic>
          </wp:inline>
        </w:drawing>
      </w:r>
    </w:p>
    <w:p w14:paraId="6E23662C" w14:textId="77777777" w:rsidR="00516685" w:rsidRPr="001B3F09" w:rsidRDefault="00516685" w:rsidP="003E4841">
      <w:pPr>
        <w:pStyle w:val="PargrafodaLista"/>
        <w:spacing w:line="360" w:lineRule="auto"/>
        <w:rPr>
          <w:rFonts w:eastAsia="Times New Roman"/>
          <w:b/>
          <w:bCs/>
          <w:color w:val="222222"/>
        </w:rPr>
      </w:pPr>
    </w:p>
    <w:p w14:paraId="5F13AA4E" w14:textId="2CCD9687" w:rsidR="00516685" w:rsidRDefault="00516685" w:rsidP="003E4841">
      <w:pPr>
        <w:pStyle w:val="PargrafodaLista"/>
        <w:numPr>
          <w:ilvl w:val="0"/>
          <w:numId w:val="12"/>
        </w:numPr>
        <w:shd w:val="clear" w:color="auto" w:fill="FFFFFF"/>
        <w:spacing w:line="360" w:lineRule="auto"/>
        <w:rPr>
          <w:rFonts w:eastAsia="Times New Roman"/>
          <w:color w:val="222222"/>
        </w:rPr>
      </w:pPr>
      <w:r w:rsidRPr="001B3F09">
        <w:rPr>
          <w:rFonts w:eastAsia="Times New Roman"/>
          <w:b/>
          <w:bCs/>
          <w:color w:val="222222"/>
        </w:rPr>
        <w:t>GraficosResultados:</w:t>
      </w:r>
      <w:r w:rsidRPr="001B3F09">
        <w:rPr>
          <w:rFonts w:eastAsia="Times New Roman"/>
          <w:color w:val="222222"/>
        </w:rPr>
        <w:t> Arquivo que contém todas as análises de dados, gráficos, tabelas dinâmicas e tabelas de correlação e de dados demográficos, possui conexões com as tabelas anteriores que servem como base de dados para a geração das análises apresentadas no arquivo. Observar que talvez seja necessário configurar novamente a conexão entre os arquivos renomeando o PATH environment dos arquivos (caminhos de pastas onde os arquivos são armazenados).</w:t>
      </w:r>
    </w:p>
    <w:p w14:paraId="66147416" w14:textId="4E5CA564" w:rsidR="00C853D4" w:rsidRDefault="00C853D4" w:rsidP="00C853D4">
      <w:pPr>
        <w:pStyle w:val="PargrafodaLista"/>
        <w:shd w:val="clear" w:color="auto" w:fill="FFFFFF"/>
        <w:spacing w:line="360" w:lineRule="auto"/>
        <w:jc w:val="center"/>
        <w:rPr>
          <w:rFonts w:eastAsia="Times New Roman"/>
          <w:color w:val="222222"/>
        </w:rPr>
      </w:pPr>
      <w:r w:rsidRPr="00C853D4">
        <w:rPr>
          <w:rFonts w:eastAsia="Times New Roman"/>
          <w:color w:val="222222"/>
        </w:rPr>
        <w:drawing>
          <wp:inline distT="0" distB="0" distL="0" distR="0" wp14:anchorId="5341C96A" wp14:editId="678A0E5C">
            <wp:extent cx="916775" cy="1070765"/>
            <wp:effectExtent l="0" t="0" r="0" b="0"/>
            <wp:docPr id="16" name="Imagem 1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Ícone&#10;&#10;Descrição gerada automaticamente"/>
                    <pic:cNvPicPr/>
                  </pic:nvPicPr>
                  <pic:blipFill>
                    <a:blip r:embed="rId25"/>
                    <a:stretch>
                      <a:fillRect/>
                    </a:stretch>
                  </pic:blipFill>
                  <pic:spPr>
                    <a:xfrm>
                      <a:off x="0" y="0"/>
                      <a:ext cx="930163" cy="1086402"/>
                    </a:xfrm>
                    <a:prstGeom prst="rect">
                      <a:avLst/>
                    </a:prstGeom>
                  </pic:spPr>
                </pic:pic>
              </a:graphicData>
            </a:graphic>
          </wp:inline>
        </w:drawing>
      </w:r>
    </w:p>
    <w:p w14:paraId="10796A26" w14:textId="77777777" w:rsidR="00516685" w:rsidRPr="001B3F09" w:rsidRDefault="00516685" w:rsidP="003E4841">
      <w:pPr>
        <w:pStyle w:val="PargrafodaLista"/>
        <w:spacing w:line="360" w:lineRule="auto"/>
        <w:rPr>
          <w:rFonts w:eastAsia="Times New Roman"/>
          <w:b/>
          <w:bCs/>
          <w:color w:val="222222"/>
        </w:rPr>
      </w:pPr>
    </w:p>
    <w:p w14:paraId="62D70520" w14:textId="3655C0AE" w:rsidR="00E361A9" w:rsidRDefault="00516685" w:rsidP="003E4841">
      <w:pPr>
        <w:pStyle w:val="PargrafodaLista"/>
        <w:numPr>
          <w:ilvl w:val="0"/>
          <w:numId w:val="12"/>
        </w:numPr>
        <w:shd w:val="clear" w:color="auto" w:fill="FFFFFF"/>
        <w:spacing w:line="360" w:lineRule="auto"/>
        <w:rPr>
          <w:rFonts w:eastAsia="Times New Roman"/>
          <w:color w:val="222222"/>
        </w:rPr>
      </w:pPr>
      <w:r w:rsidRPr="001B3F09">
        <w:rPr>
          <w:rFonts w:eastAsia="Times New Roman"/>
          <w:b/>
          <w:bCs/>
          <w:color w:val="222222"/>
        </w:rPr>
        <w:lastRenderedPageBreak/>
        <w:t>01_cria_tabela_analises: </w:t>
      </w:r>
      <w:r w:rsidRPr="001B3F09">
        <w:rPr>
          <w:rFonts w:eastAsia="Times New Roman"/>
          <w:color w:val="222222"/>
        </w:rPr>
        <w:t>Notebook Jupyter contendo todos os códigos e scripts desenvolvidos para a criação dos artefatos apresentados neste trabalho. Para a execução do notebook é necessário ter o Python e o Jupyter instalados na máquina. O único artefato necessário para a execução sem erros do notebook é o arquivo </w:t>
      </w:r>
      <w:r w:rsidRPr="001B3F09">
        <w:rPr>
          <w:rFonts w:eastAsia="Times New Roman"/>
          <w:b/>
          <w:bCs/>
          <w:color w:val="222222"/>
        </w:rPr>
        <w:t>probabilidades_deparas.xlsx </w:t>
      </w:r>
      <w:r w:rsidRPr="001B3F09">
        <w:rPr>
          <w:rFonts w:eastAsia="Times New Roman"/>
          <w:color w:val="222222"/>
        </w:rPr>
        <w:t>que contém as probabilidades geradoras dos dados demográficos e de respostas do questionário NIOSH.</w:t>
      </w:r>
    </w:p>
    <w:p w14:paraId="12CDA436" w14:textId="6969D51E" w:rsidR="00C853D4" w:rsidRPr="00516685" w:rsidRDefault="00C853D4" w:rsidP="00C853D4">
      <w:pPr>
        <w:pStyle w:val="PargrafodaLista"/>
        <w:shd w:val="clear" w:color="auto" w:fill="FFFFFF"/>
        <w:spacing w:line="360" w:lineRule="auto"/>
        <w:jc w:val="center"/>
        <w:rPr>
          <w:rFonts w:eastAsia="Times New Roman"/>
          <w:color w:val="222222"/>
        </w:rPr>
      </w:pPr>
      <w:r w:rsidRPr="00C853D4">
        <w:rPr>
          <w:rFonts w:eastAsia="Times New Roman"/>
          <w:color w:val="222222"/>
        </w:rPr>
        <w:drawing>
          <wp:inline distT="0" distB="0" distL="0" distR="0" wp14:anchorId="1C21BFBC" wp14:editId="31828B3E">
            <wp:extent cx="837510" cy="989184"/>
            <wp:effectExtent l="0" t="0" r="1270" b="1905"/>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26"/>
                    <a:stretch>
                      <a:fillRect/>
                    </a:stretch>
                  </pic:blipFill>
                  <pic:spPr>
                    <a:xfrm>
                      <a:off x="0" y="0"/>
                      <a:ext cx="853065" cy="1007556"/>
                    </a:xfrm>
                    <a:prstGeom prst="rect">
                      <a:avLst/>
                    </a:prstGeom>
                  </pic:spPr>
                </pic:pic>
              </a:graphicData>
            </a:graphic>
          </wp:inline>
        </w:drawing>
      </w:r>
    </w:p>
    <w:p w14:paraId="56BFA72B" w14:textId="77777777" w:rsidR="001B3F09" w:rsidRPr="001B3F09" w:rsidRDefault="001B3F09" w:rsidP="001B3F09">
      <w:pPr>
        <w:spacing w:line="360" w:lineRule="auto"/>
      </w:pPr>
    </w:p>
    <w:p w14:paraId="56892930" w14:textId="5A70EB1D" w:rsidR="00267940" w:rsidRDefault="00C853D4" w:rsidP="000A46BE">
      <w:pPr>
        <w:spacing w:line="360" w:lineRule="auto"/>
        <w:rPr>
          <w:bCs/>
        </w:rPr>
      </w:pPr>
      <w:r>
        <w:rPr>
          <w:bCs/>
        </w:rPr>
        <w:t>Todos os apêndices se encontram disponíveis no repositório</w:t>
      </w:r>
      <w:r w:rsidR="00267940">
        <w:rPr>
          <w:bCs/>
        </w:rPr>
        <w:t xml:space="preserve"> (privado)</w:t>
      </w:r>
      <w:r>
        <w:rPr>
          <w:bCs/>
        </w:rPr>
        <w:t xml:space="preserve"> Github</w:t>
      </w:r>
      <w:r w:rsidR="00267940">
        <w:rPr>
          <w:bCs/>
        </w:rPr>
        <w:t xml:space="preserve"> DrAdrianaAJP/tccmbauspesalq (</w:t>
      </w:r>
      <w:hyperlink r:id="rId27" w:history="1">
        <w:r w:rsidR="00267940" w:rsidRPr="00A53AC2">
          <w:rPr>
            <w:rStyle w:val="Hyperlink"/>
            <w:bCs/>
          </w:rPr>
          <w:t>https://github.com/DrAdrianaJAP/tccmbauspesalq</w:t>
        </w:r>
      </w:hyperlink>
      <w:r w:rsidR="00267940">
        <w:rPr>
          <w:bCs/>
        </w:rPr>
        <w:t>).</w:t>
      </w:r>
    </w:p>
    <w:p w14:paraId="7266B7D1" w14:textId="77777777" w:rsidR="00267940" w:rsidRDefault="00267940" w:rsidP="000A46BE">
      <w:pPr>
        <w:spacing w:line="360" w:lineRule="auto"/>
        <w:rPr>
          <w:bCs/>
        </w:rPr>
      </w:pPr>
    </w:p>
    <w:p w14:paraId="0A5452AB" w14:textId="77777777" w:rsidR="00C853D4" w:rsidRPr="00C853D4" w:rsidRDefault="00C853D4" w:rsidP="000A46BE">
      <w:pPr>
        <w:spacing w:line="360" w:lineRule="auto"/>
        <w:rPr>
          <w:bCs/>
        </w:rPr>
      </w:pPr>
    </w:p>
    <w:p w14:paraId="53CB34A3" w14:textId="505D5696" w:rsidR="004C12D2" w:rsidRPr="004C12D2" w:rsidRDefault="004C12D2" w:rsidP="000A46BE">
      <w:pPr>
        <w:spacing w:line="360" w:lineRule="auto"/>
        <w:rPr>
          <w:b/>
        </w:rPr>
      </w:pPr>
      <w:r w:rsidRPr="004C12D2">
        <w:rPr>
          <w:b/>
        </w:rPr>
        <w:t>Anexo</w:t>
      </w:r>
      <w:r w:rsidR="001B3F09">
        <w:rPr>
          <w:b/>
        </w:rPr>
        <w:t>s</w:t>
      </w:r>
    </w:p>
    <w:p w14:paraId="450CB90F" w14:textId="4A655417" w:rsidR="00657EA6" w:rsidRDefault="00657EA6" w:rsidP="003E4841">
      <w:pPr>
        <w:spacing w:line="360" w:lineRule="auto"/>
      </w:pPr>
    </w:p>
    <w:p w14:paraId="30AA755F" w14:textId="29ED0B35" w:rsidR="00761931" w:rsidRDefault="007C684C" w:rsidP="003E4841">
      <w:pPr>
        <w:pStyle w:val="PargrafodaLista"/>
        <w:numPr>
          <w:ilvl w:val="0"/>
          <w:numId w:val="13"/>
        </w:numPr>
        <w:spacing w:line="360" w:lineRule="auto"/>
      </w:pPr>
      <w:r>
        <w:t xml:space="preserve">O </w:t>
      </w:r>
      <w:r w:rsidR="00EE7A30">
        <w:t xml:space="preserve">link </w:t>
      </w:r>
      <w:r>
        <w:t xml:space="preserve">abaixo se trata do trabalho original que resultou na metodologia do </w:t>
      </w:r>
      <w:r w:rsidRPr="007C684C">
        <w:t>NIOSH Worker Well-Being Questionnaire (WellBQ)</w:t>
      </w:r>
      <w:r>
        <w:t xml:space="preserve">. O arquivo pode ser baixado através da página oficial do WellBQ no seguinte </w:t>
      </w:r>
      <w:r w:rsidR="00761931">
        <w:t>url</w:t>
      </w:r>
      <w:r>
        <w:t>:</w:t>
      </w:r>
    </w:p>
    <w:p w14:paraId="16657C28" w14:textId="5B4BDF31" w:rsidR="00761931" w:rsidRDefault="00000000" w:rsidP="003E4841">
      <w:pPr>
        <w:spacing w:line="360" w:lineRule="auto"/>
        <w:ind w:firstLine="708"/>
        <w:rPr>
          <w:rStyle w:val="Hyperlink"/>
        </w:rPr>
      </w:pPr>
      <w:hyperlink r:id="rId28" w:anchor="anchor_1593621108194" w:history="1">
        <w:r w:rsidR="00761931" w:rsidRPr="00923512">
          <w:rPr>
            <w:rStyle w:val="Hyperlink"/>
          </w:rPr>
          <w:t>https://www.cdc.gov/niosh/twh/wellbq/default.html#anchor_1593621108194</w:t>
        </w:r>
      </w:hyperlink>
    </w:p>
    <w:p w14:paraId="08BE4401" w14:textId="77777777" w:rsidR="00236E9D" w:rsidRDefault="00236E9D" w:rsidP="003E4841">
      <w:pPr>
        <w:spacing w:line="360" w:lineRule="auto"/>
      </w:pPr>
    </w:p>
    <w:p w14:paraId="684A76FF" w14:textId="6B8F0C5B" w:rsidR="00236E9D" w:rsidRDefault="00236E9D" w:rsidP="003E4841">
      <w:pPr>
        <w:pStyle w:val="PargrafodaLista"/>
        <w:numPr>
          <w:ilvl w:val="0"/>
          <w:numId w:val="13"/>
        </w:numPr>
        <w:spacing w:line="360" w:lineRule="auto"/>
      </w:pPr>
      <w:r>
        <w:t xml:space="preserve">O </w:t>
      </w:r>
      <w:r w:rsidR="00EE7A30">
        <w:t>trabalho</w:t>
      </w:r>
      <w:r>
        <w:t xml:space="preserve"> abaixo</w:t>
      </w:r>
      <w:r w:rsidRPr="009F6638">
        <w:t xml:space="preserve"> </w:t>
      </w:r>
      <w:r w:rsidRPr="007F43DD">
        <w:rPr>
          <w:lang w:val="pt"/>
        </w:rPr>
        <w:t xml:space="preserve">descreve o desenvolvimento do Instituto Nacional de Segurança e Saúde Ocupacional (NIOSH) de um quadro conceitual para o bem-estar do trabalhador, e </w:t>
      </w:r>
      <w:r>
        <w:t>pode ser importado através do seguinte link de descrição na aba download:</w:t>
      </w:r>
    </w:p>
    <w:p w14:paraId="230B4CED" w14:textId="46617600" w:rsidR="007C684C" w:rsidRDefault="00000000" w:rsidP="003E4841">
      <w:pPr>
        <w:spacing w:line="360" w:lineRule="auto"/>
        <w:ind w:left="708"/>
      </w:pPr>
      <w:hyperlink r:id="rId29" w:history="1">
        <w:r w:rsidR="00761931" w:rsidRPr="00923512">
          <w:rPr>
            <w:rStyle w:val="Hyperlink"/>
          </w:rPr>
          <w:t>https://journals.lww.com/joem/Fulltext/2018/07000/Expanding_the_Paradigm_of_Occupational_Safety_and.3.aspx</w:t>
        </w:r>
      </w:hyperlink>
    </w:p>
    <w:p w14:paraId="12337F56" w14:textId="77777777" w:rsidR="00B57234" w:rsidRDefault="00B57234" w:rsidP="003E4841">
      <w:pPr>
        <w:spacing w:line="360" w:lineRule="auto"/>
        <w:jc w:val="center"/>
        <w:rPr>
          <w:noProof/>
        </w:rPr>
      </w:pPr>
    </w:p>
    <w:p w14:paraId="0D613BAF" w14:textId="3895BF75" w:rsidR="00B57234" w:rsidRDefault="00B57234" w:rsidP="003E4841">
      <w:pPr>
        <w:pStyle w:val="PargrafodaLista"/>
        <w:numPr>
          <w:ilvl w:val="0"/>
          <w:numId w:val="13"/>
        </w:numPr>
        <w:spacing w:line="360" w:lineRule="auto"/>
      </w:pPr>
      <w:r>
        <w:t xml:space="preserve">O artigo abaixo descreve o desenvolvimento do WellBQ </w:t>
      </w:r>
      <w:r w:rsidR="00AF5304" w:rsidRPr="00236E9D">
        <w:rPr>
          <w:lang w:val="pt"/>
        </w:rPr>
        <w:t xml:space="preserve">e </w:t>
      </w:r>
      <w:r w:rsidR="00AF5304">
        <w:t>pode ser visualizado através do seguinte link</w:t>
      </w:r>
      <w:r w:rsidR="00051E59">
        <w:t xml:space="preserve">:                                                                                                                          </w:t>
      </w:r>
      <w:r w:rsidR="00AF5304">
        <w:t xml:space="preserve">  </w:t>
      </w:r>
      <w:r w:rsidR="00051E59">
        <w:t xml:space="preserve"> </w:t>
      </w:r>
      <w:r w:rsidR="00AF5304">
        <w:t xml:space="preserve">                          </w:t>
      </w:r>
      <w:hyperlink r:id="rId30" w:history="1">
        <w:r w:rsidRPr="002272B0">
          <w:rPr>
            <w:rStyle w:val="Hyperlink"/>
          </w:rPr>
          <w:t>https://journals.lww.com/joem/Fulltext/2022/08000/Development_of_the_National_Institute_for.13.aspx</w:t>
        </w:r>
      </w:hyperlink>
      <w:r>
        <w:t xml:space="preserve"> </w:t>
      </w:r>
    </w:p>
    <w:p w14:paraId="59CC4ADF" w14:textId="31B0832D" w:rsidR="00B57234" w:rsidRDefault="00B57234" w:rsidP="00EC4D07">
      <w:pPr>
        <w:spacing w:line="360" w:lineRule="auto"/>
        <w:rPr>
          <w:noProof/>
        </w:rPr>
      </w:pPr>
    </w:p>
    <w:p w14:paraId="5BA518EE" w14:textId="77777777" w:rsidR="00AF5304" w:rsidRDefault="00AF5304" w:rsidP="00EC4D07">
      <w:pPr>
        <w:spacing w:line="360" w:lineRule="auto"/>
        <w:rPr>
          <w:noProof/>
        </w:rPr>
      </w:pPr>
    </w:p>
    <w:p w14:paraId="73A4E895" w14:textId="03B54188" w:rsidR="001B3F09" w:rsidRDefault="001B3F09" w:rsidP="00516685">
      <w:pPr>
        <w:spacing w:line="360" w:lineRule="auto"/>
        <w:contextualSpacing/>
        <w:rPr>
          <w:noProof/>
        </w:rPr>
      </w:pPr>
    </w:p>
    <w:sectPr w:rsidR="001B3F09" w:rsidSect="00EE21D2">
      <w:headerReference w:type="default" r:id="rId31"/>
      <w:footerReference w:type="default" r:id="rId32"/>
      <w:footerReference w:type="first" r:id="rId33"/>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AA619" w14:textId="77777777" w:rsidR="00351589" w:rsidRDefault="00351589" w:rsidP="005F5FEB">
      <w:pPr>
        <w:spacing w:line="240" w:lineRule="auto"/>
      </w:pPr>
      <w:r>
        <w:separator/>
      </w:r>
    </w:p>
  </w:endnote>
  <w:endnote w:type="continuationSeparator" w:id="0">
    <w:p w14:paraId="36AD9E50" w14:textId="77777777" w:rsidR="00351589" w:rsidRDefault="00351589"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A27BF" w14:textId="77777777" w:rsidR="00351589" w:rsidRDefault="00351589" w:rsidP="005F5FEB">
      <w:pPr>
        <w:spacing w:line="240" w:lineRule="auto"/>
      </w:pPr>
      <w:bookmarkStart w:id="0" w:name="_Hlk493588901"/>
      <w:bookmarkEnd w:id="0"/>
      <w:r>
        <w:separator/>
      </w:r>
    </w:p>
  </w:footnote>
  <w:footnote w:type="continuationSeparator" w:id="0">
    <w:p w14:paraId="1F3A404C" w14:textId="77777777" w:rsidR="00351589" w:rsidRDefault="00351589"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F60C25"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3E76D0A0" w:rsidR="00D92CD6" w:rsidRPr="00D52F94" w:rsidRDefault="008F2AC4" w:rsidP="00D92CD6">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3D7634">
      <w:rPr>
        <w:sz w:val="16"/>
        <w:szCs w:val="17"/>
      </w:rPr>
      <w:t>Data Science e Analytics</w:t>
    </w:r>
    <w:r w:rsidR="00EB5E64">
      <w:rPr>
        <w:sz w:val="16"/>
        <w:szCs w:val="17"/>
      </w:rPr>
      <w:t xml:space="preserve"> – </w:t>
    </w:r>
    <w:r w:rsidR="003D7634">
      <w:rPr>
        <w:sz w:val="16"/>
        <w:szCs w:val="17"/>
      </w:rPr>
      <w:t>2022</w:t>
    </w:r>
  </w:p>
  <w:p w14:paraId="450CB919" w14:textId="77777777"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7E25B"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FFE6" w14:textId="77777777" w:rsidR="003D7634" w:rsidRPr="00D52F94" w:rsidRDefault="00992A07" w:rsidP="003D7634">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3D7634">
      <w:rPr>
        <w:sz w:val="16"/>
        <w:szCs w:val="17"/>
      </w:rPr>
      <w:t>Data Science e Analytics – 2022</w:t>
    </w:r>
  </w:p>
  <w:p w14:paraId="44FCF30C" w14:textId="77777777" w:rsidR="003D7634" w:rsidRDefault="003D7634" w:rsidP="003D7634">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70528" behindDoc="0" locked="0" layoutInCell="1" allowOverlap="1" wp14:anchorId="50468F24" wp14:editId="3DEE45EC">
              <wp:simplePos x="0" y="0"/>
              <wp:positionH relativeFrom="margin">
                <wp:align>right</wp:align>
              </wp:positionH>
              <wp:positionV relativeFrom="paragraph">
                <wp:posOffset>106680</wp:posOffset>
              </wp:positionV>
              <wp:extent cx="5753100" cy="0"/>
              <wp:effectExtent l="0" t="0" r="0" b="0"/>
              <wp:wrapNone/>
              <wp:docPr id="11"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7C4DC" id="Conector reto 10"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" strokecolor="#5a5a5a [2109]" strokeweight=".25pt">
              <w10:wrap anchorx="margin"/>
            </v:line>
          </w:pict>
        </mc:Fallback>
      </mc:AlternateContent>
    </w:r>
    <w:r>
      <w:tab/>
    </w:r>
  </w:p>
  <w:p w14:paraId="11B128D1" w14:textId="3704DAB1" w:rsidR="00EE21D2" w:rsidRDefault="000A46BE" w:rsidP="003D7634">
    <w:pPr>
      <w:pStyle w:val="SemEspaamento"/>
      <w:ind w:right="3968"/>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4AB67BA" id="Conector reto 1" o:spid="_x0000_s1026" style="position:absolute;flip:y;z-index:251665408;visibility:visible;mso-wrap-style:square;mso-width-percent:0;mso-height-percent:0;mso-wrap-distance-left:9pt;mso-wrap-distance-top:.mmm;mso-wrap-distance-right:9pt;mso-wrap-distance-bottom:.m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B87"/>
    <w:multiLevelType w:val="hybridMultilevel"/>
    <w:tmpl w:val="0C3215EA"/>
    <w:lvl w:ilvl="0" w:tplc="074E8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55E6C"/>
    <w:multiLevelType w:val="hybridMultilevel"/>
    <w:tmpl w:val="2CA041B4"/>
    <w:lvl w:ilvl="0" w:tplc="235CC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1684B"/>
    <w:multiLevelType w:val="multilevel"/>
    <w:tmpl w:val="83CCB362"/>
    <w:lvl w:ilvl="0">
      <w:start w:val="1"/>
      <w:numFmt w:val="decimal"/>
      <w:lvlText w:val="%1."/>
      <w:lvlJc w:val="left"/>
      <w:pPr>
        <w:ind w:left="360" w:hanging="360"/>
      </w:pPr>
      <w:rPr>
        <w:rFonts w:ascii="Arial" w:eastAsia="Arial" w:hAnsi="Arial" w:cs="Arial"/>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C2115A"/>
    <w:multiLevelType w:val="hybridMultilevel"/>
    <w:tmpl w:val="5A9A3A30"/>
    <w:lvl w:ilvl="0" w:tplc="FDF8CA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27B1E"/>
    <w:multiLevelType w:val="hybridMultilevel"/>
    <w:tmpl w:val="57D27E84"/>
    <w:lvl w:ilvl="0" w:tplc="E6AC06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874500"/>
    <w:multiLevelType w:val="multilevel"/>
    <w:tmpl w:val="82DCBE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6D422CD"/>
    <w:multiLevelType w:val="multilevel"/>
    <w:tmpl w:val="956E0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ED423A4"/>
    <w:multiLevelType w:val="multilevel"/>
    <w:tmpl w:val="FC3656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B01D56"/>
    <w:multiLevelType w:val="multilevel"/>
    <w:tmpl w:val="45AE9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B986C54"/>
    <w:multiLevelType w:val="hybridMultilevel"/>
    <w:tmpl w:val="9FE6B64C"/>
    <w:lvl w:ilvl="0" w:tplc="03BED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EE440F1"/>
    <w:multiLevelType w:val="multilevel"/>
    <w:tmpl w:val="3CD2C6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09040747">
    <w:abstractNumId w:val="11"/>
  </w:num>
  <w:num w:numId="2" w16cid:durableId="1401754829">
    <w:abstractNumId w:val="7"/>
  </w:num>
  <w:num w:numId="3" w16cid:durableId="348602369">
    <w:abstractNumId w:val="5"/>
  </w:num>
  <w:num w:numId="4" w16cid:durableId="544679318">
    <w:abstractNumId w:val="6"/>
  </w:num>
  <w:num w:numId="5" w16cid:durableId="330253064">
    <w:abstractNumId w:val="12"/>
  </w:num>
  <w:num w:numId="6" w16cid:durableId="1525052054">
    <w:abstractNumId w:val="8"/>
  </w:num>
  <w:num w:numId="7" w16cid:durableId="893155035">
    <w:abstractNumId w:val="9"/>
  </w:num>
  <w:num w:numId="8" w16cid:durableId="1124805786">
    <w:abstractNumId w:val="2"/>
  </w:num>
  <w:num w:numId="9" w16cid:durableId="170416666">
    <w:abstractNumId w:val="4"/>
  </w:num>
  <w:num w:numId="10" w16cid:durableId="2128115034">
    <w:abstractNumId w:val="10"/>
  </w:num>
  <w:num w:numId="11" w16cid:durableId="1576084608">
    <w:abstractNumId w:val="3"/>
  </w:num>
  <w:num w:numId="12" w16cid:durableId="1435636810">
    <w:abstractNumId w:val="1"/>
  </w:num>
  <w:num w:numId="13" w16cid:durableId="164444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yNDY3MLcwMTI1NbRQ0lEKTi0uzszPAykwrgUAOGon/CwAAAA="/>
  </w:docVars>
  <w:rsids>
    <w:rsidRoot w:val="005F5FEB"/>
    <w:rsid w:val="00002D22"/>
    <w:rsid w:val="00002FED"/>
    <w:rsid w:val="000043FD"/>
    <w:rsid w:val="0000516E"/>
    <w:rsid w:val="00010625"/>
    <w:rsid w:val="000121A2"/>
    <w:rsid w:val="000129BF"/>
    <w:rsid w:val="00015A3B"/>
    <w:rsid w:val="000166EA"/>
    <w:rsid w:val="00026604"/>
    <w:rsid w:val="00030AA2"/>
    <w:rsid w:val="00030C34"/>
    <w:rsid w:val="000318BF"/>
    <w:rsid w:val="0003392C"/>
    <w:rsid w:val="00033ABE"/>
    <w:rsid w:val="000367FF"/>
    <w:rsid w:val="000379B9"/>
    <w:rsid w:val="000414DF"/>
    <w:rsid w:val="00042541"/>
    <w:rsid w:val="00051E59"/>
    <w:rsid w:val="0006184C"/>
    <w:rsid w:val="00062A32"/>
    <w:rsid w:val="0006582A"/>
    <w:rsid w:val="00076505"/>
    <w:rsid w:val="00080BC8"/>
    <w:rsid w:val="000A1F2D"/>
    <w:rsid w:val="000A23B0"/>
    <w:rsid w:val="000A46BE"/>
    <w:rsid w:val="000A64CD"/>
    <w:rsid w:val="000A7332"/>
    <w:rsid w:val="000A786F"/>
    <w:rsid w:val="000B4993"/>
    <w:rsid w:val="000B6C41"/>
    <w:rsid w:val="000C043D"/>
    <w:rsid w:val="000C3C52"/>
    <w:rsid w:val="000C5E50"/>
    <w:rsid w:val="000D65A6"/>
    <w:rsid w:val="000D7128"/>
    <w:rsid w:val="000E6826"/>
    <w:rsid w:val="000F06D0"/>
    <w:rsid w:val="000F3312"/>
    <w:rsid w:val="000F7383"/>
    <w:rsid w:val="00103C8C"/>
    <w:rsid w:val="0010566C"/>
    <w:rsid w:val="001069B6"/>
    <w:rsid w:val="00106E6C"/>
    <w:rsid w:val="00111217"/>
    <w:rsid w:val="001179F3"/>
    <w:rsid w:val="00123A50"/>
    <w:rsid w:val="00134187"/>
    <w:rsid w:val="001349B7"/>
    <w:rsid w:val="0014260C"/>
    <w:rsid w:val="00155FEB"/>
    <w:rsid w:val="00157916"/>
    <w:rsid w:val="00161A15"/>
    <w:rsid w:val="001650D8"/>
    <w:rsid w:val="00173435"/>
    <w:rsid w:val="0017695E"/>
    <w:rsid w:val="0018079B"/>
    <w:rsid w:val="00183B05"/>
    <w:rsid w:val="00196DB1"/>
    <w:rsid w:val="001A2B26"/>
    <w:rsid w:val="001A3AE9"/>
    <w:rsid w:val="001B29CD"/>
    <w:rsid w:val="001B3F09"/>
    <w:rsid w:val="001B4CCF"/>
    <w:rsid w:val="001B7001"/>
    <w:rsid w:val="001B7C5F"/>
    <w:rsid w:val="001C688C"/>
    <w:rsid w:val="001E108A"/>
    <w:rsid w:val="001E6121"/>
    <w:rsid w:val="001E6B8D"/>
    <w:rsid w:val="001F0A4F"/>
    <w:rsid w:val="001F43FF"/>
    <w:rsid w:val="001F5096"/>
    <w:rsid w:val="001F677B"/>
    <w:rsid w:val="002013ED"/>
    <w:rsid w:val="002138F6"/>
    <w:rsid w:val="00214A52"/>
    <w:rsid w:val="00221EC9"/>
    <w:rsid w:val="00222FB8"/>
    <w:rsid w:val="00225427"/>
    <w:rsid w:val="00236E9D"/>
    <w:rsid w:val="00244916"/>
    <w:rsid w:val="00246075"/>
    <w:rsid w:val="00247798"/>
    <w:rsid w:val="00250606"/>
    <w:rsid w:val="0025090A"/>
    <w:rsid w:val="00260C6A"/>
    <w:rsid w:val="0026130F"/>
    <w:rsid w:val="00262449"/>
    <w:rsid w:val="0026400A"/>
    <w:rsid w:val="00266914"/>
    <w:rsid w:val="00267940"/>
    <w:rsid w:val="00273955"/>
    <w:rsid w:val="00282166"/>
    <w:rsid w:val="00283739"/>
    <w:rsid w:val="00286FB4"/>
    <w:rsid w:val="002875D3"/>
    <w:rsid w:val="00295E7E"/>
    <w:rsid w:val="00296614"/>
    <w:rsid w:val="002B2368"/>
    <w:rsid w:val="002B5BAD"/>
    <w:rsid w:val="002B7B5A"/>
    <w:rsid w:val="002C164F"/>
    <w:rsid w:val="002D0A4C"/>
    <w:rsid w:val="002D35E9"/>
    <w:rsid w:val="002D3B35"/>
    <w:rsid w:val="002D6078"/>
    <w:rsid w:val="002D6AF2"/>
    <w:rsid w:val="002D778A"/>
    <w:rsid w:val="002D7950"/>
    <w:rsid w:val="002E3D0D"/>
    <w:rsid w:val="002E56B3"/>
    <w:rsid w:val="002F1330"/>
    <w:rsid w:val="002F2245"/>
    <w:rsid w:val="002F3830"/>
    <w:rsid w:val="002F7977"/>
    <w:rsid w:val="00302BCD"/>
    <w:rsid w:val="00311C33"/>
    <w:rsid w:val="0031459B"/>
    <w:rsid w:val="00320448"/>
    <w:rsid w:val="00323A4C"/>
    <w:rsid w:val="00325B43"/>
    <w:rsid w:val="0033468D"/>
    <w:rsid w:val="00340787"/>
    <w:rsid w:val="00351589"/>
    <w:rsid w:val="00351904"/>
    <w:rsid w:val="0035192B"/>
    <w:rsid w:val="00351961"/>
    <w:rsid w:val="003542E3"/>
    <w:rsid w:val="00354350"/>
    <w:rsid w:val="00362B83"/>
    <w:rsid w:val="00363932"/>
    <w:rsid w:val="00364D20"/>
    <w:rsid w:val="00364EBE"/>
    <w:rsid w:val="003678EC"/>
    <w:rsid w:val="0037116D"/>
    <w:rsid w:val="0038279B"/>
    <w:rsid w:val="00382BEB"/>
    <w:rsid w:val="00383658"/>
    <w:rsid w:val="003A2BF8"/>
    <w:rsid w:val="003A50AD"/>
    <w:rsid w:val="003B3E2D"/>
    <w:rsid w:val="003B4158"/>
    <w:rsid w:val="003C0770"/>
    <w:rsid w:val="003C0DDD"/>
    <w:rsid w:val="003C1B38"/>
    <w:rsid w:val="003C65F6"/>
    <w:rsid w:val="003C76C7"/>
    <w:rsid w:val="003C7E8D"/>
    <w:rsid w:val="003D7634"/>
    <w:rsid w:val="003E150B"/>
    <w:rsid w:val="003E2361"/>
    <w:rsid w:val="003E36CE"/>
    <w:rsid w:val="003E4841"/>
    <w:rsid w:val="003E64D0"/>
    <w:rsid w:val="003F02C0"/>
    <w:rsid w:val="003F1EED"/>
    <w:rsid w:val="003F77A8"/>
    <w:rsid w:val="00402E00"/>
    <w:rsid w:val="0040349A"/>
    <w:rsid w:val="0040561E"/>
    <w:rsid w:val="00406344"/>
    <w:rsid w:val="004139D1"/>
    <w:rsid w:val="00414EA7"/>
    <w:rsid w:val="00421D0A"/>
    <w:rsid w:val="004242F4"/>
    <w:rsid w:val="00424D37"/>
    <w:rsid w:val="00433E63"/>
    <w:rsid w:val="004344B3"/>
    <w:rsid w:val="004349A6"/>
    <w:rsid w:val="00435976"/>
    <w:rsid w:val="0044240B"/>
    <w:rsid w:val="004436CA"/>
    <w:rsid w:val="004453D9"/>
    <w:rsid w:val="00445A1F"/>
    <w:rsid w:val="0045201D"/>
    <w:rsid w:val="004638D2"/>
    <w:rsid w:val="00466F81"/>
    <w:rsid w:val="00467C3B"/>
    <w:rsid w:val="0047191C"/>
    <w:rsid w:val="00471D21"/>
    <w:rsid w:val="00473CFE"/>
    <w:rsid w:val="00474ACC"/>
    <w:rsid w:val="004829D7"/>
    <w:rsid w:val="004B0852"/>
    <w:rsid w:val="004B3DF1"/>
    <w:rsid w:val="004B570C"/>
    <w:rsid w:val="004B6697"/>
    <w:rsid w:val="004B73BD"/>
    <w:rsid w:val="004C12D2"/>
    <w:rsid w:val="004C7546"/>
    <w:rsid w:val="004E1ADB"/>
    <w:rsid w:val="004E2E96"/>
    <w:rsid w:val="005154B6"/>
    <w:rsid w:val="0051603D"/>
    <w:rsid w:val="00516685"/>
    <w:rsid w:val="00516C5E"/>
    <w:rsid w:val="00522FDE"/>
    <w:rsid w:val="00524A71"/>
    <w:rsid w:val="00527BBF"/>
    <w:rsid w:val="00530C1C"/>
    <w:rsid w:val="005325A6"/>
    <w:rsid w:val="00532A60"/>
    <w:rsid w:val="00535446"/>
    <w:rsid w:val="0053780E"/>
    <w:rsid w:val="005502EC"/>
    <w:rsid w:val="00551CAC"/>
    <w:rsid w:val="00551EA4"/>
    <w:rsid w:val="00556C81"/>
    <w:rsid w:val="00560EBA"/>
    <w:rsid w:val="00580198"/>
    <w:rsid w:val="00584676"/>
    <w:rsid w:val="0058770B"/>
    <w:rsid w:val="005905F2"/>
    <w:rsid w:val="00593069"/>
    <w:rsid w:val="00594DC8"/>
    <w:rsid w:val="005A0D62"/>
    <w:rsid w:val="005A2BA8"/>
    <w:rsid w:val="005A2F80"/>
    <w:rsid w:val="005A4188"/>
    <w:rsid w:val="005A63ED"/>
    <w:rsid w:val="005B2400"/>
    <w:rsid w:val="005B3614"/>
    <w:rsid w:val="005B3BCF"/>
    <w:rsid w:val="005B55DF"/>
    <w:rsid w:val="005C0B45"/>
    <w:rsid w:val="005C6BA6"/>
    <w:rsid w:val="005D055E"/>
    <w:rsid w:val="005D2626"/>
    <w:rsid w:val="005D6B9B"/>
    <w:rsid w:val="005E318E"/>
    <w:rsid w:val="005F29F8"/>
    <w:rsid w:val="005F4EB3"/>
    <w:rsid w:val="005F5FEB"/>
    <w:rsid w:val="0062319A"/>
    <w:rsid w:val="00624CD8"/>
    <w:rsid w:val="00635C2A"/>
    <w:rsid w:val="00636D01"/>
    <w:rsid w:val="00640474"/>
    <w:rsid w:val="00647DBF"/>
    <w:rsid w:val="006561FD"/>
    <w:rsid w:val="006562BD"/>
    <w:rsid w:val="00657EA6"/>
    <w:rsid w:val="0066110E"/>
    <w:rsid w:val="006726B1"/>
    <w:rsid w:val="006805F5"/>
    <w:rsid w:val="00681AD7"/>
    <w:rsid w:val="00683832"/>
    <w:rsid w:val="00684110"/>
    <w:rsid w:val="00687D18"/>
    <w:rsid w:val="006926E3"/>
    <w:rsid w:val="00693CE1"/>
    <w:rsid w:val="00694220"/>
    <w:rsid w:val="006A0317"/>
    <w:rsid w:val="006B3841"/>
    <w:rsid w:val="006B4497"/>
    <w:rsid w:val="006B4591"/>
    <w:rsid w:val="006C0EFD"/>
    <w:rsid w:val="006C2C8C"/>
    <w:rsid w:val="006C720C"/>
    <w:rsid w:val="006D2995"/>
    <w:rsid w:val="006D7365"/>
    <w:rsid w:val="006D7A7F"/>
    <w:rsid w:val="006D7B11"/>
    <w:rsid w:val="006E1A8E"/>
    <w:rsid w:val="006E5D44"/>
    <w:rsid w:val="006E6FA5"/>
    <w:rsid w:val="006F0623"/>
    <w:rsid w:val="006F2620"/>
    <w:rsid w:val="006F566A"/>
    <w:rsid w:val="006F78BE"/>
    <w:rsid w:val="006F7EBA"/>
    <w:rsid w:val="007028AE"/>
    <w:rsid w:val="00706669"/>
    <w:rsid w:val="00713C0C"/>
    <w:rsid w:val="00715294"/>
    <w:rsid w:val="00717BE4"/>
    <w:rsid w:val="0072023F"/>
    <w:rsid w:val="00721949"/>
    <w:rsid w:val="00721A84"/>
    <w:rsid w:val="00723D29"/>
    <w:rsid w:val="007272C9"/>
    <w:rsid w:val="00730B86"/>
    <w:rsid w:val="00731468"/>
    <w:rsid w:val="00740225"/>
    <w:rsid w:val="007417E2"/>
    <w:rsid w:val="007433D4"/>
    <w:rsid w:val="0074342F"/>
    <w:rsid w:val="00743E4C"/>
    <w:rsid w:val="007450A6"/>
    <w:rsid w:val="00753001"/>
    <w:rsid w:val="007551BF"/>
    <w:rsid w:val="00761931"/>
    <w:rsid w:val="00764D7C"/>
    <w:rsid w:val="00770024"/>
    <w:rsid w:val="007749A1"/>
    <w:rsid w:val="007758B0"/>
    <w:rsid w:val="0078405D"/>
    <w:rsid w:val="00784D7A"/>
    <w:rsid w:val="007854B3"/>
    <w:rsid w:val="007A2A3C"/>
    <w:rsid w:val="007A658E"/>
    <w:rsid w:val="007B0806"/>
    <w:rsid w:val="007C684C"/>
    <w:rsid w:val="007D329A"/>
    <w:rsid w:val="007E290A"/>
    <w:rsid w:val="007F43DD"/>
    <w:rsid w:val="007F44DE"/>
    <w:rsid w:val="007F4591"/>
    <w:rsid w:val="007F54A6"/>
    <w:rsid w:val="007F57A4"/>
    <w:rsid w:val="00800FF0"/>
    <w:rsid w:val="00807067"/>
    <w:rsid w:val="00811A4F"/>
    <w:rsid w:val="00811DE0"/>
    <w:rsid w:val="00812949"/>
    <w:rsid w:val="0081660B"/>
    <w:rsid w:val="008259B0"/>
    <w:rsid w:val="00826D39"/>
    <w:rsid w:val="00827111"/>
    <w:rsid w:val="00833B09"/>
    <w:rsid w:val="00834D05"/>
    <w:rsid w:val="00835CCF"/>
    <w:rsid w:val="00836CE1"/>
    <w:rsid w:val="008421B8"/>
    <w:rsid w:val="00842D35"/>
    <w:rsid w:val="008443FF"/>
    <w:rsid w:val="008453BB"/>
    <w:rsid w:val="008545E0"/>
    <w:rsid w:val="00860F38"/>
    <w:rsid w:val="0087237C"/>
    <w:rsid w:val="00872B6C"/>
    <w:rsid w:val="008736FD"/>
    <w:rsid w:val="0088000B"/>
    <w:rsid w:val="00886138"/>
    <w:rsid w:val="00886CFD"/>
    <w:rsid w:val="00890B17"/>
    <w:rsid w:val="008923FD"/>
    <w:rsid w:val="0089638E"/>
    <w:rsid w:val="008A1677"/>
    <w:rsid w:val="008A3CF6"/>
    <w:rsid w:val="008B0031"/>
    <w:rsid w:val="008B038A"/>
    <w:rsid w:val="008B0687"/>
    <w:rsid w:val="008B4775"/>
    <w:rsid w:val="008B5BBC"/>
    <w:rsid w:val="008C5578"/>
    <w:rsid w:val="008C7AB1"/>
    <w:rsid w:val="008D2C4F"/>
    <w:rsid w:val="008D541D"/>
    <w:rsid w:val="008E02ED"/>
    <w:rsid w:val="008E45B7"/>
    <w:rsid w:val="008E4B54"/>
    <w:rsid w:val="008F2AC4"/>
    <w:rsid w:val="008F4149"/>
    <w:rsid w:val="008F4B96"/>
    <w:rsid w:val="008F707D"/>
    <w:rsid w:val="00904BC2"/>
    <w:rsid w:val="00906BFA"/>
    <w:rsid w:val="009120CF"/>
    <w:rsid w:val="00912FC1"/>
    <w:rsid w:val="00916A5A"/>
    <w:rsid w:val="00917196"/>
    <w:rsid w:val="009248B0"/>
    <w:rsid w:val="009319BD"/>
    <w:rsid w:val="00931D71"/>
    <w:rsid w:val="00932E28"/>
    <w:rsid w:val="0093332B"/>
    <w:rsid w:val="0094025E"/>
    <w:rsid w:val="0094383B"/>
    <w:rsid w:val="009629EB"/>
    <w:rsid w:val="0096418A"/>
    <w:rsid w:val="00964DE5"/>
    <w:rsid w:val="00973982"/>
    <w:rsid w:val="00981503"/>
    <w:rsid w:val="00984F97"/>
    <w:rsid w:val="009924AC"/>
    <w:rsid w:val="00992731"/>
    <w:rsid w:val="00992A07"/>
    <w:rsid w:val="009934FC"/>
    <w:rsid w:val="009A06AA"/>
    <w:rsid w:val="009A5DF7"/>
    <w:rsid w:val="009C5437"/>
    <w:rsid w:val="009D2D67"/>
    <w:rsid w:val="009D4560"/>
    <w:rsid w:val="009D7441"/>
    <w:rsid w:val="009D7C2D"/>
    <w:rsid w:val="009E3D42"/>
    <w:rsid w:val="009E6355"/>
    <w:rsid w:val="009E7FB7"/>
    <w:rsid w:val="009F11F4"/>
    <w:rsid w:val="009F43AE"/>
    <w:rsid w:val="00A00B91"/>
    <w:rsid w:val="00A045BD"/>
    <w:rsid w:val="00A047D8"/>
    <w:rsid w:val="00A06683"/>
    <w:rsid w:val="00A143E9"/>
    <w:rsid w:val="00A16B84"/>
    <w:rsid w:val="00A3138A"/>
    <w:rsid w:val="00A4125E"/>
    <w:rsid w:val="00A44F29"/>
    <w:rsid w:val="00A46080"/>
    <w:rsid w:val="00A464FF"/>
    <w:rsid w:val="00A472A0"/>
    <w:rsid w:val="00A47C29"/>
    <w:rsid w:val="00A47DAE"/>
    <w:rsid w:val="00A507D5"/>
    <w:rsid w:val="00A51665"/>
    <w:rsid w:val="00A52C33"/>
    <w:rsid w:val="00A52F5E"/>
    <w:rsid w:val="00A57BFD"/>
    <w:rsid w:val="00A65683"/>
    <w:rsid w:val="00A67C44"/>
    <w:rsid w:val="00A74221"/>
    <w:rsid w:val="00A74EC3"/>
    <w:rsid w:val="00A7611A"/>
    <w:rsid w:val="00A7743E"/>
    <w:rsid w:val="00A77E1E"/>
    <w:rsid w:val="00A77E89"/>
    <w:rsid w:val="00A82D84"/>
    <w:rsid w:val="00AA1EDC"/>
    <w:rsid w:val="00AA6708"/>
    <w:rsid w:val="00AB3AFC"/>
    <w:rsid w:val="00AC5332"/>
    <w:rsid w:val="00AC754B"/>
    <w:rsid w:val="00AD2380"/>
    <w:rsid w:val="00AE2179"/>
    <w:rsid w:val="00AE3456"/>
    <w:rsid w:val="00AF5304"/>
    <w:rsid w:val="00AF625F"/>
    <w:rsid w:val="00AF7A61"/>
    <w:rsid w:val="00B0110A"/>
    <w:rsid w:val="00B01B63"/>
    <w:rsid w:val="00B057DD"/>
    <w:rsid w:val="00B15503"/>
    <w:rsid w:val="00B16A59"/>
    <w:rsid w:val="00B34D23"/>
    <w:rsid w:val="00B352E3"/>
    <w:rsid w:val="00B35358"/>
    <w:rsid w:val="00B35F3F"/>
    <w:rsid w:val="00B44349"/>
    <w:rsid w:val="00B523BB"/>
    <w:rsid w:val="00B5289B"/>
    <w:rsid w:val="00B5612B"/>
    <w:rsid w:val="00B57234"/>
    <w:rsid w:val="00B57893"/>
    <w:rsid w:val="00B67CC1"/>
    <w:rsid w:val="00B73815"/>
    <w:rsid w:val="00B73DB7"/>
    <w:rsid w:val="00B754B6"/>
    <w:rsid w:val="00B75E60"/>
    <w:rsid w:val="00B7786F"/>
    <w:rsid w:val="00B87C3E"/>
    <w:rsid w:val="00B9381B"/>
    <w:rsid w:val="00B9605E"/>
    <w:rsid w:val="00BA0816"/>
    <w:rsid w:val="00BA414F"/>
    <w:rsid w:val="00BA46B0"/>
    <w:rsid w:val="00BA6DB1"/>
    <w:rsid w:val="00BB309B"/>
    <w:rsid w:val="00BB4B6C"/>
    <w:rsid w:val="00BB536E"/>
    <w:rsid w:val="00BB5AD1"/>
    <w:rsid w:val="00BB71DF"/>
    <w:rsid w:val="00BD005B"/>
    <w:rsid w:val="00BD1169"/>
    <w:rsid w:val="00BD34AF"/>
    <w:rsid w:val="00BD553F"/>
    <w:rsid w:val="00BD7975"/>
    <w:rsid w:val="00BE2230"/>
    <w:rsid w:val="00BE69F5"/>
    <w:rsid w:val="00BF2F82"/>
    <w:rsid w:val="00BF7046"/>
    <w:rsid w:val="00C03610"/>
    <w:rsid w:val="00C0430F"/>
    <w:rsid w:val="00C232C9"/>
    <w:rsid w:val="00C24BEA"/>
    <w:rsid w:val="00C26E78"/>
    <w:rsid w:val="00C278FE"/>
    <w:rsid w:val="00C32EE4"/>
    <w:rsid w:val="00C32F20"/>
    <w:rsid w:val="00C34ED3"/>
    <w:rsid w:val="00C43F4C"/>
    <w:rsid w:val="00C45A4D"/>
    <w:rsid w:val="00C50F98"/>
    <w:rsid w:val="00C51325"/>
    <w:rsid w:val="00C54F99"/>
    <w:rsid w:val="00C55413"/>
    <w:rsid w:val="00C55528"/>
    <w:rsid w:val="00C56AA8"/>
    <w:rsid w:val="00C6199B"/>
    <w:rsid w:val="00C64E7D"/>
    <w:rsid w:val="00C651A5"/>
    <w:rsid w:val="00C7177A"/>
    <w:rsid w:val="00C71EB1"/>
    <w:rsid w:val="00C73EAF"/>
    <w:rsid w:val="00C77BD3"/>
    <w:rsid w:val="00C853D4"/>
    <w:rsid w:val="00C8729A"/>
    <w:rsid w:val="00C920E7"/>
    <w:rsid w:val="00C93FC4"/>
    <w:rsid w:val="00C94381"/>
    <w:rsid w:val="00CA3CF8"/>
    <w:rsid w:val="00CA75CC"/>
    <w:rsid w:val="00CA75F3"/>
    <w:rsid w:val="00CB3A48"/>
    <w:rsid w:val="00CB4C42"/>
    <w:rsid w:val="00CC0E3E"/>
    <w:rsid w:val="00CC2AF5"/>
    <w:rsid w:val="00CC3CB5"/>
    <w:rsid w:val="00CC47CF"/>
    <w:rsid w:val="00CC6166"/>
    <w:rsid w:val="00CD2999"/>
    <w:rsid w:val="00CD612F"/>
    <w:rsid w:val="00CD61E0"/>
    <w:rsid w:val="00CD7E25"/>
    <w:rsid w:val="00CE2194"/>
    <w:rsid w:val="00CE3E82"/>
    <w:rsid w:val="00CE617C"/>
    <w:rsid w:val="00CF4624"/>
    <w:rsid w:val="00CF5BE5"/>
    <w:rsid w:val="00D0473F"/>
    <w:rsid w:val="00D172FA"/>
    <w:rsid w:val="00D20B96"/>
    <w:rsid w:val="00D21B48"/>
    <w:rsid w:val="00D2204B"/>
    <w:rsid w:val="00D31253"/>
    <w:rsid w:val="00D35847"/>
    <w:rsid w:val="00D430F6"/>
    <w:rsid w:val="00D475D2"/>
    <w:rsid w:val="00D50856"/>
    <w:rsid w:val="00D52F94"/>
    <w:rsid w:val="00D65298"/>
    <w:rsid w:val="00D706A2"/>
    <w:rsid w:val="00D757B2"/>
    <w:rsid w:val="00D85369"/>
    <w:rsid w:val="00D85677"/>
    <w:rsid w:val="00D91E0D"/>
    <w:rsid w:val="00D92CD6"/>
    <w:rsid w:val="00DB07AF"/>
    <w:rsid w:val="00DB1D8D"/>
    <w:rsid w:val="00DB5464"/>
    <w:rsid w:val="00DC12A3"/>
    <w:rsid w:val="00DC1FA9"/>
    <w:rsid w:val="00DD0D55"/>
    <w:rsid w:val="00DD423D"/>
    <w:rsid w:val="00DD6CA9"/>
    <w:rsid w:val="00DE4D59"/>
    <w:rsid w:val="00DF0D6E"/>
    <w:rsid w:val="00DF579E"/>
    <w:rsid w:val="00E0030F"/>
    <w:rsid w:val="00E0114C"/>
    <w:rsid w:val="00E03807"/>
    <w:rsid w:val="00E05E3E"/>
    <w:rsid w:val="00E12124"/>
    <w:rsid w:val="00E12A3E"/>
    <w:rsid w:val="00E14849"/>
    <w:rsid w:val="00E16313"/>
    <w:rsid w:val="00E1740E"/>
    <w:rsid w:val="00E24154"/>
    <w:rsid w:val="00E25839"/>
    <w:rsid w:val="00E3132F"/>
    <w:rsid w:val="00E361A9"/>
    <w:rsid w:val="00E37B97"/>
    <w:rsid w:val="00E45517"/>
    <w:rsid w:val="00E470FC"/>
    <w:rsid w:val="00E54D23"/>
    <w:rsid w:val="00E5522F"/>
    <w:rsid w:val="00E575F6"/>
    <w:rsid w:val="00E5799F"/>
    <w:rsid w:val="00E61157"/>
    <w:rsid w:val="00E63954"/>
    <w:rsid w:val="00E71060"/>
    <w:rsid w:val="00E80C1F"/>
    <w:rsid w:val="00E835B5"/>
    <w:rsid w:val="00E87EBF"/>
    <w:rsid w:val="00E92DB9"/>
    <w:rsid w:val="00E9452C"/>
    <w:rsid w:val="00EA072E"/>
    <w:rsid w:val="00EA1444"/>
    <w:rsid w:val="00EA1D8A"/>
    <w:rsid w:val="00EA275D"/>
    <w:rsid w:val="00EA2E9E"/>
    <w:rsid w:val="00EA60A7"/>
    <w:rsid w:val="00EA66D6"/>
    <w:rsid w:val="00EB1E46"/>
    <w:rsid w:val="00EB3BDE"/>
    <w:rsid w:val="00EB5E64"/>
    <w:rsid w:val="00EC22D7"/>
    <w:rsid w:val="00EC4D07"/>
    <w:rsid w:val="00EC7116"/>
    <w:rsid w:val="00ED77AE"/>
    <w:rsid w:val="00EE21D2"/>
    <w:rsid w:val="00EE487E"/>
    <w:rsid w:val="00EE568D"/>
    <w:rsid w:val="00EE604D"/>
    <w:rsid w:val="00EE773C"/>
    <w:rsid w:val="00EE7A30"/>
    <w:rsid w:val="00EF1565"/>
    <w:rsid w:val="00EF1F11"/>
    <w:rsid w:val="00EF3BA4"/>
    <w:rsid w:val="00EF3BB2"/>
    <w:rsid w:val="00EF3CB9"/>
    <w:rsid w:val="00EF52B5"/>
    <w:rsid w:val="00EF654F"/>
    <w:rsid w:val="00EF7DDF"/>
    <w:rsid w:val="00F0090B"/>
    <w:rsid w:val="00F0606D"/>
    <w:rsid w:val="00F060A0"/>
    <w:rsid w:val="00F0674F"/>
    <w:rsid w:val="00F14CB3"/>
    <w:rsid w:val="00F21C79"/>
    <w:rsid w:val="00F23EFD"/>
    <w:rsid w:val="00F30BB0"/>
    <w:rsid w:val="00F535FD"/>
    <w:rsid w:val="00F56CDC"/>
    <w:rsid w:val="00F624CF"/>
    <w:rsid w:val="00F73D70"/>
    <w:rsid w:val="00F80D3F"/>
    <w:rsid w:val="00F8568D"/>
    <w:rsid w:val="00F91A5E"/>
    <w:rsid w:val="00F91C21"/>
    <w:rsid w:val="00F92198"/>
    <w:rsid w:val="00F95F8E"/>
    <w:rsid w:val="00FA6ECF"/>
    <w:rsid w:val="00FB13AA"/>
    <w:rsid w:val="00FB4469"/>
    <w:rsid w:val="00FC1B3C"/>
    <w:rsid w:val="00FC1C93"/>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character" w:styleId="MenoPendente">
    <w:name w:val="Unresolved Mention"/>
    <w:basedOn w:val="Fontepargpadro"/>
    <w:uiPriority w:val="99"/>
    <w:semiHidden/>
    <w:unhideWhenUsed/>
    <w:rsid w:val="007C684C"/>
    <w:rPr>
      <w:color w:val="605E5C"/>
      <w:shd w:val="clear" w:color="auto" w:fill="E1DFDD"/>
    </w:rPr>
  </w:style>
  <w:style w:type="paragraph" w:styleId="Legenda">
    <w:name w:val="caption"/>
    <w:basedOn w:val="Normal"/>
    <w:next w:val="Normal"/>
    <w:uiPriority w:val="35"/>
    <w:unhideWhenUsed/>
    <w:qFormat/>
    <w:rsid w:val="00A507D5"/>
    <w:pPr>
      <w:spacing w:after="200" w:line="240" w:lineRule="auto"/>
    </w:pPr>
    <w:rPr>
      <w:i/>
      <w:iCs/>
      <w:color w:val="1F497D" w:themeColor="text2"/>
      <w:sz w:val="18"/>
      <w:szCs w:val="18"/>
    </w:rPr>
  </w:style>
  <w:style w:type="character" w:styleId="HiperlinkVisitado">
    <w:name w:val="FollowedHyperlink"/>
    <w:basedOn w:val="Fontepargpadro"/>
    <w:uiPriority w:val="99"/>
    <w:semiHidden/>
    <w:unhideWhenUsed/>
    <w:rsid w:val="00EA1444"/>
    <w:rPr>
      <w:color w:val="800080" w:themeColor="followedHyperlink"/>
      <w:u w:val="single"/>
    </w:rPr>
  </w:style>
  <w:style w:type="paragraph" w:styleId="Reviso">
    <w:name w:val="Revision"/>
    <w:hidden/>
    <w:uiPriority w:val="99"/>
    <w:semiHidden/>
    <w:rsid w:val="00BA414F"/>
    <w:pPr>
      <w:spacing w:line="240" w:lineRule="auto"/>
      <w:jc w:val="left"/>
    </w:pPr>
  </w:style>
  <w:style w:type="character" w:styleId="Refdecomentrio">
    <w:name w:val="annotation reference"/>
    <w:basedOn w:val="Fontepargpadro"/>
    <w:uiPriority w:val="99"/>
    <w:semiHidden/>
    <w:unhideWhenUsed/>
    <w:rsid w:val="000043FD"/>
    <w:rPr>
      <w:sz w:val="16"/>
      <w:szCs w:val="16"/>
    </w:rPr>
  </w:style>
  <w:style w:type="paragraph" w:styleId="Textodecomentrio">
    <w:name w:val="annotation text"/>
    <w:basedOn w:val="Normal"/>
    <w:link w:val="TextodecomentrioChar"/>
    <w:uiPriority w:val="99"/>
    <w:unhideWhenUsed/>
    <w:rsid w:val="000043FD"/>
    <w:pPr>
      <w:spacing w:line="240" w:lineRule="auto"/>
    </w:pPr>
    <w:rPr>
      <w:sz w:val="20"/>
      <w:szCs w:val="20"/>
    </w:rPr>
  </w:style>
  <w:style w:type="character" w:customStyle="1" w:styleId="TextodecomentrioChar">
    <w:name w:val="Texto de comentário Char"/>
    <w:basedOn w:val="Fontepargpadro"/>
    <w:link w:val="Textodecomentrio"/>
    <w:uiPriority w:val="99"/>
    <w:rsid w:val="000043FD"/>
    <w:rPr>
      <w:sz w:val="20"/>
      <w:szCs w:val="20"/>
    </w:rPr>
  </w:style>
  <w:style w:type="paragraph" w:styleId="Assuntodocomentrio">
    <w:name w:val="annotation subject"/>
    <w:basedOn w:val="Textodecomentrio"/>
    <w:next w:val="Textodecomentrio"/>
    <w:link w:val="AssuntodocomentrioChar"/>
    <w:uiPriority w:val="99"/>
    <w:semiHidden/>
    <w:unhideWhenUsed/>
    <w:rsid w:val="000043FD"/>
    <w:rPr>
      <w:b/>
      <w:bCs/>
    </w:rPr>
  </w:style>
  <w:style w:type="character" w:customStyle="1" w:styleId="AssuntodocomentrioChar">
    <w:name w:val="Assunto do comentário Char"/>
    <w:basedOn w:val="TextodecomentrioChar"/>
    <w:link w:val="Assuntodocomentrio"/>
    <w:uiPriority w:val="99"/>
    <w:semiHidden/>
    <w:rsid w:val="000043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98583">
      <w:bodyDiv w:val="1"/>
      <w:marLeft w:val="0"/>
      <w:marRight w:val="0"/>
      <w:marTop w:val="0"/>
      <w:marBottom w:val="0"/>
      <w:divBdr>
        <w:top w:val="none" w:sz="0" w:space="0" w:color="auto"/>
        <w:left w:val="none" w:sz="0" w:space="0" w:color="auto"/>
        <w:bottom w:val="none" w:sz="0" w:space="0" w:color="auto"/>
        <w:right w:val="none" w:sz="0" w:space="0" w:color="auto"/>
      </w:divBdr>
    </w:div>
    <w:div w:id="965039236">
      <w:bodyDiv w:val="1"/>
      <w:marLeft w:val="0"/>
      <w:marRight w:val="0"/>
      <w:marTop w:val="0"/>
      <w:marBottom w:val="0"/>
      <w:divBdr>
        <w:top w:val="none" w:sz="0" w:space="0" w:color="auto"/>
        <w:left w:val="none" w:sz="0" w:space="0" w:color="auto"/>
        <w:bottom w:val="none" w:sz="0" w:space="0" w:color="auto"/>
        <w:right w:val="none" w:sz="0" w:space="0" w:color="auto"/>
      </w:divBdr>
    </w:div>
    <w:div w:id="999579615">
      <w:bodyDiv w:val="1"/>
      <w:marLeft w:val="0"/>
      <w:marRight w:val="0"/>
      <w:marTop w:val="0"/>
      <w:marBottom w:val="0"/>
      <w:divBdr>
        <w:top w:val="none" w:sz="0" w:space="0" w:color="auto"/>
        <w:left w:val="none" w:sz="0" w:space="0" w:color="auto"/>
        <w:bottom w:val="none" w:sz="0" w:space="0" w:color="auto"/>
        <w:right w:val="none" w:sz="0" w:space="0" w:color="auto"/>
      </w:divBdr>
    </w:div>
    <w:div w:id="1186364757">
      <w:bodyDiv w:val="1"/>
      <w:marLeft w:val="0"/>
      <w:marRight w:val="0"/>
      <w:marTop w:val="0"/>
      <w:marBottom w:val="0"/>
      <w:divBdr>
        <w:top w:val="none" w:sz="0" w:space="0" w:color="auto"/>
        <w:left w:val="none" w:sz="0" w:space="0" w:color="auto"/>
        <w:bottom w:val="none" w:sz="0" w:space="0" w:color="auto"/>
        <w:right w:val="none" w:sz="0" w:space="0" w:color="auto"/>
      </w:divBdr>
    </w:div>
    <w:div w:id="1358311260">
      <w:bodyDiv w:val="1"/>
      <w:marLeft w:val="0"/>
      <w:marRight w:val="0"/>
      <w:marTop w:val="0"/>
      <w:marBottom w:val="0"/>
      <w:divBdr>
        <w:top w:val="none" w:sz="0" w:space="0" w:color="auto"/>
        <w:left w:val="none" w:sz="0" w:space="0" w:color="auto"/>
        <w:bottom w:val="none" w:sz="0" w:space="0" w:color="auto"/>
        <w:right w:val="none" w:sz="0" w:space="0" w:color="auto"/>
      </w:divBdr>
    </w:div>
    <w:div w:id="1634172840">
      <w:bodyDiv w:val="1"/>
      <w:marLeft w:val="0"/>
      <w:marRight w:val="0"/>
      <w:marTop w:val="0"/>
      <w:marBottom w:val="0"/>
      <w:divBdr>
        <w:top w:val="none" w:sz="0" w:space="0" w:color="auto"/>
        <w:left w:val="none" w:sz="0" w:space="0" w:color="auto"/>
        <w:bottom w:val="none" w:sz="0" w:space="0" w:color="auto"/>
        <w:right w:val="none" w:sz="0" w:space="0" w:color="auto"/>
      </w:divBdr>
    </w:div>
    <w:div w:id="1824345259">
      <w:bodyDiv w:val="1"/>
      <w:marLeft w:val="0"/>
      <w:marRight w:val="0"/>
      <w:marTop w:val="0"/>
      <w:marBottom w:val="0"/>
      <w:divBdr>
        <w:top w:val="none" w:sz="0" w:space="0" w:color="auto"/>
        <w:left w:val="none" w:sz="0" w:space="0" w:color="auto"/>
        <w:bottom w:val="none" w:sz="0" w:space="0" w:color="auto"/>
        <w:right w:val="none" w:sz="0" w:space="0" w:color="auto"/>
      </w:divBdr>
    </w:div>
    <w:div w:id="1921671876">
      <w:bodyDiv w:val="1"/>
      <w:marLeft w:val="0"/>
      <w:marRight w:val="0"/>
      <w:marTop w:val="0"/>
      <w:marBottom w:val="0"/>
      <w:divBdr>
        <w:top w:val="none" w:sz="0" w:space="0" w:color="auto"/>
        <w:left w:val="none" w:sz="0" w:space="0" w:color="auto"/>
        <w:bottom w:val="none" w:sz="0" w:space="0" w:color="auto"/>
        <w:right w:val="none" w:sz="0" w:space="0" w:color="auto"/>
      </w:divBdr>
      <w:divsChild>
        <w:div w:id="131295647">
          <w:marLeft w:val="0"/>
          <w:marRight w:val="0"/>
          <w:marTop w:val="0"/>
          <w:marBottom w:val="0"/>
          <w:divBdr>
            <w:top w:val="none" w:sz="0" w:space="0" w:color="auto"/>
            <w:left w:val="none" w:sz="0" w:space="0" w:color="auto"/>
            <w:bottom w:val="none" w:sz="0" w:space="0" w:color="auto"/>
            <w:right w:val="none" w:sz="0" w:space="0" w:color="auto"/>
          </w:divBdr>
        </w:div>
        <w:div w:id="356656743">
          <w:marLeft w:val="0"/>
          <w:marRight w:val="0"/>
          <w:marTop w:val="0"/>
          <w:marBottom w:val="0"/>
          <w:divBdr>
            <w:top w:val="none" w:sz="0" w:space="0" w:color="auto"/>
            <w:left w:val="none" w:sz="0" w:space="0" w:color="auto"/>
            <w:bottom w:val="none" w:sz="0" w:space="0" w:color="auto"/>
            <w:right w:val="none" w:sz="0" w:space="0" w:color="auto"/>
          </w:divBdr>
        </w:div>
        <w:div w:id="1054887140">
          <w:marLeft w:val="0"/>
          <w:marRight w:val="0"/>
          <w:marTop w:val="0"/>
          <w:marBottom w:val="0"/>
          <w:divBdr>
            <w:top w:val="none" w:sz="0" w:space="0" w:color="auto"/>
            <w:left w:val="none" w:sz="0" w:space="0" w:color="auto"/>
            <w:bottom w:val="none" w:sz="0" w:space="0" w:color="auto"/>
            <w:right w:val="none" w:sz="0" w:space="0" w:color="auto"/>
          </w:divBdr>
        </w:div>
        <w:div w:id="1975718468">
          <w:marLeft w:val="0"/>
          <w:marRight w:val="0"/>
          <w:marTop w:val="0"/>
          <w:marBottom w:val="0"/>
          <w:divBdr>
            <w:top w:val="none" w:sz="0" w:space="0" w:color="auto"/>
            <w:left w:val="none" w:sz="0" w:space="0" w:color="auto"/>
            <w:bottom w:val="none" w:sz="0" w:space="0" w:color="auto"/>
            <w:right w:val="none" w:sz="0" w:space="0" w:color="auto"/>
          </w:divBdr>
        </w:div>
        <w:div w:id="1220164110">
          <w:marLeft w:val="0"/>
          <w:marRight w:val="0"/>
          <w:marTop w:val="0"/>
          <w:marBottom w:val="0"/>
          <w:divBdr>
            <w:top w:val="none" w:sz="0" w:space="0" w:color="auto"/>
            <w:left w:val="none" w:sz="0" w:space="0" w:color="auto"/>
            <w:bottom w:val="none" w:sz="0" w:space="0" w:color="auto"/>
            <w:right w:val="none" w:sz="0" w:space="0" w:color="auto"/>
          </w:divBdr>
        </w:div>
        <w:div w:id="856845208">
          <w:marLeft w:val="0"/>
          <w:marRight w:val="0"/>
          <w:marTop w:val="0"/>
          <w:marBottom w:val="0"/>
          <w:divBdr>
            <w:top w:val="none" w:sz="0" w:space="0" w:color="auto"/>
            <w:left w:val="none" w:sz="0" w:space="0" w:color="auto"/>
            <w:bottom w:val="none" w:sz="0" w:space="0" w:color="auto"/>
            <w:right w:val="none" w:sz="0" w:space="0" w:color="auto"/>
          </w:divBdr>
        </w:div>
        <w:div w:id="1520389954">
          <w:marLeft w:val="0"/>
          <w:marRight w:val="0"/>
          <w:marTop w:val="0"/>
          <w:marBottom w:val="0"/>
          <w:divBdr>
            <w:top w:val="none" w:sz="0" w:space="0" w:color="auto"/>
            <w:left w:val="none" w:sz="0" w:space="0" w:color="auto"/>
            <w:bottom w:val="none" w:sz="0" w:space="0" w:color="auto"/>
            <w:right w:val="none" w:sz="0" w:space="0" w:color="auto"/>
          </w:divBdr>
        </w:div>
        <w:div w:id="880440367">
          <w:marLeft w:val="0"/>
          <w:marRight w:val="0"/>
          <w:marTop w:val="0"/>
          <w:marBottom w:val="0"/>
          <w:divBdr>
            <w:top w:val="none" w:sz="0" w:space="0" w:color="auto"/>
            <w:left w:val="none" w:sz="0" w:space="0" w:color="auto"/>
            <w:bottom w:val="none" w:sz="0" w:space="0" w:color="auto"/>
            <w:right w:val="none" w:sz="0" w:space="0" w:color="auto"/>
          </w:divBdr>
        </w:div>
        <w:div w:id="1740784915">
          <w:marLeft w:val="0"/>
          <w:marRight w:val="0"/>
          <w:marTop w:val="0"/>
          <w:marBottom w:val="0"/>
          <w:divBdr>
            <w:top w:val="none" w:sz="0" w:space="0" w:color="auto"/>
            <w:left w:val="none" w:sz="0" w:space="0" w:color="auto"/>
            <w:bottom w:val="none" w:sz="0" w:space="0" w:color="auto"/>
            <w:right w:val="none" w:sz="0" w:space="0" w:color="auto"/>
          </w:divBdr>
        </w:div>
        <w:div w:id="297882196">
          <w:marLeft w:val="0"/>
          <w:marRight w:val="0"/>
          <w:marTop w:val="0"/>
          <w:marBottom w:val="0"/>
          <w:divBdr>
            <w:top w:val="none" w:sz="0" w:space="0" w:color="auto"/>
            <w:left w:val="none" w:sz="0" w:space="0" w:color="auto"/>
            <w:bottom w:val="none" w:sz="0" w:space="0" w:color="auto"/>
            <w:right w:val="none" w:sz="0" w:space="0" w:color="auto"/>
          </w:divBdr>
        </w:div>
        <w:div w:id="1940527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efdeportes.co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lume.ufrgs.br/bitstream/handle/10183/83501/000906641.pdf?sequence=1" TargetMode="External"/><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gov.br/trabalho-e-previdencia/pt-br/composicao/orgaos-especificos/secretaria-de-trabalho/inspecao/seguranca-e-saude-no-trabalho/normas-regulamentadoras/nr-04.pdf" TargetMode="External"/><Relationship Id="rId20" Type="http://schemas.openxmlformats.org/officeDocument/2006/relationships/image" Target="media/image7.png"/><Relationship Id="rId29" Type="http://schemas.openxmlformats.org/officeDocument/2006/relationships/hyperlink" Target="https://journals.lww.com/joem/Fulltext/2018/07000/Expanding_the_Paradigm_of_Occupational_Safety_and.3.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hyperlink" Target="https://www.cdc.gov/niosh/twh/wellbq/default.html" TargetMode="External"/><Relationship Id="rId10" Type="http://schemas.openxmlformats.org/officeDocument/2006/relationships/header" Target="header2.xml"/><Relationship Id="rId19" Type="http://schemas.openxmlformats.org/officeDocument/2006/relationships/hyperlink" Target="http://shakedzy.xyz/dython/modules/nominal/"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DrAdrianaJAP/tccmbauspesalq" TargetMode="External"/><Relationship Id="rId30" Type="http://schemas.openxmlformats.org/officeDocument/2006/relationships/hyperlink" Target="https://journals.lww.com/joem/Fulltext/2022/08000/Development_of_the_National_Institute_for.13.aspx" TargetMode="Externa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18</Pages>
  <Words>4398</Words>
  <Characters>23751</Characters>
  <Application>Microsoft Office Word</Application>
  <DocSecurity>0</DocSecurity>
  <Lines>197</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dc:creator>
  <cp:lastModifiedBy>Osvaldo Luiz Santos Pereira</cp:lastModifiedBy>
  <cp:revision>11</cp:revision>
  <cp:lastPrinted>2014-09-18T13:37:00Z</cp:lastPrinted>
  <dcterms:created xsi:type="dcterms:W3CDTF">2022-08-19T03:48:00Z</dcterms:created>
  <dcterms:modified xsi:type="dcterms:W3CDTF">2022-08-19T15:50:00Z</dcterms:modified>
</cp:coreProperties>
</file>