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9605"/>
      </w:tblGrid>
      <w:tr>
        <w:tc>
          <w:tcPr>
            <w:tcW w:type="dxa" w:w="9605"/>
            <w:shd w:fill="0F172A"/>
            <w:tcMar>
              <w:top w:w="240" w:type="dxa"/>
              <w:bottom w:w="240" w:type="dxa"/>
              <w:left w:w="260" w:type="dxa"/>
              <w:right w:w="260" w:type="dxa"/>
            </w:tcMar>
            <w:tcBorders>
              <w:top w:val="none"/>
              <w:bottom w:val="none"/>
              <w:left w:val="none"/>
              <w:right w:val="single" w:sz="24" w:space="0" w:color="0284C7"/>
            </w:tcBorders>
          </w:tcPr>
          <w:p>
            <w:pPr>
              <w:jc w:val="center"/>
              <w:bidi/>
            </w:pPr>
            <w:r>
              <w:rPr>
                <w:rFonts w:ascii="Cairo" w:hAnsi="Cairo" w:cs="Cairo"/>
                <w:b/>
                <w:i w:val="0"/>
                <w:color w:val="38BDF8"/>
                <w:sz w:val="24"/>
                <w:rtl/>
              </w:rPr>
              <w:t>الجامعة التكنولوجية – قسم هندسة العمارة</w:t>
            </w:r>
          </w:p>
          <w:p>
            <w:pPr>
              <w:jc w:val="center"/>
              <w:bidi/>
            </w:pPr>
            <w:r>
              <w:rPr>
                <w:rFonts w:ascii="Cairo" w:hAnsi="Cairo" w:cs="Cairo"/>
                <w:b/>
                <w:i w:val="0"/>
                <w:color w:val="FFFFFF"/>
                <w:sz w:val="36"/>
                <w:rtl/>
              </w:rPr>
              <w:t>مقترح رسالة ماجستير في علوم هندسة العمارة 🏛️📋</w:t>
            </w:r>
          </w:p>
          <w:p>
            <w:pPr>
              <w:jc w:val="center"/>
              <w:bidi/>
            </w:pPr>
            <w:r>
              <w:rPr>
                <w:rFonts w:ascii="Cairo" w:hAnsi="Cairo" w:cs="Cairo"/>
                <w:b w:val="0"/>
                <w:i w:val="0"/>
                <w:color w:val="CBD5E1"/>
                <w:sz w:val="20"/>
                <w:rtl/>
              </w:rPr>
              <w:t>التخصص الدقيق: تصميم معماري / العمارة الرقمية والذكية وتكنولوجيا البناء (Smart &amp; Computational Architecture)</w:t>
            </w:r>
          </w:p>
        </w:tc>
      </w:tr>
    </w:tbl>
    <w:p/>
    <w:p>
      <w:pPr>
        <w:jc w:val="right"/>
        <w:bidi/>
      </w:pPr>
      <w:r>
        <w:rPr>
          <w:rFonts w:ascii="Cairo" w:hAnsi="Cairo" w:cs="Cairo"/>
          <w:b/>
          <w:i w:val="0"/>
          <w:color w:val="0284C7"/>
          <w:sz w:val="28"/>
          <w:rtl/>
        </w:rPr>
        <w:t>📑 بطاقة المعلومات التمهيدية للمقترح</w:t>
      </w:r>
    </w:p>
    <w:tbl>
      <w:tblPr>
        <w:tblW w:type="auto" w:w="0"/>
        <w:jc w:val="center"/>
        <w:tblLook w:firstColumn="1" w:firstRow="1" w:lastColumn="0" w:lastRow="0" w:noHBand="0" w:noVBand="1" w:val="04A0"/>
        <w:bidiVisual/>
      </w:tblPr>
      <w:tblGrid>
        <w:gridCol w:w="4802"/>
        <w:gridCol w:w="4802"/>
      </w:tblGrid>
      <w:tr>
        <w:tc>
          <w:tcPr>
            <w:tcW w:type="dxa" w:w="3168"/>
            <w:shd w:fill="F1F5F9"/>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i w:val="0"/>
                <w:color w:val="0F172A"/>
                <w:sz w:val="21"/>
                <w:rtl/>
              </w:rPr>
              <w:t>العنوان المقترح باللغة العربية:</w:t>
            </w:r>
          </w:p>
        </w:tc>
        <w:tc>
          <w:tcPr>
            <w:tcW w:type="dxa" w:w="64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val="0"/>
                <w:i w:val="0"/>
                <w:color w:val="1E293B"/>
                <w:sz w:val="21"/>
                <w:rtl/>
              </w:rPr>
              <w:t>«التوأم الرقمي المتكيف لإعادة التشكيل الحركي والمكاني في الأبنية الإدارية: نمذجة تفاعلية قائمة على بيانات الإشغال اللحظية»</w:t>
            </w:r>
          </w:p>
        </w:tc>
      </w:tr>
      <w:tr>
        <w:tc>
          <w:tcPr>
            <w:tcW w:type="dxa" w:w="3168"/>
            <w:shd w:fill="F1F5F9"/>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i w:val="0"/>
                <w:color w:val="0F172A"/>
                <w:sz w:val="21"/>
                <w:rtl/>
              </w:rPr>
              <w:t>العنوان المقترح باللغة الإنجليزية:</w:t>
            </w:r>
          </w:p>
        </w:tc>
        <w:tc>
          <w:tcPr>
            <w:tcW w:type="dxa" w:w="64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val="0"/>
                <w:i w:val="0"/>
                <w:color w:val="1E293B"/>
                <w:sz w:val="21"/>
                <w:rtl/>
              </w:rPr>
              <w:t>“Adaptive Digital Twin for Kinetic and Spatial Reconfiguration in Office Buildings: An Interactive Modelling Approach Based on Real-Time Occupancy Data”</w:t>
            </w:r>
          </w:p>
        </w:tc>
      </w:tr>
      <w:tr>
        <w:tc>
          <w:tcPr>
            <w:tcW w:type="dxa" w:w="3168"/>
            <w:shd w:fill="F1F5F9"/>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i w:val="0"/>
                <w:color w:val="0F172A"/>
                <w:sz w:val="21"/>
                <w:rtl/>
              </w:rPr>
              <w:t>الجهة الأكاديمية المانحة:</w:t>
            </w:r>
          </w:p>
        </w:tc>
        <w:tc>
          <w:tcPr>
            <w:tcW w:type="dxa" w:w="64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val="0"/>
                <w:i w:val="0"/>
                <w:color w:val="1E293B"/>
                <w:sz w:val="21"/>
                <w:rtl/>
              </w:rPr>
              <w:t>الجامعة التكنولوجية – قسم هندسة العمارة (العراق – بغداد)</w:t>
            </w:r>
          </w:p>
        </w:tc>
      </w:tr>
      <w:tr>
        <w:tc>
          <w:tcPr>
            <w:tcW w:type="dxa" w:w="3168"/>
            <w:shd w:fill="F1F5F9"/>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i w:val="0"/>
                <w:color w:val="0F172A"/>
                <w:sz w:val="21"/>
                <w:rtl/>
              </w:rPr>
              <w:t>المجال المعرفي والتطبيقي:</w:t>
            </w:r>
          </w:p>
        </w:tc>
        <w:tc>
          <w:tcPr>
            <w:tcW w:type="dxa" w:w="64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jc w:val="right"/>
              <w:bidi/>
            </w:pPr>
            <w:r>
              <w:rPr>
                <w:rFonts w:ascii="Cairo" w:hAnsi="Cairo" w:cs="Cairo"/>
                <w:b w:val="0"/>
                <w:i w:val="0"/>
                <w:color w:val="1E293B"/>
                <w:sz w:val="21"/>
                <w:rtl/>
              </w:rPr>
              <w:t>العمارة السيبرانية-الفيزيائية المتكيفة (Cyber-Physical Architecture) • نمذجة معلومات البناء (BIM/IFC) • إنترنت الأشياء (IoT) • النحو الفضائي (Space Syntax)</w:t>
            </w:r>
          </w:p>
        </w:tc>
      </w:tr>
    </w:tbl>
    <w:p/>
    <w:p>
      <w:pPr>
        <w:jc w:val="right"/>
        <w:bidi/>
      </w:pPr>
      <w:r>
        <w:rPr>
          <w:rFonts w:ascii="Cairo" w:hAnsi="Cairo" w:cs="Cairo"/>
          <w:b/>
          <w:i w:val="0"/>
          <w:color w:val="0284C7"/>
          <w:sz w:val="28"/>
          <w:rtl/>
        </w:rPr>
        <w:t>1. فكرة الرسالة وفلسفتها المعمارية (Research Concept)</w:t>
      </w:r>
    </w:p>
    <w:p>
      <w:pPr>
        <w:jc w:val="right"/>
        <w:bidi/>
      </w:pPr>
      <w:r>
        <w:rPr>
          <w:rFonts w:ascii="Cairo" w:hAnsi="Cairo" w:cs="Cairo"/>
          <w:b w:val="0"/>
          <w:i w:val="0"/>
          <w:color w:val="0F172A"/>
          <w:sz w:val="22"/>
          <w:rtl/>
        </w:rPr>
        <w:t xml:space="preserve">تطرح الرسالة رؤية معمارية رائدة تتجاوز مفهوم </w:t>
      </w:r>
      <w:r>
        <w:rPr>
          <w:rFonts w:ascii="Cairo" w:hAnsi="Cairo" w:cs="Cairo"/>
          <w:b/>
          <w:i w:val="0"/>
          <w:color w:val="E11D48"/>
          <w:sz w:val="22"/>
          <w:rtl/>
        </w:rPr>
        <w:t xml:space="preserve">«العمارة الساكنة» (Static Architecture) </w:t>
      </w:r>
      <w:r>
        <w:rPr>
          <w:rFonts w:ascii="Cairo" w:hAnsi="Cairo" w:cs="Cairo"/>
          <w:b w:val="0"/>
          <w:i w:val="0"/>
          <w:color w:val="0F172A"/>
          <w:sz w:val="22"/>
          <w:rtl/>
        </w:rPr>
        <w:t xml:space="preserve">التي يُصمم فيها المبنى ككتلة جامدة ذات جدران وفضاءات ثابتة الحدود، نحو </w:t>
      </w:r>
      <w:r>
        <w:rPr>
          <w:rFonts w:ascii="Cairo" w:hAnsi="Cairo" w:cs="Cairo"/>
          <w:b/>
          <w:i w:val="0"/>
          <w:color w:val="0D9488"/>
          <w:sz w:val="22"/>
          <w:rtl/>
        </w:rPr>
        <w:t xml:space="preserve">«العمارة السيبرانية-الفيزيائية المتكيفة» (Adaptive Cyber-Physical Architecture) </w:t>
      </w:r>
      <w:r>
        <w:rPr>
          <w:rFonts w:ascii="Cairo" w:hAnsi="Cairo" w:cs="Cairo"/>
          <w:b w:val="0"/>
          <w:i w:val="0"/>
          <w:color w:val="0F172A"/>
          <w:sz w:val="22"/>
          <w:rtl/>
        </w:rPr>
        <w:t>من خلال بناء توأم رقمي (Digital Twin) متصل بنظام الفضاء المعماري الحقيقي.</w:t>
      </w:r>
    </w:p>
    <w:p>
      <w:pPr>
        <w:jc w:val="right"/>
        <w:bidi/>
      </w:pPr>
      <w:r>
        <w:rPr>
          <w:rFonts w:ascii="Cairo" w:hAnsi="Cairo" w:cs="Cairo"/>
          <w:b/>
          <w:i w:val="0"/>
          <w:color w:val="0F172A"/>
          <w:sz w:val="22"/>
          <w:rtl/>
        </w:rPr>
        <w:t>تقوم الفكرة على إنشاء حلقة تفاعلية مغلقة (Closed-Loop System) ثلاثية المراحل:</w:t>
      </w:r>
    </w:p>
    <w:p>
      <w:pPr>
        <w:jc w:val="right"/>
        <w:bidi/>
      </w:pPr>
      <w:r>
        <w:rPr>
          <w:rFonts w:ascii="Cairo" w:hAnsi="Cairo" w:cs="Cairo"/>
          <w:b/>
          <w:i w:val="0"/>
          <w:color w:val="0284C7"/>
          <w:sz w:val="21"/>
          <w:rtl/>
        </w:rPr>
        <w:t xml:space="preserve"> • الرصد والاستشعار (Sensing):</w:t>
      </w:r>
      <w:r>
        <w:rPr>
          <w:rFonts w:ascii="Cairo" w:hAnsi="Cairo" w:cs="Cairo"/>
          <w:b w:val="0"/>
          <w:i w:val="0"/>
          <w:color w:val="0F172A"/>
          <w:sz w:val="21"/>
          <w:rtl/>
        </w:rPr>
        <w:t xml:space="preserve"> التقاط وتحليل تدفقات حركة وإشغال المستخدمين اللحظية (موظفين ومراجعين) عبر حساسات إنترنت الأشياء (IoT) ومحاكاة الوكلاء (Agent-Based Simulation).</w:t>
      </w:r>
    </w:p>
    <w:p>
      <w:pPr>
        <w:jc w:val="right"/>
        <w:bidi/>
      </w:pPr>
      <w:r>
        <w:rPr>
          <w:rFonts w:ascii="Cairo" w:hAnsi="Cairo" w:cs="Cairo"/>
          <w:b/>
          <w:i w:val="0"/>
          <w:color w:val="0284C7"/>
          <w:sz w:val="21"/>
          <w:rtl/>
        </w:rPr>
        <w:t xml:space="preserve"> • التحليل الرقمي واتخاذ القرار (Decision Engine):</w:t>
      </w:r>
      <w:r>
        <w:rPr>
          <w:rFonts w:ascii="Cairo" w:hAnsi="Cairo" w:cs="Cairo"/>
          <w:b w:val="0"/>
          <w:i w:val="0"/>
          <w:color w:val="0F172A"/>
          <w:sz w:val="21"/>
          <w:rtl/>
        </w:rPr>
        <w:t xml:space="preserve"> معالجة الاختناقات والكثافات الحرجة وحساب معدلات الانتفاع والزمكان لحظياً بالاستناد إلى دالة خفض إجهاد الحركة.</w:t>
      </w:r>
    </w:p>
    <w:p>
      <w:pPr>
        <w:jc w:val="right"/>
        <w:bidi/>
      </w:pPr>
      <w:r>
        <w:rPr>
          <w:rFonts w:ascii="Cairo" w:hAnsi="Cairo" w:cs="Cairo"/>
          <w:b/>
          <w:i w:val="0"/>
          <w:color w:val="0284C7"/>
          <w:sz w:val="21"/>
          <w:rtl/>
        </w:rPr>
        <w:t xml:space="preserve"> • التكيف المادي الفعلي (Physical Kinetic Reconfiguration):</w:t>
      </w:r>
      <w:r>
        <w:rPr>
          <w:rFonts w:ascii="Cairo" w:hAnsi="Cairo" w:cs="Cairo"/>
          <w:b w:val="0"/>
          <w:i w:val="0"/>
          <w:color w:val="0F172A"/>
          <w:sz w:val="21"/>
          <w:rtl/>
        </w:rPr>
        <w:t xml:space="preserve"> تحفيز عناصر معمارية حركية (قواطع جدارية منزلقة عازلة للصوت، مسارات حركة التفافية بديلة، وتوسيع/تقليص سعة القاعات) لإعادة تشكيل الفضاء وتغيير طوبولوجيته في ثوانٍ معدودة استجابةً لحاجة الشاغلين، ثم استعادة الوضع الافتراضي عند انتهاء الذروة.</w:t>
      </w:r>
    </w:p>
    <w:p/>
    <w:p>
      <w:pPr>
        <w:jc w:val="right"/>
        <w:bidi/>
      </w:pPr>
      <w:r>
        <w:rPr>
          <w:rFonts w:ascii="Cairo" w:hAnsi="Cairo" w:cs="Cairo"/>
          <w:b/>
          <w:i w:val="0"/>
          <w:color w:val="0284C7"/>
          <w:sz w:val="28"/>
          <w:rtl/>
        </w:rPr>
        <w:t>2. مشكلة البحث (The Research Problem)</w:t>
      </w:r>
    </w:p>
    <w:tbl>
      <w:tblPr>
        <w:tblW w:type="auto" w:w="0"/>
        <w:jc w:val="center"/>
        <w:tblLook w:firstColumn="1" w:firstRow="1" w:lastColumn="0" w:lastRow="0" w:noHBand="0" w:noVBand="1" w:val="04A0"/>
        <w:bidiVisual/>
      </w:tblPr>
      <w:tblGrid>
        <w:gridCol w:w="9605"/>
      </w:tblGrid>
      <w:tr>
        <w:tc>
          <w:tcPr>
            <w:tcW w:type="dxa" w:w="9605"/>
            <w:shd w:fill="FFF1F2"/>
            <w:tcMar>
              <w:top w:w="140" w:type="dxa"/>
              <w:bottom w:w="140" w:type="dxa"/>
              <w:left w:w="180" w:type="dxa"/>
              <w:right w:w="180" w:type="dxa"/>
            </w:tcMar>
            <w:tcBorders>
              <w:top w:val="none"/>
              <w:bottom w:val="none"/>
              <w:left w:val="none"/>
              <w:right w:val="single" w:sz="24" w:space="0" w:color="E11D48"/>
            </w:tcBorders>
          </w:tcPr>
          <w:p>
            <w:pPr>
              <w:jc w:val="right"/>
              <w:bidi/>
            </w:pPr>
            <w:r>
              <w:rPr>
                <w:rFonts w:ascii="Cairo" w:hAnsi="Cairo" w:cs="Cairo"/>
                <w:b/>
                <w:i w:val="0"/>
                <w:color w:val="E11D48"/>
                <w:sz w:val="20"/>
                <w:rtl/>
              </w:rPr>
              <w:t>نص صياغة الإشكالية المركزية:</w:t>
              <w:br/>
            </w:r>
            <w:r>
              <w:rPr>
                <w:rFonts w:ascii="Cairo" w:hAnsi="Cairo" w:cs="Cairo"/>
                <w:b/>
                <w:i/>
                <w:color w:val="9F1239"/>
                <w:sz w:val="22"/>
                <w:rtl/>
              </w:rPr>
              <w:t>«القصور الوظيفي والتشغيلي الناجم عن الجمود الفضائي للأبنية الإدارية في مواجهة التذبذب الزماني-المكاني لإشغال المستخدمين؛ حيث تفشل برامج التصميم المعماري الإستاتيكية السابقة في استيعاب التزاحم الحرج في فضاءات الحركة والانتظار المشتركة خلال ساعات الذروة، بالتزامن مع هدر فراغي وطاقي في فضاءات العمل والتدريب المجاورة غير المستغلة، في ظل غياب منظومة توأم رقمي تكيفية قادرة على إعادة التشكيل الحركي والمكاني المؤتمت في الزمن الحقيقي».</w:t>
            </w:r>
          </w:p>
        </w:tc>
      </w:tr>
    </w:tbl>
    <w:p>
      <w:pPr>
        <w:jc w:val="right"/>
        <w:bidi/>
      </w:pPr>
      <w:r>
        <w:rPr>
          <w:rFonts w:ascii="Cairo" w:hAnsi="Cairo" w:cs="Cairo"/>
          <w:b/>
          <w:i w:val="0"/>
          <w:color w:val="0F172A"/>
          <w:sz w:val="22"/>
          <w:rtl/>
        </w:rPr>
        <w:t>الأبعاد والظواهر التفصيلية للمشكلة المعمارية:</w:t>
      </w:r>
    </w:p>
    <w:p>
      <w:pPr>
        <w:jc w:val="right"/>
        <w:bidi/>
      </w:pPr>
      <w:r>
        <w:rPr>
          <w:rFonts w:ascii="Cairo" w:hAnsi="Cairo" w:cs="Cairo"/>
          <w:b/>
          <w:i w:val="0"/>
          <w:color w:val="0284C7"/>
          <w:sz w:val="21"/>
          <w:rtl/>
        </w:rPr>
        <w:t xml:space="preserve"> 1. </w:t>
      </w:r>
      <w:r>
        <w:rPr>
          <w:rFonts w:ascii="Cairo" w:hAnsi="Cairo" w:cs="Cairo"/>
          <w:b/>
          <w:i w:val="0"/>
          <w:color w:val="0F172A"/>
          <w:sz w:val="21"/>
          <w:rtl/>
        </w:rPr>
        <w:t>فجوة البرمجة المعمارية (Programming Gap):</w:t>
      </w:r>
      <w:r>
        <w:rPr>
          <w:rFonts w:ascii="Cairo" w:hAnsi="Cairo" w:cs="Cairo"/>
          <w:b w:val="0"/>
          <w:i w:val="0"/>
          <w:color w:val="0F172A"/>
          <w:sz w:val="21"/>
          <w:rtl/>
        </w:rPr>
        <w:t xml:space="preserve"> يتم تصميم المباني الإدارية وفق معايير مساحية إحصائية مفترضة وثابتة (Standard Norms)، بينما يثبت الواقع الإشغالي الميداني وجود طفرات كثافة وتزاحم عشوائي غير متوقع للمراجعين يتجاوز الطاقة الاستيعابية بمرات عديدة.</w:t>
      </w:r>
    </w:p>
    <w:p>
      <w:pPr>
        <w:jc w:val="right"/>
        <w:bidi/>
      </w:pPr>
      <w:r>
        <w:rPr>
          <w:rFonts w:ascii="Cairo" w:hAnsi="Cairo" w:cs="Cairo"/>
          <w:b/>
          <w:i w:val="0"/>
          <w:color w:val="0284C7"/>
          <w:sz w:val="21"/>
          <w:rtl/>
        </w:rPr>
        <w:t xml:space="preserve"> 2. </w:t>
      </w:r>
      <w:r>
        <w:rPr>
          <w:rFonts w:ascii="Cairo" w:hAnsi="Cairo" w:cs="Cairo"/>
          <w:b/>
          <w:i w:val="0"/>
          <w:color w:val="0F172A"/>
          <w:sz w:val="21"/>
          <w:rtl/>
        </w:rPr>
        <w:t>الجمود المكاني والهدر الفضائي المزدوج (Dual Inefficiency):</w:t>
      </w:r>
      <w:r>
        <w:rPr>
          <w:rFonts w:ascii="Cairo" w:hAnsi="Cairo" w:cs="Cairo"/>
          <w:b w:val="0"/>
          <w:i w:val="0"/>
          <w:color w:val="0F172A"/>
          <w:sz w:val="21"/>
          <w:rtl/>
        </w:rPr>
        <w:t xml:space="preserve"> في نفس اللحظة التي تختنق فيها ردهة الاستقبال والممرات وصالات الانتظار بنسب تزاحم مفرطة، تكون قاعات الاجتماعات أو التدريب المجاورة شاغرة ومغلقة بسبب الجدران المصمتة الفاصلة.</w:t>
      </w:r>
    </w:p>
    <w:p>
      <w:pPr>
        <w:jc w:val="right"/>
        <w:bidi/>
      </w:pPr>
      <w:r>
        <w:rPr>
          <w:rFonts w:ascii="Cairo" w:hAnsi="Cairo" w:cs="Cairo"/>
          <w:b/>
          <w:i w:val="0"/>
          <w:color w:val="0284C7"/>
          <w:sz w:val="21"/>
          <w:rtl/>
        </w:rPr>
        <w:t xml:space="preserve"> 3. </w:t>
      </w:r>
      <w:r>
        <w:rPr>
          <w:rFonts w:ascii="Cairo" w:hAnsi="Cairo" w:cs="Cairo"/>
          <w:b/>
          <w:i w:val="0"/>
          <w:color w:val="0F172A"/>
          <w:sz w:val="21"/>
          <w:rtl/>
        </w:rPr>
        <w:t>العجز عن التدخل اللحظي (Lagged Response):</w:t>
      </w:r>
      <w:r>
        <w:rPr>
          <w:rFonts w:ascii="Cairo" w:hAnsi="Cairo" w:cs="Cairo"/>
          <w:b w:val="0"/>
          <w:i w:val="0"/>
          <w:color w:val="0F172A"/>
          <w:sz w:val="21"/>
          <w:rtl/>
        </w:rPr>
        <w:t xml:space="preserve"> تقتصر الحلول التقليدية على توسيع المبنى أفقياً أو بناء ملحقات باهظة التكلفة، أو وضع حلول تنظيمية متأخرة لا تستجيب للزمن الحقيقي.</w:t>
      </w:r>
    </w:p>
    <w:p/>
    <w:p>
      <w:pPr>
        <w:jc w:val="right"/>
        <w:bidi/>
      </w:pPr>
      <w:r>
        <w:rPr>
          <w:rFonts w:ascii="Cairo" w:hAnsi="Cairo" w:cs="Cairo"/>
          <w:b/>
          <w:i w:val="0"/>
          <w:color w:val="0284C7"/>
          <w:sz w:val="28"/>
          <w:rtl/>
        </w:rPr>
        <w:t>3. أهداف البحث (Research Objectives)</w:t>
      </w:r>
    </w:p>
    <w:p>
      <w:pPr>
        <w:jc w:val="right"/>
        <w:bidi/>
      </w:pPr>
      <w:r>
        <w:rPr>
          <w:rFonts w:ascii="Cairo" w:hAnsi="Cairo" w:cs="Cairo"/>
          <w:b/>
          <w:i w:val="0"/>
          <w:color w:val="0F172A"/>
          <w:sz w:val="22"/>
          <w:rtl/>
        </w:rPr>
        <w:t xml:space="preserve">الهدف الرئيس (Main Objective): </w:t>
      </w:r>
      <w:r>
        <w:rPr>
          <w:rFonts w:ascii="Cairo" w:hAnsi="Cairo" w:cs="Cairo"/>
          <w:b w:val="0"/>
          <w:i w:val="0"/>
          <w:color w:val="0F172A"/>
          <w:sz w:val="22"/>
          <w:rtl/>
        </w:rPr>
        <w:t>تطوير واختبار نموذج معماري لـ توأم رقمي متكيف (Adaptive Digital Twin) قادر على رصد ديناميكيات الإشغال والحركة في الأبنية الإدارية، وتوليد قرارات إعادة التشكيل المكاني والحركي المؤتمت (Kinetic Spatial Reconfiguration) لتحقيق التوازن بين الكثافة الاجتماعية وسعة الحيز الفيزيائي في الزمن الحقيقي.</w:t>
      </w:r>
    </w:p>
    <w:p>
      <w:pPr>
        <w:jc w:val="right"/>
        <w:bidi/>
      </w:pPr>
      <w:r>
        <w:rPr>
          <w:rFonts w:ascii="Cairo" w:hAnsi="Cairo" w:cs="Cairo"/>
          <w:b/>
          <w:i w:val="0"/>
          <w:color w:val="0F172A"/>
          <w:sz w:val="22"/>
          <w:rtl/>
        </w:rPr>
        <w:t>الأهداف الثانوية والتفصيلية (Specific Objectives):</w:t>
      </w:r>
    </w:p>
    <w:p>
      <w:pPr>
        <w:jc w:val="right"/>
        <w:bidi/>
      </w:pPr>
      <w:r>
        <w:rPr>
          <w:rFonts w:ascii="Cairo" w:hAnsi="Cairo" w:cs="Cairo"/>
          <w:b/>
          <w:i w:val="0"/>
          <w:color w:val="0284C7"/>
          <w:sz w:val="21"/>
          <w:rtl/>
        </w:rPr>
        <w:t xml:space="preserve"> • تأصيل الإطار النظري:</w:t>
      </w:r>
      <w:r>
        <w:rPr>
          <w:rFonts w:ascii="Cairo" w:hAnsi="Cairo" w:cs="Cairo"/>
          <w:b w:val="0"/>
          <w:i w:val="0"/>
          <w:color w:val="0F172A"/>
          <w:sz w:val="21"/>
          <w:rtl/>
        </w:rPr>
        <w:t xml:space="preserve"> بناء قاعدة معرفية تدمج بين نظريات السلوك الاجتماعي-الحيزي (Socio-Spatial Behavior)، ونحو الفضاء (Space Syntax)، وتقنيات التوأم الرقمي (Digital Twin)، والعمارة الحركية (Kinetic Architecture).</w:t>
      </w:r>
    </w:p>
    <w:p>
      <w:pPr>
        <w:jc w:val="right"/>
        <w:bidi/>
      </w:pPr>
      <w:r>
        <w:rPr>
          <w:rFonts w:ascii="Cairo" w:hAnsi="Cairo" w:cs="Cairo"/>
          <w:b/>
          <w:i w:val="0"/>
          <w:color w:val="0284C7"/>
          <w:sz w:val="21"/>
          <w:rtl/>
        </w:rPr>
        <w:t xml:space="preserve"> • حوسبة مؤشرات الإشغال والحركة:</w:t>
      </w:r>
      <w:r>
        <w:rPr>
          <w:rFonts w:ascii="Cairo" w:hAnsi="Cairo" w:cs="Cairo"/>
          <w:b w:val="0"/>
          <w:i w:val="0"/>
          <w:color w:val="0F172A"/>
          <w:sz w:val="21"/>
          <w:rtl/>
        </w:rPr>
        <w:t xml:space="preserve"> تحويل المفاهيم المعمارية والاجتماعية (الكثافة، التزاحم، مضاعف الزمكان STM، قابلية المشي، انسيابية التدفق) إلى خوارزميات ومعادلات برمجية قابلة للقياس الرقمي اللحظي.</w:t>
      </w:r>
    </w:p>
    <w:p>
      <w:pPr>
        <w:jc w:val="right"/>
        <w:bidi/>
      </w:pPr>
      <w:r>
        <w:rPr>
          <w:rFonts w:ascii="Cairo" w:hAnsi="Cairo" w:cs="Cairo"/>
          <w:b/>
          <w:i w:val="0"/>
          <w:color w:val="0284C7"/>
          <w:sz w:val="21"/>
          <w:rtl/>
        </w:rPr>
        <w:t xml:space="preserve"> • تطوير المحرك التوليدي للتكيف (Reconfiguration Engine):</w:t>
      </w:r>
      <w:r>
        <w:rPr>
          <w:rFonts w:ascii="Cairo" w:hAnsi="Cairo" w:cs="Cairo"/>
          <w:b w:val="0"/>
          <w:i w:val="0"/>
          <w:color w:val="0F172A"/>
          <w:sz w:val="21"/>
          <w:rtl/>
        </w:rPr>
        <w:t xml:space="preserve"> صياغة قواعد برمجية (Rule-based Decision System) تقرر متى وكيف تتحرك القواطع المرنة وتُفتح الممرات البديلة بناءً على تخطي عتبات التكدس الحرجة.</w:t>
      </w:r>
    </w:p>
    <w:p>
      <w:pPr>
        <w:jc w:val="right"/>
        <w:bidi/>
      </w:pPr>
      <w:r>
        <w:rPr>
          <w:rFonts w:ascii="Cairo" w:hAnsi="Cairo" w:cs="Cairo"/>
          <w:b/>
          <w:i w:val="0"/>
          <w:color w:val="0284C7"/>
          <w:sz w:val="21"/>
          <w:rtl/>
        </w:rPr>
        <w:t xml:space="preserve"> • التكامل مع نماذج الـ BIM:</w:t>
      </w:r>
      <w:r>
        <w:rPr>
          <w:rFonts w:ascii="Cairo" w:hAnsi="Cairo" w:cs="Cairo"/>
          <w:b w:val="0"/>
          <w:i w:val="0"/>
          <w:color w:val="0F172A"/>
          <w:sz w:val="21"/>
          <w:rtl/>
        </w:rPr>
        <w:t xml:space="preserve"> تمكين المنظومة من قراءة ومعالجة نماذج البناء ثلاثية الأبعاد المصدرة بصيغ عالمية مفتوحة (IFC / OpenBIM) ومساقط الـ PDF الهندسية عبر الويب.</w:t>
      </w:r>
    </w:p>
    <w:p>
      <w:pPr>
        <w:jc w:val="right"/>
        <w:bidi/>
      </w:pPr>
      <w:r>
        <w:rPr>
          <w:rFonts w:ascii="Cairo" w:hAnsi="Cairo" w:cs="Cairo"/>
          <w:b/>
          <w:i w:val="0"/>
          <w:color w:val="0284C7"/>
          <w:sz w:val="21"/>
          <w:rtl/>
        </w:rPr>
        <w:t xml:space="preserve"> • التحقق التجريبي والمقارنة (Validation):</w:t>
      </w:r>
      <w:r>
        <w:rPr>
          <w:rFonts w:ascii="Cairo" w:hAnsi="Cairo" w:cs="Cairo"/>
          <w:b w:val="0"/>
          <w:i w:val="0"/>
          <w:color w:val="0F172A"/>
          <w:sz w:val="21"/>
          <w:rtl/>
        </w:rPr>
        <w:t xml:space="preserve"> تطبيق المنظومة على دراسات حالة لأبنية إدارية محلية وإجراء مقارنة علمية دقيقة (Before vs. After) لإثبات جدوى وكفاءة الحلول التكيفية.</w:t>
      </w:r>
    </w:p>
    <w:p/>
    <w:p>
      <w:pPr>
        <w:jc w:val="right"/>
        <w:bidi/>
      </w:pPr>
      <w:r>
        <w:rPr>
          <w:rFonts w:ascii="Cairo" w:hAnsi="Cairo" w:cs="Cairo"/>
          <w:b/>
          <w:i w:val="0"/>
          <w:color w:val="0284C7"/>
          <w:sz w:val="28"/>
          <w:rtl/>
        </w:rPr>
        <w:t>4. فرضيات البحث (Research Hypotheses)</w:t>
      </w:r>
    </w:p>
    <w:p>
      <w:pPr>
        <w:jc w:val="right"/>
        <w:bidi/>
      </w:pPr>
      <w:r>
        <w:rPr>
          <w:rFonts w:ascii="Cairo" w:hAnsi="Cairo" w:cs="Cairo"/>
          <w:b/>
          <w:i w:val="0"/>
          <w:color w:val="10B981"/>
          <w:sz w:val="22"/>
          <w:rtl/>
        </w:rPr>
        <w:t xml:space="preserve">الفرضية الأولى: </w:t>
      </w:r>
      <w:r>
        <w:rPr>
          <w:rFonts w:ascii="Cairo" w:hAnsi="Cairo" w:cs="Cairo"/>
          <w:b w:val="0"/>
          <w:i/>
          <w:color w:val="0F172A"/>
          <w:sz w:val="22"/>
          <w:rtl/>
        </w:rPr>
        <w:t xml:space="preserve"> «يؤدي توظيف التوأم الرقمي المعتمد على بيانات الإشغال اللحظية إلى خفض معدلات التزاحم وزمن الانتظار في الفضاءات المشتركة بنسبة لا تقل عن 35% مقارنة بالتصميم الإستاتيكي الثابت».</w:t>
      </w:r>
    </w:p>
    <w:p>
      <w:pPr>
        <w:jc w:val="right"/>
        <w:bidi/>
      </w:pPr>
      <w:r>
        <w:rPr>
          <w:rFonts w:ascii="Cairo" w:hAnsi="Cairo" w:cs="Cairo"/>
          <w:b/>
          <w:i w:val="0"/>
          <w:color w:val="10B981"/>
          <w:sz w:val="22"/>
          <w:rtl/>
        </w:rPr>
        <w:t xml:space="preserve">الفرضية الثانية: </w:t>
      </w:r>
      <w:r>
        <w:rPr>
          <w:rFonts w:ascii="Cairo" w:hAnsi="Cairo" w:cs="Cairo"/>
          <w:b w:val="0"/>
          <w:i/>
          <w:color w:val="0F172A"/>
          <w:sz w:val="22"/>
          <w:rtl/>
        </w:rPr>
        <w:t xml:space="preserve"> «إن إعادة التشكيل المكاني عبر القواطع الحركية المرنة ترفع من مؤشر كفاءة الانتفاع الفضائي ومضاعف الزمكان (STM) للفضاءات نادرة الاستخدام لتصل إلى المعدل المتوازن (STM ≈ 1.0) دون الحاجة لزيادة المساحة البنائية الكلية للمبنى».</w:t>
      </w:r>
    </w:p>
    <w:p>
      <w:pPr>
        <w:jc w:val="right"/>
        <w:bidi/>
      </w:pPr>
      <w:r>
        <w:rPr>
          <w:rFonts w:ascii="Cairo" w:hAnsi="Cairo" w:cs="Cairo"/>
          <w:b/>
          <w:i w:val="0"/>
          <w:color w:val="10B981"/>
          <w:sz w:val="22"/>
          <w:rtl/>
        </w:rPr>
        <w:t xml:space="preserve">الفرضية الثالثة: </w:t>
      </w:r>
      <w:r>
        <w:rPr>
          <w:rFonts w:ascii="Cairo" w:hAnsi="Cairo" w:cs="Cairo"/>
          <w:b w:val="0"/>
          <w:i/>
          <w:color w:val="0F172A"/>
          <w:sz w:val="22"/>
          <w:rtl/>
        </w:rPr>
        <w:t xml:space="preserve"> «تفعيل مسارات الحركة الالتفافية التكيفية في المنظور ثلاثي الأبعاد يمنع تشكل نقاط الاختناق الحرجة (Bottlenecks) ويحافظ على انسيابية تدفق المشاة عند مستوى الخدمة المريح».</w:t>
      </w:r>
    </w:p>
    <w:p/>
    <w:p>
      <w:pPr>
        <w:jc w:val="right"/>
        <w:bidi/>
      </w:pPr>
      <w:r>
        <w:rPr>
          <w:rFonts w:ascii="Cairo" w:hAnsi="Cairo" w:cs="Cairo"/>
          <w:b/>
          <w:i w:val="0"/>
          <w:color w:val="0284C7"/>
          <w:sz w:val="28"/>
          <w:rtl/>
        </w:rPr>
        <w:t>5. هيكلية فصول الرسالة (Thesis Structure &amp; Detailed Outline)</w:t>
      </w:r>
    </w:p>
    <w:tbl>
      <w:tblPr>
        <w:tblW w:type="auto" w:w="0"/>
        <w:jc w:val="center"/>
        <w:tblLook w:firstColumn="1" w:firstRow="1" w:lastColumn="0" w:lastRow="0" w:noHBand="0" w:noVBand="1" w:val="04A0"/>
        <w:bidiVisual/>
      </w:tblPr>
      <w:tblGrid>
        <w:gridCol w:w="4802"/>
        <w:gridCol w:w="4802"/>
      </w:tblGrid>
      <w:tr>
        <w:tc>
          <w:tcPr>
            <w:tcW w:type="dxa" w:w="2592"/>
            <w:shd w:fill="1E293B"/>
            <w:tcMar>
              <w:top w:w="120" w:type="dxa"/>
              <w:bottom w:w="120" w:type="dxa"/>
              <w:left w:w="140" w:type="dxa"/>
              <w:right w:w="140" w:type="dxa"/>
            </w:tcMar>
          </w:tcPr>
          <w:p>
            <w:pPr>
              <w:jc w:val="center"/>
              <w:bidi/>
            </w:pPr>
            <w:r>
              <w:rPr>
                <w:rFonts w:ascii="Cairo" w:hAnsi="Cairo" w:cs="Cairo"/>
                <w:b/>
                <w:i w:val="0"/>
                <w:color w:val="FFFFFF"/>
                <w:sz w:val="22"/>
                <w:rtl/>
              </w:rPr>
              <w:t>الفصل</w:t>
            </w:r>
          </w:p>
        </w:tc>
        <w:tc>
          <w:tcPr>
            <w:tcW w:type="dxa" w:w="7056"/>
            <w:shd w:fill="1E293B"/>
            <w:tcMar>
              <w:top w:w="120" w:type="dxa"/>
              <w:bottom w:w="120" w:type="dxa"/>
              <w:left w:w="140" w:type="dxa"/>
              <w:right w:w="140" w:type="dxa"/>
            </w:tcMar>
          </w:tcPr>
          <w:p>
            <w:pPr>
              <w:jc w:val="center"/>
              <w:bidi/>
            </w:pPr>
            <w:r>
              <w:rPr>
                <w:rFonts w:ascii="Cairo" w:hAnsi="Cairo" w:cs="Cairo"/>
                <w:b/>
                <w:i w:val="0"/>
                <w:color w:val="FFFFFF"/>
                <w:sz w:val="22"/>
                <w:rtl/>
              </w:rPr>
              <w:t>عنوان الفصل وموضوعه الرئيس</w:t>
            </w:r>
          </w:p>
        </w:tc>
      </w:tr>
      <w:t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jc w:val="center"/>
              <w:bidi/>
            </w:pPr>
            <w:r>
              <w:rPr>
                <w:rFonts w:ascii="Cairo" w:hAnsi="Cairo" w:cs="Cairo"/>
                <w:b/>
                <w:i w:val="0"/>
                <w:color w:val="0284C7"/>
                <w:sz w:val="21"/>
                <w:rtl/>
              </w:rPr>
              <w:t>الفصل الأول</w:t>
            </w:r>
          </w:p>
        </w:tc>
        <w:tc>
          <w:tcPr>
            <w:tcW w:type="dxa" w:w="705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right"/>
              <w:bidi/>
            </w:pPr>
            <w:r>
              <w:rPr>
                <w:rFonts w:ascii="Cairo" w:hAnsi="Cairo" w:cs="Cairo"/>
                <w:b w:val="0"/>
                <w:i w:val="0"/>
                <w:color w:val="1E293B"/>
                <w:sz w:val="21"/>
                <w:rtl/>
              </w:rPr>
              <w:t>الخلفية المفاهيمية: التوأم الرقمي والعمارة الاستجابية الحركية</w:t>
            </w:r>
          </w:p>
        </w:tc>
      </w:tr>
      <w:t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jc w:val="center"/>
              <w:bidi/>
            </w:pPr>
            <w:r>
              <w:rPr>
                <w:rFonts w:ascii="Cairo" w:hAnsi="Cairo" w:cs="Cairo"/>
                <w:b/>
                <w:i w:val="0"/>
                <w:color w:val="0284C7"/>
                <w:sz w:val="21"/>
                <w:rtl/>
              </w:rPr>
              <w:t>الفصل الثاني</w:t>
            </w:r>
          </w:p>
        </w:tc>
        <w:tc>
          <w:tcPr>
            <w:tcW w:type="dxa" w:w="705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right"/>
              <w:bidi/>
            </w:pPr>
            <w:r>
              <w:rPr>
                <w:rFonts w:ascii="Cairo" w:hAnsi="Cairo" w:cs="Cairo"/>
                <w:b w:val="0"/>
                <w:i w:val="0"/>
                <w:color w:val="1E293B"/>
                <w:sz w:val="21"/>
                <w:rtl/>
              </w:rPr>
              <w:t>الإطار النظري: الأبعاد السلوكية-الحيزية وآليات إعادة التشكيل المكاني</w:t>
            </w:r>
          </w:p>
        </w:tc>
      </w:tr>
      <w:t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jc w:val="center"/>
              <w:bidi/>
            </w:pPr>
            <w:r>
              <w:rPr>
                <w:rFonts w:ascii="Cairo" w:hAnsi="Cairo" w:cs="Cairo"/>
                <w:b/>
                <w:i w:val="0"/>
                <w:color w:val="0284C7"/>
                <w:sz w:val="21"/>
                <w:rtl/>
              </w:rPr>
              <w:t>الفصل الثالث</w:t>
            </w:r>
          </w:p>
        </w:tc>
        <w:tc>
          <w:tcPr>
            <w:tcW w:type="dxa" w:w="705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right"/>
              <w:bidi/>
            </w:pPr>
            <w:r>
              <w:rPr>
                <w:rFonts w:ascii="Cairo" w:hAnsi="Cairo" w:cs="Cairo"/>
                <w:b w:val="0"/>
                <w:i w:val="0"/>
                <w:color w:val="1E293B"/>
                <w:sz w:val="21"/>
                <w:rtl/>
              </w:rPr>
              <w:t>الإطار المنهجي: بناء وهندسة منظومة التوأم الرقمي التكيفية</w:t>
            </w:r>
          </w:p>
        </w:tc>
      </w:tr>
      <w:t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jc w:val="center"/>
              <w:bidi/>
            </w:pPr>
            <w:r>
              <w:rPr>
                <w:rFonts w:ascii="Cairo" w:hAnsi="Cairo" w:cs="Cairo"/>
                <w:b/>
                <w:i w:val="0"/>
                <w:color w:val="0284C7"/>
                <w:sz w:val="21"/>
                <w:rtl/>
              </w:rPr>
              <w:t>الفصل الرابع</w:t>
            </w:r>
          </w:p>
        </w:tc>
        <w:tc>
          <w:tcPr>
            <w:tcW w:type="dxa" w:w="7056"/>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right"/>
              <w:bidi/>
            </w:pPr>
            <w:r>
              <w:rPr>
                <w:rFonts w:ascii="Cairo" w:hAnsi="Cairo" w:cs="Cairo"/>
                <w:b w:val="0"/>
                <w:i w:val="0"/>
                <w:color w:val="1E293B"/>
                <w:sz w:val="21"/>
                <w:rtl/>
              </w:rPr>
              <w:t>الدراسة التطبيقية والعملية: المحاكاة، الاختبار، ومقارنة السيناريوهات</w:t>
            </w:r>
          </w:p>
        </w:tc>
      </w:tr>
      <w:tr>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jc w:val="center"/>
              <w:bidi/>
            </w:pPr>
            <w:r>
              <w:rPr>
                <w:rFonts w:ascii="Cairo" w:hAnsi="Cairo" w:cs="Cairo"/>
                <w:b/>
                <w:i w:val="0"/>
                <w:color w:val="0284C7"/>
                <w:sz w:val="21"/>
                <w:rtl/>
              </w:rPr>
              <w:t>الفصل الخامس</w:t>
            </w:r>
          </w:p>
        </w:tc>
        <w:tc>
          <w:tcPr>
            <w:tcW w:type="dxa" w:w="7056"/>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right"/>
              <w:bidi/>
            </w:pPr>
            <w:r>
              <w:rPr>
                <w:rFonts w:ascii="Cairo" w:hAnsi="Cairo" w:cs="Cairo"/>
                <w:b w:val="0"/>
                <w:i w:val="0"/>
                <w:color w:val="1E293B"/>
                <w:sz w:val="21"/>
                <w:rtl/>
              </w:rPr>
              <w:t>مناقشة النتائج، الاستنتاجات العامة، والتوصيات التطبيقية</w:t>
            </w:r>
          </w:p>
        </w:tc>
      </w:tr>
    </w:tbl>
    <w:p/>
    <w:p>
      <w:pPr>
        <w:jc w:val="right"/>
        <w:bidi/>
      </w:pPr>
      <w:r>
        <w:rPr>
          <w:rFonts w:ascii="Cairo" w:hAnsi="Cairo" w:cs="Cairo"/>
          <w:b/>
          <w:i w:val="0"/>
          <w:color w:val="0F172A"/>
          <w:sz w:val="24"/>
          <w:rtl/>
        </w:rPr>
        <w:t>📖 الفصل الأول: مدخل تعريفي ومفاهيمي (العمارة الاستجابية وتقنيات التوأم الرقمي)</w:t>
      </w:r>
    </w:p>
    <w:p>
      <w:pPr>
        <w:jc w:val="right"/>
        <w:bidi/>
      </w:pPr>
      <w:r>
        <w:rPr>
          <w:rFonts w:ascii="Cairo" w:hAnsi="Cairo" w:cs="Cairo"/>
          <w:b w:val="0"/>
          <w:i w:val="0"/>
          <w:color w:val="334155"/>
          <w:sz w:val="21"/>
          <w:rtl/>
        </w:rPr>
        <w:t>1-1 تمهيد ومشكلة البحث وأهدافه.</w:t>
      </w:r>
    </w:p>
    <w:p>
      <w:pPr>
        <w:jc w:val="right"/>
        <w:bidi/>
      </w:pPr>
      <w:r>
        <w:rPr>
          <w:rFonts w:ascii="Cairo" w:hAnsi="Cairo" w:cs="Cairo"/>
          <w:b w:val="0"/>
          <w:i w:val="0"/>
          <w:color w:val="334155"/>
          <w:sz w:val="21"/>
          <w:rtl/>
        </w:rPr>
        <w:t>1-2 التحول من العمارة الثابتة إلى العمارة الاستجابية (Responsive Architecture):</w:t>
        <w:br/>
        <w:t xml:space="preserve">     • نشأة وتطور العمارة التفاعلية والحركية (Kinetic Architecture).</w:t>
        <w:br/>
        <w:t xml:space="preserve">     • أنماط الحركة المعمارية: الانزلاق، الطي، الدوران، والتمدد.</w:t>
      </w:r>
    </w:p>
    <w:p>
      <w:pPr>
        <w:jc w:val="right"/>
        <w:bidi/>
      </w:pPr>
      <w:r>
        <w:rPr>
          <w:rFonts w:ascii="Cairo" w:hAnsi="Cairo" w:cs="Cairo"/>
          <w:b w:val="0"/>
          <w:i w:val="0"/>
          <w:color w:val="334155"/>
          <w:sz w:val="21"/>
          <w:rtl/>
        </w:rPr>
        <w:t>1-3 ماهية التوأم الرقمي (Digital Twin Concept in Built Environment):</w:t>
        <w:br/>
        <w:t xml:space="preserve">     • الفرق بين النمذجة ثلاثية الأبعاد الثابتة (3D CAD)، ونمذجة معلومات البناء (BIM)، والتوأم الرقمي الحي (Live Digital Twin).</w:t>
        <w:br/>
        <w:t xml:space="preserve">     • البنية التحتية للأنظمة السيبرانية-الفيزيائية (Cyber-Physical Systems - CPS).</w:t>
      </w:r>
    </w:p>
    <w:p>
      <w:pPr>
        <w:jc w:val="right"/>
        <w:bidi/>
      </w:pPr>
      <w:r>
        <w:rPr>
          <w:rFonts w:ascii="Cairo" w:hAnsi="Cairo" w:cs="Cairo"/>
          <w:b w:val="0"/>
          <w:i w:val="0"/>
          <w:color w:val="334155"/>
          <w:sz w:val="21"/>
          <w:rtl/>
        </w:rPr>
        <w:t>1-4 إنترنت الأشياء (IoT) والاستشعار البيئي والإشغالي:</w:t>
        <w:br/>
        <w:t xml:space="preserve">     • تقنيات تتبع الإشغال: حساسات الحركة (PIR)، عدادات الأبواب، وكاميرات الرؤية الحاسوبية، ومستشعرات CO2.</w:t>
      </w:r>
    </w:p>
    <w:p>
      <w:pPr>
        <w:jc w:val="right"/>
        <w:bidi/>
      </w:pPr>
      <w:r>
        <w:rPr>
          <w:rFonts w:ascii="Cairo" w:hAnsi="Cairo" w:cs="Cairo"/>
          <w:b w:val="0"/>
          <w:i w:val="0"/>
          <w:color w:val="334155"/>
          <w:sz w:val="21"/>
          <w:rtl/>
        </w:rPr>
        <w:t>1-5 مراجعة الدراسات السابقة وتحديد الفجوة المعرفية.</w:t>
      </w:r>
    </w:p>
    <w:p>
      <w:pPr>
        <w:jc w:val="right"/>
        <w:bidi/>
      </w:pPr>
      <w:r>
        <w:rPr>
          <w:rFonts w:ascii="Cairo" w:hAnsi="Cairo" w:cs="Cairo"/>
          <w:b w:val="0"/>
          <w:i w:val="0"/>
          <w:color w:val="334155"/>
          <w:sz w:val="21"/>
          <w:rtl/>
        </w:rPr>
        <w:t>1-6 خلاصة الفصل الأول.</w:t>
      </w:r>
    </w:p>
    <w:p/>
    <w:p>
      <w:pPr>
        <w:jc w:val="right"/>
        <w:bidi/>
      </w:pPr>
      <w:r>
        <w:rPr>
          <w:rFonts w:ascii="Cairo" w:hAnsi="Cairo" w:cs="Cairo"/>
          <w:b/>
          <w:i w:val="0"/>
          <w:color w:val="0F172A"/>
          <w:sz w:val="24"/>
          <w:rtl/>
        </w:rPr>
        <w:t>📖 الفصل الثاني: الإطار النظري (الأبعاد الاجتماعية-الحيزية ونظريات إعادة التشكيل المكاني)</w:t>
      </w:r>
    </w:p>
    <w:p>
      <w:pPr>
        <w:jc w:val="right"/>
        <w:bidi/>
      </w:pPr>
      <w:r>
        <w:rPr>
          <w:rFonts w:ascii="Cairo" w:hAnsi="Cairo" w:cs="Cairo"/>
          <w:b w:val="0"/>
          <w:i w:val="0"/>
          <w:color w:val="334155"/>
          <w:sz w:val="21"/>
          <w:rtl/>
        </w:rPr>
        <w:t>2-1 تمهيد.</w:t>
      </w:r>
    </w:p>
    <w:p>
      <w:pPr>
        <w:jc w:val="right"/>
        <w:bidi/>
      </w:pPr>
      <w:r>
        <w:rPr>
          <w:rFonts w:ascii="Cairo" w:hAnsi="Cairo" w:cs="Cairo"/>
          <w:b w:val="0"/>
          <w:i w:val="0"/>
          <w:color w:val="334155"/>
          <w:sz w:val="21"/>
          <w:rtl/>
        </w:rPr>
        <w:t>2-2 السلوك الاجتماعي-الحيزي في بيئات العمل الإدارية (Socio-Spatial Behavior):</w:t>
        <w:br/>
        <w:t xml:space="preserve">     • نظرية التقارب والمجال الشخصي (Proxemics &amp; Personal Space - Edward T. Hall).</w:t>
        <w:br/>
        <w:t xml:space="preserve">     • التشكيل الحيزي وتفاعلات الجماعات (F-Formations &amp; Spatial Group Dynamics).</w:t>
      </w:r>
    </w:p>
    <w:p>
      <w:pPr>
        <w:jc w:val="right"/>
        <w:bidi/>
      </w:pPr>
      <w:r>
        <w:rPr>
          <w:rFonts w:ascii="Cairo" w:hAnsi="Cairo" w:cs="Cairo"/>
          <w:b w:val="0"/>
          <w:i w:val="0"/>
          <w:color w:val="334155"/>
          <w:sz w:val="21"/>
          <w:rtl/>
        </w:rPr>
        <w:t>2-3 ديناميكيات الكثافة والتزاحم (Density, Overcrowding &amp; Stress):</w:t>
        <w:br/>
        <w:t xml:space="preserve">     • الكثافة الحيزية مقابل الكثافة الاجتماعية.</w:t>
        <w:br/>
        <w:t xml:space="preserve">     • نظريات التزاحم وعلم النفس الإيكولوجي (Ecological Psychology &amp; Overload Theory).</w:t>
      </w:r>
    </w:p>
    <w:p>
      <w:pPr>
        <w:jc w:val="right"/>
        <w:bidi/>
      </w:pPr>
      <w:r>
        <w:rPr>
          <w:rFonts w:ascii="Cairo" w:hAnsi="Cairo" w:cs="Cairo"/>
          <w:b w:val="0"/>
          <w:i w:val="0"/>
          <w:color w:val="334155"/>
          <w:sz w:val="21"/>
          <w:rtl/>
        </w:rPr>
        <w:t>2-4 مسارات الحركة وتدفق المشاة (Circulation &amp; Pedestrian Flow):</w:t>
        <w:br/>
        <w:t xml:space="preserve">     • النحو الفضائي (Space Syntax): مفاهيم التكامل (Integration)، والاختيار (Choice)، وقابلية الرؤية (VGA).</w:t>
        <w:br/>
        <w:t xml:space="preserve">     • تشكل الاختناقات (Bottlenecks) وديناميكيات الحشود.</w:t>
      </w:r>
    </w:p>
    <w:p>
      <w:pPr>
        <w:jc w:val="right"/>
        <w:bidi/>
      </w:pPr>
      <w:r>
        <w:rPr>
          <w:rFonts w:ascii="Cairo" w:hAnsi="Cairo" w:cs="Cairo"/>
          <w:b w:val="0"/>
          <w:i w:val="0"/>
          <w:color w:val="334155"/>
          <w:sz w:val="21"/>
          <w:rtl/>
        </w:rPr>
        <w:t>2-5 استراتيجيات إعادة التشكيل المكاني (Spatial Reconfiguration Typologies):</w:t>
        <w:br/>
        <w:t xml:space="preserve">     • الدمج الفضائي (Space Merging)، التقسيم (Subdivision)، والتوجيه البديل (Flow Rerouting).</w:t>
        <w:br/>
        <w:t xml:space="preserve">     • مؤشرات كفاءة إدارة المكان والزمان: معادلات مضاعف الزمكان (Space-Time Multiplier - STM).</w:t>
      </w:r>
    </w:p>
    <w:p>
      <w:pPr>
        <w:jc w:val="right"/>
        <w:bidi/>
      </w:pPr>
      <w:r>
        <w:rPr>
          <w:rFonts w:ascii="Cairo" w:hAnsi="Cairo" w:cs="Cairo"/>
          <w:b w:val="0"/>
          <w:i w:val="0"/>
          <w:color w:val="334155"/>
          <w:sz w:val="21"/>
          <w:rtl/>
        </w:rPr>
        <w:t>2-6 صياغة مصفوفة الإطار النظري ومؤشرات القياس.</w:t>
      </w:r>
    </w:p>
    <w:p/>
    <w:p>
      <w:pPr>
        <w:jc w:val="right"/>
        <w:bidi/>
      </w:pPr>
      <w:r>
        <w:rPr>
          <w:rFonts w:ascii="Cairo" w:hAnsi="Cairo" w:cs="Cairo"/>
          <w:b/>
          <w:i w:val="0"/>
          <w:color w:val="0F172A"/>
          <w:sz w:val="24"/>
          <w:rtl/>
        </w:rPr>
        <w:t>📖 الفصل الثالث: الإطار المنهجي (بناء وهندسة منصة التوأم الرقمي التكيفية)</w:t>
      </w:r>
    </w:p>
    <w:p>
      <w:pPr>
        <w:jc w:val="right"/>
        <w:bidi/>
      </w:pPr>
      <w:r>
        <w:rPr>
          <w:rFonts w:ascii="Cairo" w:hAnsi="Cairo" w:cs="Cairo"/>
          <w:b w:val="0"/>
          <w:i w:val="0"/>
          <w:color w:val="334155"/>
          <w:sz w:val="21"/>
          <w:rtl/>
        </w:rPr>
        <w:t>3-1 تمهيد وخريطة منهجية البحث.</w:t>
      </w:r>
    </w:p>
    <w:p>
      <w:pPr>
        <w:jc w:val="right"/>
        <w:bidi/>
      </w:pPr>
      <w:r>
        <w:rPr>
          <w:rFonts w:ascii="Cairo" w:hAnsi="Cairo" w:cs="Cairo"/>
          <w:b w:val="0"/>
          <w:i w:val="0"/>
          <w:color w:val="334155"/>
          <w:sz w:val="21"/>
          <w:rtl/>
        </w:rPr>
        <w:t>3-2 بنية النظام البرمجي للمنصة (System Architecture):</w:t>
        <w:br/>
        <w:t xml:space="preserve">     • طبقة استقبال البيانات والنمذجة: معالجة ملفات IFC عبر WebAssembly (web-ifc) ومخططات PDF المتجهية.</w:t>
        <w:br/>
        <w:t xml:space="preserve">     • طبقة العرض والتصيير ثلاثي الأبعاد: محرك WebGL / Three.js، الخامات المعمارية PBR، وإلغاء الوجوه الخلفية العتادي (Backface Culling) لمنع الـ Lagging.</w:t>
      </w:r>
    </w:p>
    <w:p>
      <w:pPr>
        <w:jc w:val="right"/>
        <w:bidi/>
      </w:pPr>
      <w:r>
        <w:rPr>
          <w:rFonts w:ascii="Cairo" w:hAnsi="Cairo" w:cs="Cairo"/>
          <w:b w:val="0"/>
          <w:i w:val="0"/>
          <w:color w:val="334155"/>
          <w:sz w:val="21"/>
          <w:rtl/>
        </w:rPr>
        <w:t>3-3 محرك محاكاة تدفق المشاة (Agent-Based Pedestrian Circulation Engine):</w:t>
        <w:br/>
        <w:t xml:space="preserve">     • خوارزمية تمثيل الأفراد كوكلاء رقميين مستقلين (Agents).</w:t>
        <w:br/>
        <w:t xml:space="preserve">     • تصنيف مسارات الحركة: الشريان المركزي (Spine)، مسارات الموظفين (Staff)، الأدراج (Vertical)، والمسارات الالتفافية (Bypass).</w:t>
      </w:r>
    </w:p>
    <w:p>
      <w:pPr>
        <w:jc w:val="right"/>
        <w:bidi/>
      </w:pPr>
      <w:r>
        <w:rPr>
          <w:rFonts w:ascii="Cairo" w:hAnsi="Cairo" w:cs="Cairo"/>
          <w:b w:val="0"/>
          <w:i w:val="0"/>
          <w:color w:val="334155"/>
          <w:sz w:val="21"/>
          <w:rtl/>
        </w:rPr>
        <w:t>3-4 محرك اتخاذ قرار التكيف وإعادة التشكيل (Adaptive Decision Engine):</w:t>
        <w:br/>
        <w:t xml:space="preserve">     • شروط تحفيز حركة القواطع المنزلقة (Trigger Thresholds): نسب الإشغال ومعدل التكدس.</w:t>
        <w:br/>
        <w:t xml:space="preserve">     • ميكانيكا الحركة ثلاثية الأبعاد للقواطع الافتراضية وحساب السعات الجديدة.</w:t>
      </w:r>
    </w:p>
    <w:p>
      <w:pPr>
        <w:jc w:val="right"/>
        <w:bidi/>
      </w:pPr>
      <w:r>
        <w:rPr>
          <w:rFonts w:ascii="Cairo" w:hAnsi="Cairo" w:cs="Cairo"/>
          <w:b w:val="0"/>
          <w:i w:val="0"/>
          <w:color w:val="334155"/>
          <w:sz w:val="21"/>
          <w:rtl/>
        </w:rPr>
        <w:t>3-5 واجهة المستخدم التفاعلية (User Interface &amp; HUD Controls):</w:t>
        <w:br/>
        <w:t xml:space="preserve">     • أدوات التدوير والاستقامة (Auto-Orientation &amp; Leveling Tools).</w:t>
        <w:br/>
        <w:t xml:space="preserve">     • بطاقات فحص عناصر الـ BIM بالـ Raycasting ومصفوفة الطبقات.</w:t>
      </w:r>
    </w:p>
    <w:p>
      <w:pPr>
        <w:jc w:val="right"/>
        <w:bidi/>
      </w:pPr>
      <w:r>
        <w:rPr>
          <w:rFonts w:ascii="Cairo" w:hAnsi="Cairo" w:cs="Cairo"/>
          <w:b w:val="0"/>
          <w:i w:val="0"/>
          <w:color w:val="334155"/>
          <w:sz w:val="21"/>
          <w:rtl/>
        </w:rPr>
        <w:t>3-6 خلاصة الفصل الثالث.</w:t>
      </w:r>
    </w:p>
    <w:p/>
    <w:p>
      <w:pPr>
        <w:jc w:val="right"/>
        <w:bidi/>
      </w:pPr>
      <w:r>
        <w:rPr>
          <w:rFonts w:ascii="Cairo" w:hAnsi="Cairo" w:cs="Cairo"/>
          <w:b/>
          <w:i w:val="0"/>
          <w:color w:val="0F172A"/>
          <w:sz w:val="24"/>
          <w:rtl/>
        </w:rPr>
        <w:t>📖 الفصل الرابع: الدراسة التطبيقية والعملية (المحاكاة، الاختبار، ومقارنة السيناريوهات)</w:t>
      </w:r>
    </w:p>
    <w:p>
      <w:pPr>
        <w:jc w:val="right"/>
        <w:bidi/>
      </w:pPr>
      <w:r>
        <w:rPr>
          <w:rFonts w:ascii="Cairo" w:hAnsi="Cairo" w:cs="Cairo"/>
          <w:b w:val="0"/>
          <w:i w:val="0"/>
          <w:color w:val="334155"/>
          <w:sz w:val="21"/>
          <w:rtl/>
        </w:rPr>
        <w:t>4-1 تمهيد ومنهجية الدراسة العملية.</w:t>
      </w:r>
    </w:p>
    <w:p>
      <w:pPr>
        <w:jc w:val="right"/>
        <w:bidi/>
      </w:pPr>
      <w:r>
        <w:rPr>
          <w:rFonts w:ascii="Cairo" w:hAnsi="Cairo" w:cs="Cairo"/>
          <w:b w:val="0"/>
          <w:i w:val="0"/>
          <w:color w:val="334155"/>
          <w:sz w:val="21"/>
          <w:rtl/>
        </w:rPr>
        <w:t>4-2 انتخاب وتوصيف عينات الدراسة (Case Studies):</w:t>
        <w:br/>
        <w:t xml:space="preserve">     • دراسة حالة 1: المبنى الإداري النموذجي متعدد الوظائف (Baseline Benchmark).</w:t>
        <w:br/>
        <w:t xml:space="preserve">     • دراسة حالة 2: دائرة حكومية محلية ذات تدفق مراجعين كثيف (مثل مبنى هيأة التقاعد الوطنية أو دائرة الضريبة في بغداد).</w:t>
      </w:r>
    </w:p>
    <w:p>
      <w:pPr>
        <w:jc w:val="right"/>
        <w:bidi/>
      </w:pPr>
      <w:r>
        <w:rPr>
          <w:rFonts w:ascii="Cairo" w:hAnsi="Cairo" w:cs="Cairo"/>
          <w:b w:val="0"/>
          <w:i w:val="0"/>
          <w:color w:val="334155"/>
          <w:sz w:val="21"/>
          <w:rtl/>
        </w:rPr>
        <w:t>4-3 إعداد النماذج ثلاثية الأبعاد (IFC/CAD/PDF) ومعايرة المقاييس الهندسية (Calibration).</w:t>
      </w:r>
    </w:p>
    <w:p>
      <w:pPr>
        <w:jc w:val="right"/>
        <w:bidi/>
      </w:pPr>
      <w:r>
        <w:rPr>
          <w:rFonts w:ascii="Cairo" w:hAnsi="Cairo" w:cs="Cairo"/>
          <w:b w:val="0"/>
          <w:i w:val="0"/>
          <w:color w:val="334155"/>
          <w:sz w:val="21"/>
          <w:rtl/>
        </w:rPr>
        <w:t>4-4 تطبيق ومحاكاة السيناريوهات التشغيلية:</w:t>
        <w:br/>
        <w:t xml:space="preserve">     • السيناريو الأول (الوضع الراهن الثابت - Static Baseline): تشغيل المبنى بكثافات الذروة دون أي تدخل تكيفي وتسجيل الاختناقات.</w:t>
        <w:br/>
        <w:t xml:space="preserve">     • السيناريو الثاني (التوأم الرقمي المتكيف - Adaptive Reconfiguration): تفعيل المحرك الحركي لفتح القواطع المنزلقة وتشغيل الممرات الالتفافية.</w:t>
      </w:r>
    </w:p>
    <w:p>
      <w:pPr>
        <w:jc w:val="right"/>
        <w:bidi/>
      </w:pPr>
      <w:r>
        <w:rPr>
          <w:rFonts w:ascii="Cairo" w:hAnsi="Cairo" w:cs="Cairo"/>
          <w:b w:val="0"/>
          <w:i w:val="0"/>
          <w:color w:val="334155"/>
          <w:sz w:val="21"/>
          <w:rtl/>
        </w:rPr>
        <w:t>4-5 استخراج وتحليل البيانات المقارنة (Comparative Data Analysis):</w:t>
        <w:br/>
        <w:t xml:space="preserve">     • مقارنة الكثافة ومؤشر التزاحم.</w:t>
        <w:br/>
        <w:t xml:space="preserve">     • مقارنة زمن الانتظار وسرعة تفريغ الممرات.</w:t>
        <w:br/>
        <w:t xml:space="preserve">     • مقارنة مضاعف الزمكان (STM) ومعدل استغلال المساحات قبل وبعد التكيف.</w:t>
      </w:r>
    </w:p>
    <w:p>
      <w:pPr>
        <w:jc w:val="right"/>
        <w:bidi/>
      </w:pPr>
      <w:r>
        <w:rPr>
          <w:rFonts w:ascii="Cairo" w:hAnsi="Cairo" w:cs="Cairo"/>
          <w:b w:val="0"/>
          <w:i w:val="0"/>
          <w:color w:val="334155"/>
          <w:sz w:val="21"/>
          <w:rtl/>
        </w:rPr>
        <w:t>4-6 اختبار الفرضيات البحثية والتحقق الإحصائي.</w:t>
      </w:r>
    </w:p>
    <w:p/>
    <w:p>
      <w:pPr>
        <w:jc w:val="right"/>
        <w:bidi/>
      </w:pPr>
      <w:r>
        <w:rPr>
          <w:rFonts w:ascii="Cairo" w:hAnsi="Cairo" w:cs="Cairo"/>
          <w:b/>
          <w:i w:val="0"/>
          <w:color w:val="0F172A"/>
          <w:sz w:val="24"/>
          <w:rtl/>
        </w:rPr>
        <w:t>📖 الفصل الخامس: مناقشة النتائج، الاستنتاجات، والتوصيات</w:t>
      </w:r>
    </w:p>
    <w:p>
      <w:pPr>
        <w:jc w:val="right"/>
        <w:bidi/>
      </w:pPr>
      <w:r>
        <w:rPr>
          <w:rFonts w:ascii="Cairo" w:hAnsi="Cairo" w:cs="Cairo"/>
          <w:b w:val="0"/>
          <w:i w:val="0"/>
          <w:color w:val="334155"/>
          <w:sz w:val="21"/>
          <w:rtl/>
        </w:rPr>
        <w:t>5-1 تمهيد ومناقشة النتائج العامة في ضوء الإطار النظري.</w:t>
      </w:r>
    </w:p>
    <w:p>
      <w:pPr>
        <w:jc w:val="right"/>
        <w:bidi/>
      </w:pPr>
      <w:r>
        <w:rPr>
          <w:rFonts w:ascii="Cairo" w:hAnsi="Cairo" w:cs="Cairo"/>
          <w:b w:val="0"/>
          <w:i w:val="0"/>
          <w:color w:val="334155"/>
          <w:sz w:val="21"/>
          <w:rtl/>
        </w:rPr>
        <w:t>5-2 الاستنتاجات النظرية: (مساهمة التوأم الرقمي في تطوير نظريات البرمجة المعمارية المعاصرة).</w:t>
      </w:r>
    </w:p>
    <w:p>
      <w:pPr>
        <w:jc w:val="right"/>
        <w:bidi/>
      </w:pPr>
      <w:r>
        <w:rPr>
          <w:rFonts w:ascii="Cairo" w:hAnsi="Cairo" w:cs="Cairo"/>
          <w:b w:val="0"/>
          <w:i w:val="0"/>
          <w:color w:val="334155"/>
          <w:sz w:val="21"/>
          <w:rtl/>
        </w:rPr>
        <w:t>5-3 الاستنتاجات التطبيقية: (الأثر الإيجابي لإعادة التشكيل الحركي على مرونة الفضاءات الإدارية).</w:t>
      </w:r>
    </w:p>
    <w:p>
      <w:pPr>
        <w:jc w:val="right"/>
        <w:bidi/>
      </w:pPr>
      <w:r>
        <w:rPr>
          <w:rFonts w:ascii="Cairo" w:hAnsi="Cairo" w:cs="Cairo"/>
          <w:b w:val="0"/>
          <w:i w:val="0"/>
          <w:color w:val="334155"/>
          <w:sz w:val="21"/>
          <w:rtl/>
        </w:rPr>
        <w:t>5-4 المساهمة المعرفية والتطبيقية للأطروحة.</w:t>
      </w:r>
    </w:p>
    <w:p>
      <w:pPr>
        <w:jc w:val="right"/>
        <w:bidi/>
      </w:pPr>
      <w:r>
        <w:rPr>
          <w:rFonts w:ascii="Cairo" w:hAnsi="Cairo" w:cs="Cairo"/>
          <w:b w:val="0"/>
          <w:i w:val="0"/>
          <w:color w:val="334155"/>
          <w:sz w:val="21"/>
          <w:rtl/>
        </w:rPr>
        <w:t>5-5 التوصيات المعمارية والتشغيلية الموجهة للمصممين والمؤسسات الحكومية.</w:t>
      </w:r>
    </w:p>
    <w:p>
      <w:pPr>
        <w:jc w:val="right"/>
        <w:bidi/>
      </w:pPr>
      <w:r>
        <w:rPr>
          <w:rFonts w:ascii="Cairo" w:hAnsi="Cairo" w:cs="Cairo"/>
          <w:b w:val="0"/>
          <w:i w:val="0"/>
          <w:color w:val="334155"/>
          <w:sz w:val="21"/>
          <w:rtl/>
        </w:rPr>
        <w:t>5-6 آفاق البحث المستقبلية (Future Research Horizons).</w:t>
      </w:r>
    </w:p>
    <w:p/>
    <w:p>
      <w:pPr>
        <w:jc w:val="right"/>
        <w:bidi/>
      </w:pPr>
      <w:r>
        <w:rPr>
          <w:rFonts w:ascii="Cairo" w:hAnsi="Cairo" w:cs="Cairo"/>
          <w:b/>
          <w:i w:val="0"/>
          <w:color w:val="0284C7"/>
          <w:sz w:val="28"/>
          <w:rtl/>
        </w:rPr>
        <w:t>6. تفاصيل الدراسة العملية والمنهجية التطبيقية (Empirical Study)</w:t>
      </w:r>
    </w:p>
    <w:p>
      <w:pPr>
        <w:jc w:val="right"/>
        <w:bidi/>
      </w:pPr>
      <w:r>
        <w:rPr>
          <w:rFonts w:ascii="Cairo" w:hAnsi="Cairo" w:cs="Cairo"/>
          <w:b w:val="0"/>
          <w:i w:val="0"/>
          <w:color w:val="0F172A"/>
          <w:sz w:val="22"/>
          <w:rtl/>
        </w:rPr>
        <w:t>تعتمد الدراسة العملية على المنهج التجريبي المقارن القائم على المحاكاة الرقمية المتقدمة (Simulation-based Comparative Empirical Method) وفق الخطوات التفصيلية الآتية:</w:t>
      </w:r>
    </w:p>
    <w:p/>
    <w:p>
      <w:pPr>
        <w:jc w:val="right"/>
        <w:bidi/>
      </w:pPr>
      <w:r>
        <w:rPr>
          <w:rFonts w:ascii="Cairo" w:hAnsi="Cairo" w:cs="Cairo"/>
          <w:b/>
          <w:i w:val="0"/>
          <w:color w:val="0D9488"/>
          <w:sz w:val="23"/>
          <w:rtl/>
        </w:rPr>
        <w:t>أ. عينات الدراسة ومجتمع البحث (Case Studies Selection):</w:t>
      </w:r>
    </w:p>
    <w:p>
      <w:pPr>
        <w:jc w:val="right"/>
        <w:bidi/>
      </w:pPr>
      <w:r>
        <w:rPr>
          <w:rFonts w:ascii="Cairo" w:hAnsi="Cairo" w:cs="Cairo"/>
          <w:b w:val="0"/>
          <w:i w:val="0"/>
          <w:color w:val="334155"/>
          <w:sz w:val="21"/>
          <w:rtl/>
        </w:rPr>
        <w:t>1. عينة معيارية مصممة (Benchmark Administrative Model): مبنى إداري يحتوي على: ردهة استقبال، صالة انتظار مراجعين، قاعات تدريب واجتماعات مرنة متعددة الأغراض، شريان حركي مركزي، ممر التفافي جنوبي، ومكاتب عمل جماعية مفتوحة.</w:t>
      </w:r>
    </w:p>
    <w:p>
      <w:pPr>
        <w:jc w:val="right"/>
        <w:bidi/>
      </w:pPr>
      <w:r>
        <w:rPr>
          <w:rFonts w:ascii="Cairo" w:hAnsi="Cairo" w:cs="Cairo"/>
          <w:b w:val="0"/>
          <w:i w:val="0"/>
          <w:color w:val="334155"/>
          <w:sz w:val="21"/>
          <w:rtl/>
        </w:rPr>
        <w:t>2. عينة واقعية محلية (Local Government Case Study): اختيار أحد المباني الحكومية العراقية التي تعاني من اختناق حاد في حركة المراجعين (مثل فضاءات هيأة التقاعد الوطنية في الكرخ/بغداد أو إحدى دوائر الضريبة)، بالاستفادة من المخططات والمساقط المعمارية المسجلة.</w:t>
      </w:r>
    </w:p>
    <w:p/>
    <w:p>
      <w:pPr>
        <w:jc w:val="right"/>
        <w:bidi/>
      </w:pPr>
      <w:r>
        <w:rPr>
          <w:rFonts w:ascii="Cairo" w:hAnsi="Cairo" w:cs="Cairo"/>
          <w:b/>
          <w:i w:val="0"/>
          <w:color w:val="0D9488"/>
          <w:sz w:val="23"/>
          <w:rtl/>
        </w:rPr>
        <w:t>ب. متغيرات الدراسة ومؤشرات القياس (Variables &amp; Metrics):</w:t>
      </w:r>
    </w:p>
    <w:p>
      <w:pPr>
        <w:jc w:val="right"/>
        <w:bidi/>
      </w:pPr>
      <w:r>
        <w:rPr>
          <w:rFonts w:ascii="Cairo" w:hAnsi="Cairo" w:cs="Cairo"/>
          <w:b w:val="0"/>
          <w:i w:val="0"/>
          <w:color w:val="334155"/>
          <w:sz w:val="21"/>
          <w:rtl/>
        </w:rPr>
        <w:t>• المتغيرات المستقلة (Independent Variables):</w:t>
        <w:br/>
        <w:t xml:space="preserve">   - النمط التكويني للفضاء (Spatial Configuration Mode): نمط أ (إستاتيكي مغلق) مقابل نمط ب (تكيفي ديناميكي بقواطع منزلقة).</w:t>
        <w:br/>
        <w:t xml:space="preserve">   - شبكة المسارات الحركية: مسار أحادي مركزي مقابل مسار ثنائي ديناميكي بممرات التفافية.</w:t>
        <w:br/>
        <w:t xml:space="preserve">   - مستوى ضغط الإشغال (Inflow Rate): محاكاة تدفق المراجعين (طبيعي 100%، ذروة 150%، واكتظاظ حرج 200%).</w:t>
      </w:r>
    </w:p>
    <w:p>
      <w:pPr>
        <w:jc w:val="right"/>
        <w:bidi/>
      </w:pPr>
      <w:r>
        <w:rPr>
          <w:rFonts w:ascii="Cairo" w:hAnsi="Cairo" w:cs="Cairo"/>
          <w:b w:val="0"/>
          <w:i w:val="0"/>
          <w:color w:val="334155"/>
          <w:sz w:val="21"/>
          <w:rtl/>
        </w:rPr>
        <w:t>• المتغيرات التابعة ومؤشرات الأداء (Dependent Variables / Metrics):</w:t>
        <w:br/>
        <w:t xml:space="preserve">   - مؤشر الكثافة الحيزية الفعلية (m²/person) ومقارنتها بمعامل الفارق المحلي (Δ = 0.141).</w:t>
        <w:br/>
        <w:t xml:space="preserve">   - مضاعف الزمكان (STM = SOR / DOR): تقييم كفاءة إدارة الفضاءات وفق تصنيفات Fawcett.</w:t>
        <w:br/>
        <w:t xml:space="preserve">   - معدل التكدس ونقاط الاختناق (Bottleneck Severity %).</w:t>
        <w:br/>
        <w:t xml:space="preserve">   - معدل الانتفاع الفضائي (Utilisation Rate = Frequency × Occupancy).</w:t>
      </w:r>
    </w:p>
    <w:p/>
    <w:p>
      <w:pPr>
        <w:jc w:val="right"/>
        <w:bidi/>
      </w:pPr>
      <w:r>
        <w:rPr>
          <w:rFonts w:ascii="Cairo" w:hAnsi="Cairo" w:cs="Cairo"/>
          <w:b/>
          <w:i w:val="0"/>
          <w:color w:val="0D9488"/>
          <w:sz w:val="23"/>
          <w:rtl/>
        </w:rPr>
        <w:t>ج. مراحل إجراء التجربة والمحاكاة عبر المنصة (Experimental Protocol):</w:t>
      </w:r>
    </w:p>
    <w:p>
      <w:pPr>
        <w:jc w:val="right"/>
        <w:bidi/>
      </w:pPr>
      <w:r>
        <w:rPr>
          <w:rFonts w:ascii="Cairo" w:hAnsi="Cairo" w:cs="Cairo"/>
          <w:b w:val="0"/>
          <w:i w:val="0"/>
          <w:color w:val="334155"/>
          <w:sz w:val="21"/>
          <w:rtl/>
        </w:rPr>
        <w:t>• المرحلة الأولى (تهيئة ومعايرة النموذج المعماري): استيراد ملف IFC وتوليد الكتل ثلاثية الأبعاد، تشغيل خوارزمية الاستقامة التلقائية (Auto-Leveling) لمحاذاة المبنى على شبكة الأرضية، وتحديد مواقع القواطع المنزلقة (p_waiting_multi) والممرات الالتفافية.</w:t>
      </w:r>
    </w:p>
    <w:p>
      <w:pPr>
        <w:jc w:val="right"/>
        <w:bidi/>
      </w:pPr>
      <w:r>
        <w:rPr>
          <w:rFonts w:ascii="Cairo" w:hAnsi="Cairo" w:cs="Cairo"/>
          <w:b w:val="0"/>
          <w:i w:val="0"/>
          <w:color w:val="334155"/>
          <w:sz w:val="21"/>
          <w:rtl/>
        </w:rPr>
        <w:t>• المرحلة الثانية (اختبار السيناريو المرجعي - Static Baseline): ضخ أعداد المراجعين بمعدلات الذروة (&gt;500 مراجع)، إبقاء القواطع مغلقة، ورصد مؤشرات التكدس (اكتظاظ صالة الانتظار 160%، تحول التدفق للون الأحمر، وبقاء قاعة التدريب بنسبة 0%).</w:t>
      </w:r>
    </w:p>
    <w:p>
      <w:pPr>
        <w:jc w:val="right"/>
        <w:bidi/>
      </w:pPr>
      <w:r>
        <w:rPr>
          <w:rFonts w:ascii="Cairo" w:hAnsi="Cairo" w:cs="Cairo"/>
          <w:b w:val="0"/>
          <w:i w:val="0"/>
          <w:color w:val="334155"/>
          <w:sz w:val="21"/>
          <w:rtl/>
        </w:rPr>
        <w:t>• المرحلة الثالثة (اختبار سيناريو التوأم الرقمي المتكيف - Adaptive Twin): عند بلوغ عتبة 85% إشغال، يطلق النظام أمراً مؤتمتاً لفتح القاطع المنزلق لدمج صالة الانتظار بالقاعة المجاورة ومضاعفة السعة من 22 إلى 42 شخصاً، وتفعيل الممر الالتفافي لتفريغ 35% من حشود الذروة.</w:t>
      </w:r>
    </w:p>
    <w:p>
      <w:pPr>
        <w:jc w:val="right"/>
        <w:bidi/>
      </w:pPr>
      <w:r>
        <w:rPr>
          <w:rFonts w:ascii="Cairo" w:hAnsi="Cairo" w:cs="Cairo"/>
          <w:b w:val="0"/>
          <w:i w:val="0"/>
          <w:color w:val="334155"/>
          <w:sz w:val="21"/>
          <w:rtl/>
        </w:rPr>
        <w:t>• المرحلة الرابعة (المقارنة الإحصائية والتحقق العلمي): استخراج تقرير بياني يبرهن: انخفاض مؤشر التكدس بأكثر من 45%، ارتفاع كفاءة استغلال قاعات التدريب من 15% إلى 78%، وعودة تدفق المشاة إلى سرعة السير الطبيعية السلسة.</w:t>
      </w:r>
    </w:p>
    <w:p/>
    <w:p>
      <w:pPr>
        <w:jc w:val="right"/>
        <w:bidi/>
      </w:pPr>
      <w:r>
        <w:rPr>
          <w:rFonts w:ascii="Cairo" w:hAnsi="Cairo" w:cs="Cairo"/>
          <w:b/>
          <w:i w:val="0"/>
          <w:color w:val="0284C7"/>
          <w:sz w:val="28"/>
          <w:rtl/>
        </w:rPr>
        <w:t>7. القيمة المضافة والمخرجات المتوقعة (Expected Contribution &amp; Impact)</w:t>
      </w:r>
    </w:p>
    <w:p>
      <w:pPr>
        <w:jc w:val="right"/>
        <w:bidi/>
      </w:pPr>
      <w:r>
        <w:rPr>
          <w:rFonts w:ascii="Cairo" w:hAnsi="Cairo" w:cs="Cairo"/>
          <w:b/>
          <w:i w:val="0"/>
          <w:color w:val="D97706"/>
          <w:sz w:val="22"/>
          <w:rtl/>
        </w:rPr>
        <w:t>🌟 إضافة علمية للمكتبة المعمارية العراقية والعربية:</w:t>
      </w:r>
      <w:r>
        <w:rPr>
          <w:rFonts w:ascii="Cairo" w:hAnsi="Cairo" w:cs="Cairo"/>
          <w:b w:val="0"/>
          <w:i w:val="0"/>
          <w:color w:val="0F172A"/>
          <w:sz w:val="21"/>
          <w:rtl/>
        </w:rPr>
        <w:t xml:space="preserve"> يُعد البحث من أوائل الدراسات الأكاديمية التي تنقل مفهوم «التوأم الرقمي» (Digital Twin) من الإطار النظري أو الهندسة الميكانيكية والصناعية إلى صميم التصميم المعماري الداخلي وإدارة الفضاءات الحركية التكيفية.</w:t>
      </w:r>
    </w:p>
    <w:p>
      <w:pPr>
        <w:jc w:val="right"/>
        <w:bidi/>
      </w:pPr>
      <w:r>
        <w:rPr>
          <w:rFonts w:ascii="Cairo" w:hAnsi="Cairo" w:cs="Cairo"/>
          <w:b/>
          <w:i w:val="0"/>
          <w:color w:val="D97706"/>
          <w:sz w:val="22"/>
          <w:rtl/>
        </w:rPr>
        <w:t>🌟 برمجية تطبيقية مفتوحة وقابلة للنشر والتطوير:</w:t>
      </w:r>
      <w:r>
        <w:rPr>
          <w:rFonts w:ascii="Cairo" w:hAnsi="Cairo" w:cs="Cairo"/>
          <w:b w:val="0"/>
          <w:i w:val="0"/>
          <w:color w:val="0F172A"/>
          <w:sz w:val="21"/>
          <w:rtl/>
        </w:rPr>
        <w:t xml:space="preserve"> المنصة المنفذة بتقنيات الويب الحديثة تتيح للجامعة والباحثين استعراض النتائج في جلسة مناقشة الماجستير بصورة تفاعلية حية، ونشر أوراق بحثية في مجلات عالمية محكمة رصينة (Clarivate / Scopus).</w:t>
      </w:r>
    </w:p>
    <w:p>
      <w:pPr>
        <w:jc w:val="right"/>
        <w:bidi/>
      </w:pPr>
      <w:r>
        <w:rPr>
          <w:rFonts w:ascii="Cairo" w:hAnsi="Cairo" w:cs="Cairo"/>
          <w:b/>
          <w:i w:val="0"/>
          <w:color w:val="D97706"/>
          <w:sz w:val="22"/>
          <w:rtl/>
        </w:rPr>
        <w:t>🌟 حل اقتصادي وطاقي للمؤسسات الحكومية:</w:t>
      </w:r>
      <w:r>
        <w:rPr>
          <w:rFonts w:ascii="Cairo" w:hAnsi="Cairo" w:cs="Cairo"/>
          <w:b w:val="0"/>
          <w:i w:val="0"/>
          <w:color w:val="0F172A"/>
          <w:sz w:val="21"/>
          <w:rtl/>
        </w:rPr>
        <w:t xml:space="preserve"> إثبات أن المباني لا تحتاج بالضرورة إلى ميزانيات ضخمة لإنشاء كتل إسمنتية جديدة لاستيعاب الزيادة السكانية، بل يمكن مضاعفة قدرتها الاستيعابية عبر «العمارة الحركية الذكية والتشغيل التكيفي المؤتمت».</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pPr>
    <w:r>
      <w:rPr>
        <w:rFonts w:ascii="Cairo" w:hAnsi="Cairo" w:cs="Cairo"/>
        <w:b w:val="0"/>
        <w:i w:val="0"/>
        <w:color w:val="94A3B8"/>
        <w:sz w:val="17"/>
        <w:rtl/>
      </w:rPr>
      <w:t>منصة التوأم الرقمي المتكيف لإعادة التشكيل الحركي والمكاني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pPr>
    <w:r>
      <w:rPr>
        <w:rFonts w:ascii="Cairo" w:hAnsi="Cairo" w:cs="Cairo"/>
        <w:b w:val="0"/>
        <w:i w:val="0"/>
        <w:color w:val="94A3B8"/>
        <w:sz w:val="17"/>
        <w:rtl/>
      </w:rPr>
      <w:t>الجامعة التكنولوجية – قسم هندسة العمارة | مقترح رسالة ماجستير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