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1ED6" w14:textId="34B2CB24" w:rsidR="00C36CF4" w:rsidRPr="00B15724" w:rsidRDefault="00091EB4" w:rsidP="00091EB4">
      <w:pPr>
        <w:pStyle w:val="Title"/>
      </w:pPr>
      <w:r w:rsidRPr="00B15724">
        <w:t xml:space="preserve">Lab </w:t>
      </w:r>
      <w:r w:rsidR="00CE37E4">
        <w:t>1</w:t>
      </w:r>
      <w:r w:rsidRPr="00B15724">
        <w:t xml:space="preserve">: </w:t>
      </w:r>
      <w:r w:rsidR="00CE37E4">
        <w:t>Backward Chaining and Tracing in Prolog</w:t>
      </w:r>
    </w:p>
    <w:p w14:paraId="655E1ED7" w14:textId="16A489C8" w:rsidR="00091EB4" w:rsidRPr="00B15724" w:rsidRDefault="006D49F9" w:rsidP="00091EB4">
      <w:pPr>
        <w:pStyle w:val="Subtitle"/>
      </w:pPr>
      <w:r>
        <w:t xml:space="preserve">CMPS 3560 - </w:t>
      </w:r>
      <w:r w:rsidR="00554F2D">
        <w:t>Artificial Intelligence</w:t>
      </w:r>
    </w:p>
    <w:p w14:paraId="655E1ED8" w14:textId="77777777" w:rsidR="00091EB4" w:rsidRPr="00B15724" w:rsidRDefault="00091EB4" w:rsidP="00091EB4">
      <w:pPr>
        <w:pStyle w:val="Subtitle"/>
      </w:pPr>
      <w:r w:rsidRPr="00B15724">
        <w:t>Alberto C. Cruz, Ph.D.</w:t>
      </w:r>
    </w:p>
    <w:p w14:paraId="655E1ED9" w14:textId="32C31C43" w:rsidR="00091EB4" w:rsidRDefault="00091EB4" w:rsidP="00091EB4">
      <w:pPr>
        <w:pStyle w:val="Subtitle"/>
      </w:pPr>
      <w:r w:rsidRPr="00B15724">
        <w:t>Department of Computer and Electrical Engineering and Computer Science</w:t>
      </w:r>
    </w:p>
    <w:p w14:paraId="02201700" w14:textId="77777777" w:rsidR="009762FF" w:rsidRPr="009762FF" w:rsidRDefault="009762FF" w:rsidP="009762FF"/>
    <w:p w14:paraId="655E1EDA" w14:textId="77777777" w:rsidR="00091EB4" w:rsidRPr="00B15724" w:rsidRDefault="00091EB4">
      <w:pPr>
        <w:rPr>
          <w:rFonts w:asciiTheme="majorHAnsi" w:hAnsiTheme="majorHAnsi"/>
        </w:rPr>
      </w:pPr>
      <w:r w:rsidRPr="00B15724">
        <w:rPr>
          <w:rFonts w:asciiTheme="majorHAnsi" w:hAnsiTheme="majorHAnsi"/>
        </w:rPr>
        <w:br w:type="page"/>
      </w:r>
    </w:p>
    <w:p w14:paraId="57D1693C" w14:textId="725DC696" w:rsidR="00C10861" w:rsidRDefault="00C10861" w:rsidP="00091EB4">
      <w:pPr>
        <w:pStyle w:val="Heading1"/>
      </w:pPr>
      <w:r>
        <w:lastRenderedPageBreak/>
        <w:t>Prelab</w:t>
      </w:r>
    </w:p>
    <w:p w14:paraId="12985BF6" w14:textId="0E576396" w:rsidR="00C10861" w:rsidRDefault="00566D94" w:rsidP="00C10861">
      <w:r>
        <w:t xml:space="preserve">Prelabs are short homework assignments that must be completed </w:t>
      </w:r>
      <w:r>
        <w:rPr>
          <w:b/>
          <w:u w:val="single"/>
        </w:rPr>
        <w:t>before the start of lab</w:t>
      </w:r>
      <w:r w:rsidRPr="00566D94">
        <w:rPr>
          <w:b/>
        </w:rPr>
        <w:t>.</w:t>
      </w:r>
      <w:r w:rsidRPr="00566D94">
        <w:t xml:space="preserve"> </w:t>
      </w:r>
      <w:r>
        <w:t>Refer to the syllabus for procedures about how the prelabs are checked off.</w:t>
      </w:r>
      <w:r w:rsidRPr="00566D94">
        <w:t xml:space="preserve"> </w:t>
      </w:r>
      <w:r w:rsidR="00C10861" w:rsidRPr="00566D94">
        <w:t>Consider</w:t>
      </w:r>
      <w:r w:rsidR="00C10861">
        <w:t xml:space="preserve"> the following graph representing an inference chain:</w:t>
      </w:r>
    </w:p>
    <w:p w14:paraId="5CA6C6FC" w14:textId="77777777" w:rsidR="00566D94" w:rsidRDefault="00566D94" w:rsidP="00566D94">
      <w:pPr>
        <w:keepNext/>
        <w:jc w:val="center"/>
      </w:pPr>
      <w:r>
        <w:rPr>
          <w:noProof/>
        </w:rPr>
        <w:drawing>
          <wp:inline distT="0" distB="0" distL="0" distR="0" wp14:anchorId="7CA5D219" wp14:editId="1FEF4CE7">
            <wp:extent cx="1695450" cy="246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357" cy="249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E459" w14:textId="2F5505BD" w:rsidR="00C10861" w:rsidRDefault="00566D94" w:rsidP="00566D94">
      <w:pPr>
        <w:pStyle w:val="Caption"/>
        <w:jc w:val="center"/>
      </w:pPr>
      <w:r>
        <w:t xml:space="preserve">Figure </w:t>
      </w:r>
      <w:r w:rsidR="00BB4A93">
        <w:fldChar w:fldCharType="begin"/>
      </w:r>
      <w:r w:rsidR="00BB4A93">
        <w:instrText xml:space="preserve"> SEQ Figure \* ARABIC </w:instrText>
      </w:r>
      <w:r w:rsidR="00BB4A93">
        <w:fldChar w:fldCharType="separate"/>
      </w:r>
      <w:r>
        <w:rPr>
          <w:noProof/>
        </w:rPr>
        <w:t>1</w:t>
      </w:r>
      <w:r w:rsidR="00BB4A93">
        <w:rPr>
          <w:noProof/>
        </w:rPr>
        <w:fldChar w:fldCharType="end"/>
      </w:r>
      <w:r>
        <w:t>: Prelab inference chain.</w:t>
      </w:r>
      <w:r w:rsidR="008368C8">
        <w:t xml:space="preserve"> Courtesy of Russel and Norvig, AI a Modern Approach.</w:t>
      </w:r>
    </w:p>
    <w:p w14:paraId="3F21E567" w14:textId="7418FE20" w:rsidR="00566D94" w:rsidRDefault="00566D94" w:rsidP="00566D94">
      <w:pPr>
        <w:pStyle w:val="ListParagraph"/>
        <w:numPr>
          <w:ilvl w:val="0"/>
          <w:numId w:val="13"/>
        </w:numPr>
      </w:pPr>
      <w:r>
        <w:t>Give the rules for the chain.</w:t>
      </w:r>
    </w:p>
    <w:p w14:paraId="499DEA1A" w14:textId="61909DF8" w:rsidR="00566D94" w:rsidRPr="00566D94" w:rsidRDefault="00566D94" w:rsidP="00566D94">
      <w:pPr>
        <w:pStyle w:val="ListParagraph"/>
        <w:numPr>
          <w:ilvl w:val="0"/>
          <w:numId w:val="13"/>
        </w:numPr>
      </w:pPr>
      <w:r>
        <w:t>If A</w:t>
      </w:r>
      <w:r w:rsidR="002C1BF1">
        <w:t xml:space="preserve"> and B</w:t>
      </w:r>
      <w:r>
        <w:t xml:space="preserve"> </w:t>
      </w:r>
      <w:r w:rsidR="002C1BF1">
        <w:t>are</w:t>
      </w:r>
      <w:r>
        <w:t xml:space="preserve"> fact, carry out backward chaining for the query: </w:t>
      </w:r>
      <w:r w:rsidR="00CB3D5F">
        <w:t>P</w:t>
      </w:r>
      <w:r>
        <w:t xml:space="preserve">. </w:t>
      </w:r>
    </w:p>
    <w:p w14:paraId="655E1EE3" w14:textId="6B989678" w:rsidR="00091EB4" w:rsidRPr="00B15724" w:rsidRDefault="00091EB4" w:rsidP="00091EB4">
      <w:pPr>
        <w:pStyle w:val="Heading1"/>
      </w:pPr>
      <w:r w:rsidRPr="00B15724">
        <w:t>Introduction</w:t>
      </w:r>
    </w:p>
    <w:p w14:paraId="655E1EE4" w14:textId="2DF54DE5" w:rsidR="00091EB4" w:rsidRPr="00B15724" w:rsidRDefault="00091EB4" w:rsidP="00091EB4">
      <w:pPr>
        <w:pStyle w:val="Heading2"/>
      </w:pPr>
      <w:r w:rsidRPr="00B15724">
        <w:t>Goal</w:t>
      </w:r>
      <w:r w:rsidR="00EF6457">
        <w:t>s</w:t>
      </w:r>
    </w:p>
    <w:p w14:paraId="20978390" w14:textId="11FAEA66" w:rsidR="003837A5" w:rsidRDefault="003837A5" w:rsidP="00EF6457">
      <w:pPr>
        <w:pStyle w:val="Code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Know how to use the Prolog interpreter gprolog</w:t>
      </w:r>
      <w:r w:rsidR="00EF6457">
        <w:rPr>
          <w:rFonts w:asciiTheme="majorHAnsi" w:hAnsiTheme="majorHAnsi"/>
        </w:rPr>
        <w:t xml:space="preserve"> or swiprolog</w:t>
      </w:r>
    </w:p>
    <w:p w14:paraId="783B33CC" w14:textId="4AEF1FF4" w:rsidR="003837A5" w:rsidRDefault="00AB79ED" w:rsidP="00EF6457">
      <w:pPr>
        <w:pStyle w:val="Code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Encode</w:t>
      </w:r>
      <w:r w:rsidR="003837A5">
        <w:rPr>
          <w:rFonts w:asciiTheme="majorHAnsi" w:hAnsiTheme="majorHAnsi"/>
        </w:rPr>
        <w:t xml:space="preserve"> facts and rules in Prolog</w:t>
      </w:r>
      <w:r w:rsidR="00A62E8B">
        <w:rPr>
          <w:rFonts w:asciiTheme="majorHAnsi" w:hAnsiTheme="majorHAnsi"/>
        </w:rPr>
        <w:t xml:space="preserve"> source code</w:t>
      </w:r>
    </w:p>
    <w:p w14:paraId="21FA48C9" w14:textId="07F5968C" w:rsidR="00A62E8B" w:rsidRDefault="00AB79ED" w:rsidP="00EF6457">
      <w:pPr>
        <w:pStyle w:val="Code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A62E8B">
        <w:rPr>
          <w:rFonts w:asciiTheme="majorHAnsi" w:hAnsiTheme="majorHAnsi"/>
        </w:rPr>
        <w:t>nvoke queries to a Prolog inference engine</w:t>
      </w:r>
    </w:p>
    <w:p w14:paraId="739D2A29" w14:textId="35D66B46" w:rsidR="00EF6457" w:rsidRDefault="00EF6457" w:rsidP="00EF6457">
      <w:pPr>
        <w:pStyle w:val="Code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Trace a Prolog program to understand backward chaining</w:t>
      </w:r>
    </w:p>
    <w:p w14:paraId="7DDE216F" w14:textId="0569D1D5" w:rsidR="00EF6457" w:rsidRDefault="00EF6457" w:rsidP="00EF6457">
      <w:pPr>
        <w:pStyle w:val="Heading2"/>
      </w:pPr>
      <w:r>
        <w:t>Required Files</w:t>
      </w:r>
    </w:p>
    <w:p w14:paraId="47A3924C" w14:textId="2042C900" w:rsidR="00EF6457" w:rsidRDefault="000A47AC" w:rsidP="00EF6457">
      <w:pPr>
        <w:pStyle w:val="ListParagraph"/>
        <w:numPr>
          <w:ilvl w:val="0"/>
          <w:numId w:val="11"/>
        </w:numPr>
      </w:pPr>
      <w:r>
        <w:t>example</w:t>
      </w:r>
      <w:r w:rsidR="00EF6457">
        <w:t>.pl from Moodle</w:t>
      </w:r>
    </w:p>
    <w:p w14:paraId="2B2F8641" w14:textId="5048041C" w:rsidR="00EF6457" w:rsidRDefault="00EF6457" w:rsidP="00EF6457">
      <w:pPr>
        <w:pStyle w:val="Heading2"/>
      </w:pPr>
      <w:r>
        <w:t>Recommended Reading</w:t>
      </w:r>
    </w:p>
    <w:p w14:paraId="75D292AA" w14:textId="37B4AE0B" w:rsidR="00EF6457" w:rsidRDefault="00EF6457" w:rsidP="00EF6457">
      <w:pPr>
        <w:pStyle w:val="ListParagraph"/>
        <w:numPr>
          <w:ilvl w:val="0"/>
          <w:numId w:val="12"/>
        </w:numPr>
      </w:pPr>
      <w:r>
        <w:t>Prolog slides from Moodle</w:t>
      </w:r>
    </w:p>
    <w:p w14:paraId="2985AF51" w14:textId="6D1E6E91" w:rsidR="00EF6457" w:rsidRPr="00EF6457" w:rsidRDefault="00946F07" w:rsidP="00EF6457">
      <w:pPr>
        <w:pStyle w:val="ListParagraph"/>
        <w:numPr>
          <w:ilvl w:val="0"/>
          <w:numId w:val="12"/>
        </w:numPr>
      </w:pPr>
      <w:r>
        <w:t xml:space="preserve">Description of tracing in Prolog: </w:t>
      </w:r>
      <w:hyperlink r:id="rId9" w:history="1">
        <w:r w:rsidR="00EF6457" w:rsidRPr="00527AF2">
          <w:rPr>
            <w:rStyle w:val="Hyperlink"/>
          </w:rPr>
          <w:t>http://www.cse.unsw.edu.au/~billw/dictionaries/prolog/tracing.html</w:t>
        </w:r>
      </w:hyperlink>
      <w:r w:rsidR="00EF6457">
        <w:t xml:space="preserve"> </w:t>
      </w:r>
    </w:p>
    <w:p w14:paraId="655E1EEA" w14:textId="77777777" w:rsidR="000000C1" w:rsidRDefault="000000C1" w:rsidP="000000C1">
      <w:pPr>
        <w:pStyle w:val="Heading2"/>
      </w:pPr>
      <w:r>
        <w:t>Background</w:t>
      </w:r>
    </w:p>
    <w:p w14:paraId="51FECD98" w14:textId="5437E7C9" w:rsidR="00060C27" w:rsidRDefault="00A726DB" w:rsidP="00060C27">
      <w:r>
        <w:t xml:space="preserve">Prolog is a declarative language first created in 1972 by Alain Colmerauer. </w:t>
      </w:r>
      <w:r w:rsidRPr="00A726DB">
        <w:t xml:space="preserve">A Prolog program </w:t>
      </w:r>
      <w:r w:rsidR="00060C27">
        <w:t xml:space="preserve">consists of </w:t>
      </w:r>
      <w:r>
        <w:t xml:space="preserve">a </w:t>
      </w:r>
      <w:r w:rsidR="00060C27">
        <w:t>set</w:t>
      </w:r>
      <w:r>
        <w:t xml:space="preserve"> of</w:t>
      </w:r>
      <w:r w:rsidRPr="00A726DB">
        <w:t xml:space="preserve"> </w:t>
      </w:r>
      <w:r w:rsidR="00060C27">
        <w:t xml:space="preserve">statements called </w:t>
      </w:r>
      <w:r w:rsidRPr="00060C27">
        <w:rPr>
          <w:rStyle w:val="SubtleEmphasis"/>
        </w:rPr>
        <w:t>procedures</w:t>
      </w:r>
      <w:r w:rsidR="00060C27">
        <w:t xml:space="preserve">. Statements are either a </w:t>
      </w:r>
      <w:r w:rsidR="00060C27" w:rsidRPr="00060C27">
        <w:rPr>
          <w:rStyle w:val="SubtleEmphasis"/>
        </w:rPr>
        <w:t>fact</w:t>
      </w:r>
      <w:r w:rsidR="00060C27">
        <w:t xml:space="preserve"> or a </w:t>
      </w:r>
      <w:r w:rsidR="00060C27" w:rsidRPr="00060C27">
        <w:rPr>
          <w:rStyle w:val="SubtleEmphasis"/>
        </w:rPr>
        <w:t>rule</w:t>
      </w:r>
      <w:r w:rsidR="00060C27">
        <w:t xml:space="preserve">, </w:t>
      </w:r>
      <w:r w:rsidR="00AB79ED">
        <w:t>similar to</w:t>
      </w:r>
      <w:r w:rsidR="00060C27">
        <w:t xml:space="preserve"> the description of rule-based expert systems in the text</w:t>
      </w:r>
      <w:r w:rsidR="006D49F9">
        <w:t>. Prolog it literally first order logic with a few exceptions</w:t>
      </w:r>
      <w:r w:rsidR="00060C27">
        <w:t xml:space="preserve">. For this reason, Prolog lends itself well to implementing rule-based expert systems and will be our focus for the next three weeks. </w:t>
      </w:r>
      <w:r w:rsidR="00946F07">
        <w:t>A user interacts with the Prolog interface, and the inference engine operates under the hood determining if the statement posited by the user is true or false</w:t>
      </w:r>
      <w:r w:rsidR="00060C27">
        <w:t xml:space="preserve">. </w:t>
      </w:r>
      <w:r w:rsidR="00946F07">
        <w:t xml:space="preserve">The only statements that are consulted, or executed, are </w:t>
      </w:r>
      <w:r w:rsidR="00946F07">
        <w:lastRenderedPageBreak/>
        <w:t xml:space="preserve">statements that are goals or sub goals of the user’s statement. Thus, ordering of different rules </w:t>
      </w:r>
      <w:r w:rsidR="0039298A">
        <w:t xml:space="preserve">in your source code </w:t>
      </w:r>
      <w:r w:rsidR="00946F07">
        <w:t xml:space="preserve">does not effect when they are executed. </w:t>
      </w:r>
      <w:r w:rsidR="00946F07">
        <w:rPr>
          <w:i/>
        </w:rPr>
        <w:t xml:space="preserve">However, </w:t>
      </w:r>
      <w:r w:rsidR="0039298A">
        <w:rPr>
          <w:i/>
        </w:rPr>
        <w:t xml:space="preserve">multiple declarations of a rule with the same name must be grouped together, and rules with the same name are visited from top to bottom (more on that later). </w:t>
      </w:r>
      <w:r w:rsidR="0039298A">
        <w:t>E</w:t>
      </w:r>
      <w:r w:rsidR="00060C27">
        <w:t xml:space="preserve">ach statement contains one or more </w:t>
      </w:r>
      <w:r w:rsidR="00060C27" w:rsidRPr="00060C27">
        <w:rPr>
          <w:rStyle w:val="SubtleEmphasis"/>
        </w:rPr>
        <w:t>clauses</w:t>
      </w:r>
      <w:r w:rsidR="00060C27">
        <w:t xml:space="preserve"> within the procedure which are ordered. The Prolog IDE we will use in class is </w:t>
      </w:r>
      <w:r w:rsidR="00060C27" w:rsidRPr="00060C27">
        <w:rPr>
          <w:rStyle w:val="SubtleEmphasis"/>
        </w:rPr>
        <w:t>gprolog</w:t>
      </w:r>
      <w:r w:rsidR="0039298A">
        <w:rPr>
          <w:rStyle w:val="FootnoteReference"/>
          <w:rFonts w:asciiTheme="majorHAnsi" w:eastAsiaTheme="majorEastAsia" w:hAnsiTheme="majorHAnsi" w:cstheme="majorBidi"/>
          <w:i/>
          <w:iCs w:val="0"/>
          <w:color w:val="009DD9" w:themeColor="accent2"/>
        </w:rPr>
        <w:footnoteReference w:id="1"/>
      </w:r>
      <w:r w:rsidR="00060C27">
        <w:t>, which is already on sleipnir. You can bring up gprolog by executing the following command while on sleipnir:</w:t>
      </w:r>
    </w:p>
    <w:p w14:paraId="759B9C80" w14:textId="1AA61DDA" w:rsidR="00060C27" w:rsidRDefault="00060C27" w:rsidP="009B3429">
      <w:pPr>
        <w:pStyle w:val="Quote"/>
        <w:ind w:firstLine="720"/>
      </w:pPr>
      <w:r>
        <w:t>gprolog</w:t>
      </w:r>
    </w:p>
    <w:p w14:paraId="6D9E6B67" w14:textId="77777777" w:rsidR="00060C27" w:rsidRDefault="00060C27" w:rsidP="00060C27">
      <w:r>
        <w:t xml:space="preserve">You should see the following prompt: </w:t>
      </w:r>
    </w:p>
    <w:p w14:paraId="68EE338A" w14:textId="2BC2C2F1" w:rsidR="00060C27" w:rsidRDefault="00060C27" w:rsidP="009B3429">
      <w:pPr>
        <w:pStyle w:val="Quote"/>
        <w:ind w:left="720"/>
      </w:pPr>
      <w:r>
        <w:t>GNU Prolog 1.3.0</w:t>
      </w:r>
      <w:r>
        <w:br/>
        <w:t>By Daniel Diaz</w:t>
      </w:r>
      <w:r>
        <w:br/>
        <w:t>Copyright (C) 1999-2007 Daniel Diaz</w:t>
      </w:r>
      <w:r>
        <w:br/>
        <w:t xml:space="preserve">| ?- </w:t>
      </w:r>
    </w:p>
    <w:p w14:paraId="5CD9628A" w14:textId="1FBD35D9" w:rsidR="00060C27" w:rsidRDefault="00060C27" w:rsidP="00060C27">
      <w:r>
        <w:t>indicating that gprolog is waiting for you input. When you want to quit prolog execute the following command:</w:t>
      </w:r>
    </w:p>
    <w:p w14:paraId="22D6A679" w14:textId="35C0B114" w:rsidR="00060C27" w:rsidRDefault="00060C27" w:rsidP="009B3429">
      <w:pPr>
        <w:pStyle w:val="Quote"/>
        <w:ind w:firstLine="720"/>
      </w:pPr>
      <w:r>
        <w:t>| ?- halt</w:t>
      </w:r>
      <w:r w:rsidR="001D27A8">
        <w:t>.</w:t>
      </w:r>
    </w:p>
    <w:p w14:paraId="67FB0902" w14:textId="5AE83E49" w:rsidR="009B3429" w:rsidRDefault="001D27A8" w:rsidP="009B3429">
      <w:r w:rsidRPr="001D27A8">
        <w:rPr>
          <w:rStyle w:val="QuoteChar"/>
        </w:rPr>
        <w:t>halt</w:t>
      </w:r>
      <w:r>
        <w:t xml:space="preserve"> quits gprolog. Note the period. </w:t>
      </w:r>
      <w:r w:rsidRPr="0039298A">
        <w:rPr>
          <w:b/>
          <w:u w:val="single"/>
        </w:rPr>
        <w:t>The period terminates a gprolog procedure</w:t>
      </w:r>
      <w:r>
        <w:t xml:space="preserve">. </w:t>
      </w:r>
      <w:r w:rsidR="009B3429">
        <w:t>Your code must be entered in a text file separately and then loaded while running gprolog using the following command:</w:t>
      </w:r>
      <w:r w:rsidR="009B3429" w:rsidRPr="009B3429">
        <w:t xml:space="preserve"> </w:t>
      </w:r>
    </w:p>
    <w:p w14:paraId="3227ACB4" w14:textId="36647D29" w:rsidR="009B3429" w:rsidRDefault="009B3429" w:rsidP="009B3429">
      <w:pPr>
        <w:pStyle w:val="Quote"/>
        <w:ind w:firstLine="720"/>
      </w:pPr>
      <w:r>
        <w:t xml:space="preserve">| ?- consult( </w:t>
      </w:r>
      <w:r w:rsidR="004A0DD0">
        <w:t>‘example</w:t>
      </w:r>
      <w:r>
        <w:t>.p</w:t>
      </w:r>
      <w:r w:rsidR="0039298A">
        <w:t>l</w:t>
      </w:r>
      <w:r w:rsidR="004A0DD0">
        <w:t>’</w:t>
      </w:r>
      <w:r>
        <w:t xml:space="preserve"> ).</w:t>
      </w:r>
    </w:p>
    <w:p w14:paraId="385D3DEF" w14:textId="27A272A4" w:rsidR="009B3429" w:rsidRDefault="009B3429" w:rsidP="009B3429">
      <w:r>
        <w:t xml:space="preserve">which </w:t>
      </w:r>
      <w:r w:rsidR="0039298A">
        <w:t>will</w:t>
      </w:r>
      <w:r>
        <w:t xml:space="preserve"> load </w:t>
      </w:r>
      <w:r w:rsidR="0039298A">
        <w:t>factorial</w:t>
      </w:r>
      <w:r>
        <w:t>.p</w:t>
      </w:r>
      <w:r w:rsidR="0039298A">
        <w:t>l</w:t>
      </w:r>
      <w:r>
        <w:t xml:space="preserve"> into gprolog.</w:t>
      </w:r>
    </w:p>
    <w:p w14:paraId="350984C9" w14:textId="6E1C8B4B" w:rsidR="009B3429" w:rsidRPr="009B3429" w:rsidRDefault="009B3429" w:rsidP="009B3429">
      <w:pPr>
        <w:pStyle w:val="Heading3"/>
      </w:pPr>
      <w:r>
        <w:t xml:space="preserve">Facts </w:t>
      </w:r>
    </w:p>
    <w:p w14:paraId="576348BC" w14:textId="329DBB7B" w:rsidR="001D27A8" w:rsidRDefault="00F03161" w:rsidP="001D27A8">
      <w:r>
        <w:rPr>
          <w:b/>
        </w:rPr>
        <w:t xml:space="preserve">Open up vi or emacs and take a look at example.pl. </w:t>
      </w:r>
      <w:r>
        <w:t xml:space="preserve">As </w:t>
      </w:r>
      <w:r w:rsidR="009B3429">
        <w:t xml:space="preserve">stated previously, you must write your code in a source file and then execute it later while running gprolog. Prolog code contains facts and rules. </w:t>
      </w:r>
      <w:r w:rsidR="001D27A8">
        <w:t xml:space="preserve">The following syntax is used to enter </w:t>
      </w:r>
      <w:r w:rsidR="001D27A8" w:rsidRPr="001D27A8">
        <w:rPr>
          <w:rStyle w:val="SubtleEmphasis"/>
        </w:rPr>
        <w:t>facts</w:t>
      </w:r>
      <w:r w:rsidR="001D27A8">
        <w:t xml:space="preserve">, also known as axioms and assertions: </w:t>
      </w:r>
    </w:p>
    <w:p w14:paraId="6FD0C549" w14:textId="515D09C5" w:rsidR="001D27A8" w:rsidRDefault="00DE09F1" w:rsidP="009B3429">
      <w:pPr>
        <w:pStyle w:val="Quote"/>
        <w:ind w:firstLine="720"/>
      </w:pPr>
      <w:r>
        <w:t>car(gray</w:t>
      </w:r>
      <w:r w:rsidR="009B3429">
        <w:t>).</w:t>
      </w:r>
    </w:p>
    <w:p w14:paraId="4301E309" w14:textId="3FD3015B" w:rsidR="009B3429" w:rsidRDefault="009B3429" w:rsidP="009B3429">
      <w:r>
        <w:t xml:space="preserve">This statement enters the fact </w:t>
      </w:r>
      <w:r w:rsidR="00DE09F1">
        <w:t xml:space="preserve">‘car’ </w:t>
      </w:r>
      <w:r>
        <w:t xml:space="preserve">is </w:t>
      </w:r>
      <w:r w:rsidR="00AB79ED">
        <w:t>‘</w:t>
      </w:r>
      <w:r w:rsidR="00DE09F1">
        <w:t>gray</w:t>
      </w:r>
      <w:r>
        <w:t>.</w:t>
      </w:r>
      <w:r w:rsidR="00AB79ED">
        <w:t>’</w:t>
      </w:r>
      <w:r>
        <w:t xml:space="preserve"> The following fact has multiple clauses:</w:t>
      </w:r>
      <w:r w:rsidRPr="009B3429">
        <w:t xml:space="preserve"> </w:t>
      </w:r>
    </w:p>
    <w:p w14:paraId="3A6FA889" w14:textId="34352B6E" w:rsidR="009B3429" w:rsidRDefault="00DE09F1" w:rsidP="009B3429">
      <w:pPr>
        <w:pStyle w:val="Quote"/>
        <w:ind w:firstLine="720"/>
      </w:pPr>
      <w:r>
        <w:t>color</w:t>
      </w:r>
      <w:r w:rsidR="009B3429">
        <w:t>(</w:t>
      </w:r>
      <w:r>
        <w:t>a</w:t>
      </w:r>
      <w:r w:rsidR="009B3429">
        <w:t xml:space="preserve">, </w:t>
      </w:r>
      <w:r>
        <w:t>orange</w:t>
      </w:r>
      <w:r w:rsidR="009B3429">
        <w:t>).</w:t>
      </w:r>
    </w:p>
    <w:p w14:paraId="0D8F99AB" w14:textId="5B1202E5" w:rsidR="001153B7" w:rsidRDefault="009B3429" w:rsidP="00DE09F1">
      <w:r>
        <w:t xml:space="preserve">This statement would be read as </w:t>
      </w:r>
      <w:r w:rsidR="00DE09F1">
        <w:t xml:space="preserve">some object ‘a’ has the ‘color’ ‘orange.’ </w:t>
      </w:r>
      <w:r>
        <w:t xml:space="preserve">By convention, we will place the operator after the first clause. </w:t>
      </w:r>
      <w:r w:rsidR="00F03161">
        <w:t>There are</w:t>
      </w:r>
      <w:r w:rsidR="001153B7">
        <w:t xml:space="preserve"> </w:t>
      </w:r>
      <w:r w:rsidR="00DE09F1">
        <w:t>a few more facts. Try to understand them before moving on.</w:t>
      </w:r>
      <w:bookmarkStart w:id="0" w:name="_GoBack"/>
      <w:bookmarkEnd w:id="0"/>
    </w:p>
    <w:p w14:paraId="5818B840" w14:textId="476160C4" w:rsidR="009B3429" w:rsidRDefault="009B3429" w:rsidP="009B3429">
      <w:pPr>
        <w:pStyle w:val="Heading3"/>
      </w:pPr>
      <w:r>
        <w:t>Rules</w:t>
      </w:r>
    </w:p>
    <w:p w14:paraId="61436AD8" w14:textId="640F6A60" w:rsidR="009B3429" w:rsidRDefault="009B3429" w:rsidP="009B3429">
      <w:r>
        <w:t xml:space="preserve">Rules are encoded with the consequent first, followed by the operator </w:t>
      </w:r>
      <w:r w:rsidRPr="001153B7">
        <w:rPr>
          <w:rStyle w:val="QuoteChar"/>
        </w:rPr>
        <w:t>:-</w:t>
      </w:r>
      <w:r>
        <w:t xml:space="preserve">, then the </w:t>
      </w:r>
      <w:r w:rsidR="001153B7">
        <w:t>clauses of the antecedent separated by commas. For example:</w:t>
      </w:r>
    </w:p>
    <w:p w14:paraId="23F552AF" w14:textId="2C248650" w:rsidR="001153B7" w:rsidRDefault="001153B7" w:rsidP="001153B7">
      <w:pPr>
        <w:pStyle w:val="Quote"/>
      </w:pPr>
      <w:r>
        <w:tab/>
        <w:t>fruit(apple) :- color(red).</w:t>
      </w:r>
      <w:r>
        <w:br/>
      </w:r>
      <w:r>
        <w:tab/>
        <w:t>full(X) :- ate(X, hamburger).</w:t>
      </w:r>
    </w:p>
    <w:p w14:paraId="793C7EEC" w14:textId="63CE90A0" w:rsidR="001153B7" w:rsidRDefault="001153B7" w:rsidP="001153B7">
      <w:r>
        <w:t xml:space="preserve">The first rule is interpreted as: </w:t>
      </w:r>
      <w:r w:rsidRPr="001153B7">
        <w:t>IF ‘color’ is ‘red’</w:t>
      </w:r>
      <w:r>
        <w:t xml:space="preserve"> </w:t>
      </w:r>
      <w:r w:rsidRPr="001153B7">
        <w:t>THEN ‘apple’ is ‘fruit</w:t>
      </w:r>
      <w:r>
        <w:t xml:space="preserve">.’ The second rule is interpreted as: </w:t>
      </w:r>
      <w:r w:rsidRPr="001153B7">
        <w:t>IF ‘X’ ate ‘hamburger’</w:t>
      </w:r>
      <w:r>
        <w:t xml:space="preserve"> </w:t>
      </w:r>
      <w:r w:rsidRPr="001153B7">
        <w:tab/>
        <w:t>THEN ‘X’ is ‘full</w:t>
      </w:r>
      <w:r>
        <w:t>.</w:t>
      </w:r>
      <w:r w:rsidRPr="001153B7">
        <w:t>’</w:t>
      </w:r>
      <w:r>
        <w:t xml:space="preserve"> Unlike the first rule, the second rule uses a variable. Variables in Prolog begin with an upper case letter. Invoking </w:t>
      </w:r>
      <w:r w:rsidRPr="001153B7">
        <w:rPr>
          <w:rStyle w:val="QuoteChar"/>
        </w:rPr>
        <w:t>full(X)</w:t>
      </w:r>
      <w:r>
        <w:t xml:space="preserve"> during runtime will check for all objects in the database </w:t>
      </w:r>
      <w:r>
        <w:lastRenderedPageBreak/>
        <w:t xml:space="preserve">that ate a hamburger. If you invoke </w:t>
      </w:r>
      <w:r w:rsidRPr="001153B7">
        <w:rPr>
          <w:rStyle w:val="QuoteChar"/>
        </w:rPr>
        <w:t>full(</w:t>
      </w:r>
      <w:r>
        <w:rPr>
          <w:rStyle w:val="QuoteChar"/>
        </w:rPr>
        <w:t>jill</w:t>
      </w:r>
      <w:r w:rsidRPr="001153B7">
        <w:rPr>
          <w:rStyle w:val="QuoteChar"/>
        </w:rPr>
        <w:t>)</w:t>
      </w:r>
      <w:r>
        <w:t xml:space="preserve"> it will check if </w:t>
      </w:r>
      <w:r w:rsidRPr="001153B7">
        <w:rPr>
          <w:rStyle w:val="QuoteChar"/>
        </w:rPr>
        <w:t>jill</w:t>
      </w:r>
      <w:r>
        <w:t xml:space="preserve"> ate a hamburger. This is how you will implement </w:t>
      </w:r>
      <w:r w:rsidR="009F5720">
        <w:t>queries</w:t>
      </w:r>
      <w:r>
        <w:t xml:space="preserve"> in Prolog.</w:t>
      </w:r>
    </w:p>
    <w:p w14:paraId="6C2842FA" w14:textId="2BB3882A" w:rsidR="001153B7" w:rsidRDefault="001153B7" w:rsidP="001153B7">
      <w:pPr>
        <w:pStyle w:val="Heading3"/>
      </w:pPr>
      <w:r>
        <w:t>Queries</w:t>
      </w:r>
    </w:p>
    <w:p w14:paraId="78067B42" w14:textId="016311FD" w:rsidR="001153B7" w:rsidRDefault="00A850A9" w:rsidP="001153B7">
      <w:r>
        <w:rPr>
          <w:b/>
        </w:rPr>
        <w:t>When you are done looking at example.pl, quit your text editor and</w:t>
      </w:r>
      <w:r w:rsidR="001153B7" w:rsidRPr="00A62E8B">
        <w:rPr>
          <w:b/>
        </w:rPr>
        <w:t xml:space="preserve"> then run gprolog and consult your source code (see above for the command to do this).</w:t>
      </w:r>
      <w:r w:rsidR="00A62E8B">
        <w:t xml:space="preserve"> </w:t>
      </w:r>
      <w:r w:rsidR="001153B7">
        <w:t xml:space="preserve">To check if a rule has been </w:t>
      </w:r>
      <w:r w:rsidR="00AB79ED">
        <w:t>proven</w:t>
      </w:r>
      <w:r w:rsidR="001153B7">
        <w:t xml:space="preserve"> (e.g. it has fired</w:t>
      </w:r>
      <w:r w:rsidR="00AB79ED">
        <w:t>/it is true/</w:t>
      </w:r>
      <w:r w:rsidR="001153B7">
        <w:t>it is in the database) invoke the following command:</w:t>
      </w:r>
    </w:p>
    <w:p w14:paraId="3B764A89" w14:textId="28C3AF6F" w:rsidR="00A62E8B" w:rsidRPr="001153B7" w:rsidRDefault="00A62E8B" w:rsidP="00A62E8B">
      <w:pPr>
        <w:pStyle w:val="Quote"/>
        <w:ind w:left="720"/>
      </w:pPr>
      <w:r>
        <w:t>| ?- fruit(apple).</w:t>
      </w:r>
      <w:r>
        <w:br/>
        <w:t>true.</w:t>
      </w:r>
    </w:p>
    <w:p w14:paraId="77900E58" w14:textId="00F750E1" w:rsidR="00E82521" w:rsidRDefault="00A62E8B" w:rsidP="00E82521">
      <w:r>
        <w:t xml:space="preserve">which attempts to prove that ‘fruit’ is ‘apple.’ Since ‘color’ is ‘red’ is fact, the rule </w:t>
      </w:r>
      <w:r w:rsidRPr="002B2A1A">
        <w:rPr>
          <w:rStyle w:val="QuoteChar"/>
        </w:rPr>
        <w:t>fruit(apple) :- color(red).</w:t>
      </w:r>
      <w:r>
        <w:t xml:space="preserve"> will always be true. This is an example of a </w:t>
      </w:r>
      <w:r w:rsidRPr="00A62E8B">
        <w:rPr>
          <w:rStyle w:val="QuoteChar"/>
        </w:rPr>
        <w:t>ground query</w:t>
      </w:r>
      <w:r>
        <w:t xml:space="preserve">. </w:t>
      </w:r>
      <w:r w:rsidR="00E82521">
        <w:t>To check if an object is full:</w:t>
      </w:r>
      <w:r w:rsidR="00E82521" w:rsidRPr="00E82521">
        <w:t xml:space="preserve"> </w:t>
      </w:r>
    </w:p>
    <w:p w14:paraId="1A7918C3" w14:textId="4FFA2C1A" w:rsidR="00E82521" w:rsidRDefault="00E82521" w:rsidP="00E82521">
      <w:pPr>
        <w:pStyle w:val="Quote"/>
        <w:ind w:left="720"/>
      </w:pPr>
      <w:r>
        <w:t>| ?- full(joe).</w:t>
      </w:r>
      <w:r>
        <w:br/>
        <w:t>false.</w:t>
      </w:r>
    </w:p>
    <w:p w14:paraId="7C85C800" w14:textId="224138BB" w:rsidR="002B2A1A" w:rsidRDefault="00E82521" w:rsidP="002B2A1A">
      <w:r>
        <w:t xml:space="preserve">We know for a fact that ‘joe’ ate ‘salad’, so he can’t be full according to our rule. </w:t>
      </w:r>
      <w:r w:rsidR="00A62E8B">
        <w:t xml:space="preserve">A </w:t>
      </w:r>
      <w:r w:rsidR="00A62E8B" w:rsidRPr="00A62E8B">
        <w:rPr>
          <w:rStyle w:val="QuoteChar"/>
        </w:rPr>
        <w:t>non-ground query</w:t>
      </w:r>
      <w:r w:rsidR="00A62E8B">
        <w:t xml:space="preserve"> is a query invocation with a variable in it. Recall that variables start with an uppercase letter.</w:t>
      </w:r>
      <w:r w:rsidR="002B2A1A" w:rsidRPr="002B2A1A">
        <w:t xml:space="preserve"> </w:t>
      </w:r>
    </w:p>
    <w:p w14:paraId="3356A1E9" w14:textId="7CFE9637" w:rsidR="002B2A1A" w:rsidRDefault="002B2A1A" w:rsidP="002B2A1A">
      <w:pPr>
        <w:pStyle w:val="Quote"/>
        <w:ind w:left="720"/>
      </w:pPr>
      <w:r>
        <w:t>| ?- full(Y).</w:t>
      </w:r>
    </w:p>
    <w:p w14:paraId="10E3883F" w14:textId="6FF36FD2" w:rsidR="002B2A1A" w:rsidRDefault="002B2A1A" w:rsidP="002B2A1A">
      <w:r>
        <w:t>gprolog should respond with the following result:</w:t>
      </w:r>
      <w:r w:rsidRPr="002B2A1A">
        <w:t xml:space="preserve"> </w:t>
      </w:r>
    </w:p>
    <w:p w14:paraId="03EE81BA" w14:textId="1579BB1A" w:rsidR="002B2A1A" w:rsidRDefault="002B2A1A" w:rsidP="002B2A1A">
      <w:pPr>
        <w:pStyle w:val="Quote"/>
        <w:ind w:left="720"/>
      </w:pPr>
      <w:r>
        <w:t>Y = albert</w:t>
      </w:r>
    </w:p>
    <w:p w14:paraId="1A252CD5" w14:textId="77777777" w:rsidR="002B2A1A" w:rsidRDefault="002B2A1A" w:rsidP="002B2A1A">
      <w:r>
        <w:t xml:space="preserve">It may seem like gprolog has hung at this point, but it is actually stepping through all objects which cause </w:t>
      </w:r>
      <w:r w:rsidRPr="002B2A1A">
        <w:rPr>
          <w:rStyle w:val="QuoteChar"/>
        </w:rPr>
        <w:t>full(Y).</w:t>
      </w:r>
      <w:r>
        <w:t xml:space="preserve"> to evaluate to true. To step through to the next object you must enter a semicolon, your screen output will look like this: </w:t>
      </w:r>
    </w:p>
    <w:p w14:paraId="1F35A07A" w14:textId="5CCD9673" w:rsidR="002B2A1A" w:rsidRDefault="002B2A1A" w:rsidP="002B2A1A">
      <w:pPr>
        <w:pStyle w:val="Quote"/>
        <w:ind w:left="720"/>
      </w:pPr>
      <w:r>
        <w:t>Y = albert</w:t>
      </w:r>
      <w:r w:rsidR="00E82521">
        <w:t xml:space="preserve"> ;</w:t>
      </w:r>
      <w:r w:rsidR="00E82521">
        <w:br/>
        <w:t>Y = jill</w:t>
      </w:r>
    </w:p>
    <w:p w14:paraId="2B8C1DC8" w14:textId="5D458ACC" w:rsidR="00A726DB" w:rsidRDefault="00E82521" w:rsidP="00A726DB">
      <w:r>
        <w:t>This brief introduction should be all that is needed to complete the lab. For a glimpse in</w:t>
      </w:r>
      <w:r w:rsidR="00FF5D04">
        <w:t xml:space="preserve">to </w:t>
      </w:r>
      <w:r w:rsidR="00AB79ED">
        <w:t xml:space="preserve">a </w:t>
      </w:r>
      <w:r w:rsidR="00FF5D04">
        <w:t>more advanced Prolog program</w:t>
      </w:r>
      <w:r>
        <w:t>, here is an implementation of recursive factorial</w:t>
      </w:r>
      <w:r w:rsidR="00A726DB" w:rsidRPr="00A726DB">
        <w:t>:</w:t>
      </w:r>
    </w:p>
    <w:p w14:paraId="0BB195FF" w14:textId="77777777" w:rsidR="00E82521" w:rsidRDefault="00E82521" w:rsidP="00E82521">
      <w:pPr>
        <w:pStyle w:val="Quote"/>
        <w:ind w:left="720"/>
        <w:rPr>
          <w:rFonts w:eastAsia="Times New Roman"/>
        </w:rPr>
      </w:pPr>
      <w:r w:rsidRPr="00E82521">
        <w:rPr>
          <w:rFonts w:eastAsia="Times New Roman"/>
        </w:rPr>
        <w:t xml:space="preserve">factorial(0,1). </w:t>
      </w:r>
    </w:p>
    <w:p w14:paraId="497847DC" w14:textId="3AB02489" w:rsidR="00E82521" w:rsidRDefault="00E82521" w:rsidP="00E82521">
      <w:pPr>
        <w:pStyle w:val="Quote"/>
        <w:ind w:left="720"/>
        <w:rPr>
          <w:rFonts w:eastAsia="Times New Roman"/>
        </w:rPr>
      </w:pPr>
      <w:r>
        <w:rPr>
          <w:rFonts w:eastAsia="Times New Roman"/>
        </w:rPr>
        <w:t xml:space="preserve">factorial(N,F) :-  </w:t>
      </w:r>
    </w:p>
    <w:p w14:paraId="0E680416" w14:textId="26698F6E" w:rsidR="00E82521" w:rsidRPr="00E82521" w:rsidRDefault="00E82521" w:rsidP="00E82521">
      <w:pPr>
        <w:pStyle w:val="Quote"/>
        <w:ind w:left="1440"/>
        <w:rPr>
          <w:rFonts w:eastAsia="Times New Roman"/>
        </w:rPr>
      </w:pPr>
      <w:r w:rsidRPr="00E82521">
        <w:rPr>
          <w:rFonts w:eastAsia="Times New Roman"/>
        </w:rPr>
        <w:t>N&gt;0,</w:t>
      </w:r>
      <w:r>
        <w:rPr>
          <w:rFonts w:eastAsia="Times New Roman"/>
        </w:rPr>
        <w:br/>
      </w:r>
      <w:r w:rsidRPr="00E82521">
        <w:rPr>
          <w:rFonts w:eastAsia="Times New Roman"/>
        </w:rPr>
        <w:t>N1 is N-1,</w:t>
      </w:r>
      <w:r>
        <w:rPr>
          <w:rFonts w:eastAsia="Times New Roman"/>
        </w:rPr>
        <w:br/>
        <w:t>factorial(N1,F1),</w:t>
      </w:r>
      <w:r>
        <w:rPr>
          <w:rFonts w:eastAsia="Times New Roman"/>
        </w:rPr>
        <w:br/>
      </w:r>
      <w:r w:rsidRPr="00E82521">
        <w:rPr>
          <w:rFonts w:eastAsia="Times New Roman"/>
        </w:rPr>
        <w:t>F is N * F1.</w:t>
      </w:r>
    </w:p>
    <w:p w14:paraId="7480E8FC" w14:textId="6D3B8578" w:rsidR="00E82521" w:rsidRDefault="00E82521" w:rsidP="00A726DB">
      <w:r>
        <w:t>Note that since clauses are ordered the antecedent can be written as if we were programming in an imperative language.</w:t>
      </w:r>
    </w:p>
    <w:p w14:paraId="1F7C484D" w14:textId="68D466AF" w:rsidR="00124F3E" w:rsidRDefault="00124F3E" w:rsidP="00124F3E">
      <w:pPr>
        <w:pStyle w:val="Heading2"/>
      </w:pPr>
      <w:r>
        <w:t>Tracing a Prolog Source</w:t>
      </w:r>
    </w:p>
    <w:p w14:paraId="37742742" w14:textId="0F787AE8" w:rsidR="00124F3E" w:rsidRPr="00124F3E" w:rsidRDefault="00124F3E" w:rsidP="00124F3E">
      <w:r>
        <w:t>Read recommended reading item #2 on how to trace a Prolog program.</w:t>
      </w:r>
    </w:p>
    <w:p w14:paraId="655E1F18" w14:textId="77777777" w:rsidR="005C2185" w:rsidRPr="00B15724" w:rsidRDefault="005C2185" w:rsidP="005C2185">
      <w:pPr>
        <w:pStyle w:val="Heading1"/>
      </w:pPr>
      <w:r w:rsidRPr="00B15724">
        <w:t xml:space="preserve">Technical </w:t>
      </w:r>
      <w:r w:rsidR="00195C5A" w:rsidRPr="00B15724">
        <w:t>Approach</w:t>
      </w:r>
    </w:p>
    <w:p w14:paraId="33C941CC" w14:textId="4F4DBF95" w:rsidR="00AB79ED" w:rsidRDefault="00AB79ED" w:rsidP="00AB79ED">
      <w:pPr>
        <w:pStyle w:val="Heading2"/>
      </w:pPr>
      <w:r>
        <w:t>Inference Example from Textbook</w:t>
      </w:r>
    </w:p>
    <w:p w14:paraId="655E1F21" w14:textId="152E2D78" w:rsidR="00195C5A" w:rsidRDefault="003837A5" w:rsidP="00195C5A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To write a program in Prolog you will write your code in </w:t>
      </w:r>
      <w:r w:rsidRPr="003837A5">
        <w:rPr>
          <w:rStyle w:val="QuoteChar"/>
        </w:rPr>
        <w:t>vi</w:t>
      </w:r>
      <w:r>
        <w:rPr>
          <w:rFonts w:asciiTheme="majorHAnsi" w:hAnsiTheme="majorHAnsi"/>
        </w:rPr>
        <w:t xml:space="preserve"> or </w:t>
      </w:r>
      <w:r w:rsidRPr="003837A5">
        <w:rPr>
          <w:rStyle w:val="QuoteChar"/>
        </w:rPr>
        <w:t>emacs</w:t>
      </w:r>
      <w:r>
        <w:rPr>
          <w:rFonts w:asciiTheme="majorHAnsi" w:hAnsiTheme="majorHAnsi"/>
        </w:rPr>
        <w:t xml:space="preserve"> and then </w:t>
      </w:r>
      <w:r w:rsidRPr="00060C27">
        <w:t>use gprolog to execute</w:t>
      </w:r>
      <w:r>
        <w:rPr>
          <w:rFonts w:asciiTheme="majorHAnsi" w:hAnsiTheme="majorHAnsi"/>
        </w:rPr>
        <w:t xml:space="preserve"> you</w:t>
      </w:r>
      <w:r w:rsidR="00615DB5">
        <w:rPr>
          <w:rFonts w:asciiTheme="majorHAnsi" w:hAnsiTheme="majorHAnsi"/>
        </w:rPr>
        <w:t>r</w:t>
      </w:r>
      <w:r>
        <w:rPr>
          <w:rFonts w:asciiTheme="majorHAnsi" w:hAnsiTheme="majorHAnsi"/>
        </w:rPr>
        <w:t xml:space="preserve"> code. Prolog code usually has the extension </w:t>
      </w:r>
      <w:r w:rsidRPr="003837A5">
        <w:rPr>
          <w:rStyle w:val="QuoteChar"/>
        </w:rPr>
        <w:t>.pro</w:t>
      </w:r>
      <w:r>
        <w:rPr>
          <w:rFonts w:asciiTheme="majorHAnsi" w:hAnsiTheme="majorHAnsi"/>
        </w:rPr>
        <w:t xml:space="preserve"> or </w:t>
      </w:r>
      <w:r w:rsidRPr="003837A5">
        <w:rPr>
          <w:rStyle w:val="QuoteChar"/>
        </w:rPr>
        <w:t>.pl</w:t>
      </w:r>
      <w:r>
        <w:rPr>
          <w:rFonts w:asciiTheme="majorHAnsi" w:hAnsiTheme="majorHAnsi"/>
        </w:rPr>
        <w:t xml:space="preserve">. </w:t>
      </w:r>
      <w:r w:rsidR="00615DB5">
        <w:rPr>
          <w:rFonts w:asciiTheme="majorHAnsi" w:hAnsiTheme="majorHAnsi"/>
        </w:rPr>
        <w:t>The following rules were discussed in Section 2.6.1 of the text:</w:t>
      </w:r>
    </w:p>
    <w:p w14:paraId="40847DFB" w14:textId="494D5223" w:rsidR="00615DB5" w:rsidRPr="00615DB5" w:rsidRDefault="00615DB5" w:rsidP="00615DB5">
      <w:pPr>
        <w:pStyle w:val="Quote"/>
        <w:ind w:left="720"/>
      </w:pPr>
      <w:r w:rsidRPr="00615DB5">
        <w:t xml:space="preserve">Rule 1: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Z</m:t>
        </m:r>
      </m:oMath>
    </w:p>
    <w:p w14:paraId="4B90103A" w14:textId="2145D86D" w:rsidR="00615DB5" w:rsidRPr="00615DB5" w:rsidRDefault="00615DB5" w:rsidP="00615DB5">
      <w:pPr>
        <w:pStyle w:val="Quote"/>
        <w:ind w:left="720"/>
      </w:pPr>
      <w:r w:rsidRPr="00615DB5">
        <w:t xml:space="preserve">Rule 2: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</m:oMath>
    </w:p>
    <w:p w14:paraId="70CB7116" w14:textId="188AAC2F" w:rsidR="00615DB5" w:rsidRPr="00615DB5" w:rsidRDefault="00615DB5" w:rsidP="00615DB5">
      <w:pPr>
        <w:pStyle w:val="Quote"/>
        <w:ind w:left="720"/>
      </w:pPr>
      <w:r w:rsidRPr="00615DB5">
        <w:t xml:space="preserve">Rule 3: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X</m:t>
        </m:r>
      </m:oMath>
    </w:p>
    <w:p w14:paraId="720F9246" w14:textId="6A6A41BB" w:rsidR="00615DB5" w:rsidRPr="00615DB5" w:rsidRDefault="00615DB5" w:rsidP="00615DB5">
      <w:pPr>
        <w:pStyle w:val="Quote"/>
        <w:ind w:left="720"/>
      </w:pPr>
      <w:r w:rsidRPr="00615DB5">
        <w:t xml:space="preserve">Rule 4: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L</m:t>
        </m:r>
      </m:oMath>
      <w:r w:rsidRPr="00615DB5">
        <w:t xml:space="preserve"> </w:t>
      </w:r>
    </w:p>
    <w:p w14:paraId="6139407B" w14:textId="2E37459A" w:rsidR="00615DB5" w:rsidRDefault="00615DB5" w:rsidP="00615DB5">
      <w:pPr>
        <w:pStyle w:val="Quote"/>
        <w:ind w:left="720"/>
        <w:rPr>
          <w:iCs/>
        </w:rPr>
      </w:pPr>
      <w:r w:rsidRPr="00615DB5">
        <w:t xml:space="preserve">Rule 5: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 &amp;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N</m:t>
        </m:r>
      </m:oMath>
    </w:p>
    <w:p w14:paraId="2C855838" w14:textId="3CFD7F29" w:rsidR="00124F3E" w:rsidRDefault="00615DB5" w:rsidP="00AB79ED">
      <w:r>
        <w:t xml:space="preserve">Enter these rules into your Prolog source code. </w:t>
      </w:r>
      <w:r w:rsidR="00E82521">
        <w:t xml:space="preserve">Following the book’s example enter A, B, C, D and E as fact. Verify that </w:t>
      </w:r>
      <w:r w:rsidR="00FF5D04">
        <w:t>all</w:t>
      </w:r>
      <w:r w:rsidR="00124F3E">
        <w:t xml:space="preserve"> objects are fact except for N </w:t>
      </w:r>
      <w:r w:rsidR="00124F3E">
        <w:rPr>
          <w:b/>
          <w:u w:val="single"/>
        </w:rPr>
        <w:t>using trace</w:t>
      </w:r>
      <w:r w:rsidR="00124F3E">
        <w:t>. Be sure that you understand how backward chaining is being executed.</w:t>
      </w:r>
    </w:p>
    <w:p w14:paraId="31DCAEE9" w14:textId="24B5D8D5" w:rsidR="00124F3E" w:rsidRPr="00AB79ED" w:rsidRDefault="00124F3E" w:rsidP="00AB79ED">
      <w:r>
        <w:t>For check off, demonstrate to the instructor that you have implemented the example from the textbook, and execute a trace to determine if N is fact.</w:t>
      </w:r>
    </w:p>
    <w:sectPr w:rsidR="00124F3E" w:rsidRPr="00AB79ED" w:rsidSect="009F6C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9A96E" w14:textId="77777777" w:rsidR="00BB4A93" w:rsidRDefault="00BB4A93" w:rsidP="009F6C66">
      <w:pPr>
        <w:spacing w:after="0"/>
      </w:pPr>
      <w:r>
        <w:separator/>
      </w:r>
    </w:p>
  </w:endnote>
  <w:endnote w:type="continuationSeparator" w:id="0">
    <w:p w14:paraId="4B37D5DE" w14:textId="77777777" w:rsidR="00BB4A93" w:rsidRDefault="00BB4A93" w:rsidP="009F6C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E1F3C" w14:textId="5319638C" w:rsidR="009F6C66" w:rsidRDefault="009F6C66" w:rsidP="009762FF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E09F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A346F" w14:textId="77777777" w:rsidR="00BB4A93" w:rsidRDefault="00BB4A93" w:rsidP="009F6C66">
      <w:pPr>
        <w:spacing w:after="0"/>
      </w:pPr>
      <w:r>
        <w:separator/>
      </w:r>
    </w:p>
  </w:footnote>
  <w:footnote w:type="continuationSeparator" w:id="0">
    <w:p w14:paraId="4DFCA8F5" w14:textId="77777777" w:rsidR="00BB4A93" w:rsidRDefault="00BB4A93" w:rsidP="009F6C66">
      <w:pPr>
        <w:spacing w:after="0"/>
      </w:pPr>
      <w:r>
        <w:continuationSeparator/>
      </w:r>
    </w:p>
  </w:footnote>
  <w:footnote w:id="1">
    <w:p w14:paraId="6A31F598" w14:textId="3DBE035E" w:rsidR="0039298A" w:rsidRDefault="0039298A">
      <w:pPr>
        <w:pStyle w:val="FootnoteText"/>
      </w:pPr>
      <w:r>
        <w:rPr>
          <w:rStyle w:val="FootnoteReference"/>
        </w:rPr>
        <w:footnoteRef/>
      </w:r>
      <w:r>
        <w:t xml:space="preserve"> swiprolog will be used in CMPS 4560, but has a slightly different syntax for advanced commands that we will not use in this class. Feel free to use either.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9789D" w14:textId="2A2AF0D9" w:rsidR="009762FF" w:rsidRDefault="009762FF">
    <w:pPr>
      <w:pStyle w:val="Header"/>
    </w:pPr>
    <w:r>
      <w:t xml:space="preserve">Lab </w:t>
    </w:r>
    <w:r w:rsidR="00DE7462">
      <w:t>1</w:t>
    </w:r>
    <w:r>
      <w:t xml:space="preserve"> Manual</w:t>
    </w:r>
    <w:r>
      <w:tab/>
      <w:t>CMPS 3560 Artificial Intelligence</w:t>
    </w:r>
    <w:r>
      <w:tab/>
      <w:t xml:space="preserve">Version </w:t>
    </w:r>
    <w:r>
      <w:fldChar w:fldCharType="begin"/>
    </w:r>
    <w:r>
      <w:instrText xml:space="preserve"> DATE \@ "M/d/yyyy" </w:instrText>
    </w:r>
    <w:r>
      <w:fldChar w:fldCharType="separate"/>
    </w:r>
    <w:r w:rsidR="008368C8">
      <w:rPr>
        <w:noProof/>
      </w:rPr>
      <w:t>11/12/2017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4DC"/>
    <w:multiLevelType w:val="hybridMultilevel"/>
    <w:tmpl w:val="DF844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3DA9"/>
    <w:multiLevelType w:val="hybridMultilevel"/>
    <w:tmpl w:val="6D40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1776"/>
    <w:multiLevelType w:val="hybridMultilevel"/>
    <w:tmpl w:val="2DBA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6155"/>
    <w:multiLevelType w:val="hybridMultilevel"/>
    <w:tmpl w:val="9E22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7DCB"/>
    <w:multiLevelType w:val="hybridMultilevel"/>
    <w:tmpl w:val="508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23FFA"/>
    <w:multiLevelType w:val="hybridMultilevel"/>
    <w:tmpl w:val="55DAF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7B98"/>
    <w:multiLevelType w:val="hybridMultilevel"/>
    <w:tmpl w:val="808E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87DDD"/>
    <w:multiLevelType w:val="hybridMultilevel"/>
    <w:tmpl w:val="C658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E7C6C"/>
    <w:multiLevelType w:val="hybridMultilevel"/>
    <w:tmpl w:val="152A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94D25"/>
    <w:multiLevelType w:val="hybridMultilevel"/>
    <w:tmpl w:val="923E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126A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AAF3641"/>
    <w:multiLevelType w:val="hybridMultilevel"/>
    <w:tmpl w:val="E1E84582"/>
    <w:lvl w:ilvl="0" w:tplc="BA92FEF6">
      <w:start w:val="1"/>
      <w:numFmt w:val="bullet"/>
      <w:pStyle w:val="Cod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1D3EAB"/>
    <w:multiLevelType w:val="hybridMultilevel"/>
    <w:tmpl w:val="2DBA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B4"/>
    <w:rsid w:val="000000C1"/>
    <w:rsid w:val="00014B88"/>
    <w:rsid w:val="00033284"/>
    <w:rsid w:val="00060C27"/>
    <w:rsid w:val="000731C3"/>
    <w:rsid w:val="00091EB4"/>
    <w:rsid w:val="000A3A42"/>
    <w:rsid w:val="000A47AC"/>
    <w:rsid w:val="000B21E0"/>
    <w:rsid w:val="001153B7"/>
    <w:rsid w:val="00124F3E"/>
    <w:rsid w:val="001274A4"/>
    <w:rsid w:val="00131A35"/>
    <w:rsid w:val="00195C5A"/>
    <w:rsid w:val="001A5315"/>
    <w:rsid w:val="001D27A8"/>
    <w:rsid w:val="001D7884"/>
    <w:rsid w:val="00260D61"/>
    <w:rsid w:val="00263F39"/>
    <w:rsid w:val="00266957"/>
    <w:rsid w:val="002A2C85"/>
    <w:rsid w:val="002B2A1A"/>
    <w:rsid w:val="002C1BF1"/>
    <w:rsid w:val="002C33BC"/>
    <w:rsid w:val="002F6BB9"/>
    <w:rsid w:val="003837A5"/>
    <w:rsid w:val="0039298A"/>
    <w:rsid w:val="003C0A42"/>
    <w:rsid w:val="00452818"/>
    <w:rsid w:val="004A0DD0"/>
    <w:rsid w:val="004A614C"/>
    <w:rsid w:val="004B6DC0"/>
    <w:rsid w:val="004E42A8"/>
    <w:rsid w:val="00554F2D"/>
    <w:rsid w:val="00566D94"/>
    <w:rsid w:val="005727F1"/>
    <w:rsid w:val="005857D7"/>
    <w:rsid w:val="00593B31"/>
    <w:rsid w:val="005A5BA4"/>
    <w:rsid w:val="005C2185"/>
    <w:rsid w:val="005C6D57"/>
    <w:rsid w:val="005D6C73"/>
    <w:rsid w:val="00615DB5"/>
    <w:rsid w:val="00623457"/>
    <w:rsid w:val="0063154A"/>
    <w:rsid w:val="006352EE"/>
    <w:rsid w:val="00691BC0"/>
    <w:rsid w:val="006C5C48"/>
    <w:rsid w:val="006D49F9"/>
    <w:rsid w:val="00736366"/>
    <w:rsid w:val="00745F0B"/>
    <w:rsid w:val="00757213"/>
    <w:rsid w:val="0077770A"/>
    <w:rsid w:val="007B1466"/>
    <w:rsid w:val="007D05FB"/>
    <w:rsid w:val="008368C8"/>
    <w:rsid w:val="00845888"/>
    <w:rsid w:val="00852724"/>
    <w:rsid w:val="008768F6"/>
    <w:rsid w:val="00895B6D"/>
    <w:rsid w:val="00896F4A"/>
    <w:rsid w:val="008B31B0"/>
    <w:rsid w:val="008C2DCD"/>
    <w:rsid w:val="008D7427"/>
    <w:rsid w:val="00946F07"/>
    <w:rsid w:val="00974828"/>
    <w:rsid w:val="009762FF"/>
    <w:rsid w:val="009B3429"/>
    <w:rsid w:val="009B7916"/>
    <w:rsid w:val="009C203B"/>
    <w:rsid w:val="009C6514"/>
    <w:rsid w:val="009F4CB1"/>
    <w:rsid w:val="009F5720"/>
    <w:rsid w:val="009F6C66"/>
    <w:rsid w:val="00A02A33"/>
    <w:rsid w:val="00A51FF9"/>
    <w:rsid w:val="00A62E8B"/>
    <w:rsid w:val="00A70D7E"/>
    <w:rsid w:val="00A726DB"/>
    <w:rsid w:val="00A850A9"/>
    <w:rsid w:val="00AB79ED"/>
    <w:rsid w:val="00AC461B"/>
    <w:rsid w:val="00B15724"/>
    <w:rsid w:val="00BB4A93"/>
    <w:rsid w:val="00BD67B7"/>
    <w:rsid w:val="00C10861"/>
    <w:rsid w:val="00C12374"/>
    <w:rsid w:val="00C36CF4"/>
    <w:rsid w:val="00C654A7"/>
    <w:rsid w:val="00C72316"/>
    <w:rsid w:val="00CB3D5F"/>
    <w:rsid w:val="00CE37E4"/>
    <w:rsid w:val="00D977F5"/>
    <w:rsid w:val="00DB6C4F"/>
    <w:rsid w:val="00DE09F1"/>
    <w:rsid w:val="00DE7462"/>
    <w:rsid w:val="00DF6229"/>
    <w:rsid w:val="00E512FA"/>
    <w:rsid w:val="00E53D67"/>
    <w:rsid w:val="00E80CBD"/>
    <w:rsid w:val="00E82521"/>
    <w:rsid w:val="00ED0B27"/>
    <w:rsid w:val="00EF6457"/>
    <w:rsid w:val="00F03161"/>
    <w:rsid w:val="00F24784"/>
    <w:rsid w:val="00F50F1C"/>
    <w:rsid w:val="00F80EDC"/>
    <w:rsid w:val="00FC46B9"/>
    <w:rsid w:val="00FC5DE4"/>
    <w:rsid w:val="00FD7531"/>
    <w:rsid w:val="00FE56E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1ED6"/>
  <w15:docId w15:val="{52521836-3937-4D2C-89C5-4B6DE8F4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F07"/>
    <w:pPr>
      <w:spacing w:line="240" w:lineRule="auto"/>
    </w:pPr>
    <w:rPr>
      <w:rFonts w:ascii="Cambria" w:hAnsi="Cambria"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EB4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EB4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EB4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EB4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EB4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1EB4"/>
    <w:pPr>
      <w:pBdr>
        <w:bottom w:val="single" w:sz="4" w:space="2" w:color="89DEFF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1EB4"/>
    <w:pPr>
      <w:pBdr>
        <w:bottom w:val="dotted" w:sz="4" w:space="2" w:color="4FCDFF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EB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EB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1EB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1EB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091EB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EB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EB4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91EB4"/>
    <w:rPr>
      <w:b/>
      <w:bCs/>
      <w:color w:val="0075A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1EB4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1EB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EB4"/>
    <w:pPr>
      <w:pBdr>
        <w:bottom w:val="dotted" w:sz="8" w:space="10" w:color="009DD9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EB4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091EB4"/>
    <w:rPr>
      <w:b/>
      <w:bCs/>
      <w:spacing w:val="0"/>
    </w:rPr>
  </w:style>
  <w:style w:type="character" w:styleId="Emphasis">
    <w:name w:val="Emphasis"/>
    <w:uiPriority w:val="20"/>
    <w:qFormat/>
    <w:rsid w:val="00091EB4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91EB4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091E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33BC"/>
    <w:rPr>
      <w:rFonts w:ascii="Courier New" w:hAnsi="Courier New"/>
      <w:iCs w:val="0"/>
      <w:color w:val="0075A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C33BC"/>
    <w:rPr>
      <w:rFonts w:ascii="Courier New" w:hAnsi="Courier New"/>
      <w:color w:val="0075A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EB4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EB4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SubtleEmphasis">
    <w:name w:val="Subtle Emphasis"/>
    <w:uiPriority w:val="19"/>
    <w:qFormat/>
    <w:rsid w:val="00091EB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091EB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SubtleReference">
    <w:name w:val="Subtle Reference"/>
    <w:uiPriority w:val="31"/>
    <w:qFormat/>
    <w:rsid w:val="00091EB4"/>
    <w:rPr>
      <w:i/>
      <w:iCs/>
      <w:smallCaps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/>
    <w:rsid w:val="00091EB4"/>
    <w:rPr>
      <w:b/>
      <w:bCs/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091EB4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EB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1EB4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5C2185"/>
  </w:style>
  <w:style w:type="paragraph" w:styleId="BalloonText">
    <w:name w:val="Balloon Text"/>
    <w:basedOn w:val="Normal"/>
    <w:link w:val="BalloonTextChar"/>
    <w:uiPriority w:val="99"/>
    <w:semiHidden/>
    <w:unhideWhenUsed/>
    <w:rsid w:val="005C2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85"/>
    <w:rPr>
      <w:rFonts w:ascii="Tahoma" w:hAnsi="Tahoma" w:cs="Tahoma"/>
      <w:iCs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5C2185"/>
  </w:style>
  <w:style w:type="character" w:styleId="PlaceholderText">
    <w:name w:val="Placeholder Text"/>
    <w:basedOn w:val="DefaultParagraphFont"/>
    <w:uiPriority w:val="99"/>
    <w:semiHidden/>
    <w:rsid w:val="00DF62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F6C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6C66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C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6C66"/>
    <w:rPr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6C66"/>
    <w:rPr>
      <w:color w:val="F49100" w:themeColor="hyperlink"/>
      <w:u w:val="single"/>
    </w:rPr>
  </w:style>
  <w:style w:type="paragraph" w:customStyle="1" w:styleId="Code">
    <w:name w:val="Code"/>
    <w:basedOn w:val="ListParagraph"/>
    <w:link w:val="CodeChar"/>
    <w:rsid w:val="00B15724"/>
    <w:pPr>
      <w:numPr>
        <w:numId w:val="2"/>
      </w:numPr>
    </w:pPr>
    <w:rPr>
      <w:rFonts w:ascii="Courier New" w:hAnsi="Courier New" w:cs="Courier New"/>
    </w:rPr>
  </w:style>
  <w:style w:type="paragraph" w:customStyle="1" w:styleId="CodeStyle">
    <w:name w:val="Code Style"/>
    <w:basedOn w:val="Normal"/>
    <w:link w:val="CodeStyleChar"/>
    <w:qFormat/>
    <w:rsid w:val="00946F07"/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5724"/>
    <w:rPr>
      <w:iCs/>
      <w:sz w:val="20"/>
      <w:szCs w:val="20"/>
    </w:rPr>
  </w:style>
  <w:style w:type="character" w:customStyle="1" w:styleId="CodeChar">
    <w:name w:val="Code Char"/>
    <w:basedOn w:val="ListParagraphChar"/>
    <w:link w:val="Code"/>
    <w:rsid w:val="00B15724"/>
    <w:rPr>
      <w:rFonts w:ascii="Courier New" w:hAnsi="Courier New" w:cs="Courier New"/>
      <w:iCs/>
      <w:sz w:val="20"/>
      <w:szCs w:val="20"/>
    </w:rPr>
  </w:style>
  <w:style w:type="character" w:customStyle="1" w:styleId="CodeStyleChar">
    <w:name w:val="Code Style Char"/>
    <w:basedOn w:val="DefaultParagraphFont"/>
    <w:link w:val="CodeStyle"/>
    <w:rsid w:val="00946F07"/>
    <w:rPr>
      <w:rFonts w:ascii="Courier New" w:hAnsi="Courier New" w:cs="Courier New"/>
      <w:iCs/>
      <w:sz w:val="20"/>
      <w:szCs w:val="20"/>
    </w:rPr>
  </w:style>
  <w:style w:type="table" w:styleId="TableGrid">
    <w:name w:val="Table Grid"/>
    <w:basedOn w:val="TableNormal"/>
    <w:uiPriority w:val="59"/>
    <w:rsid w:val="008B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B31B0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A62E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iCs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521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298A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98A"/>
    <w:rPr>
      <w:rFonts w:ascii="Cambria" w:hAnsi="Cambria"/>
      <w:i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9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se.unsw.edu.au/~billw/dictionaries/prolog/tracing.html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Ric</b:Tag>
    <b:SourceType>InternetSite</b:SourceType>
    <b:Guid>{D1CC6E24-7A75-459C-998E-0E9C953ED745}</b:Guid>
    <b:Title>C vs. MATLAB code comparison</b:Title>
    <b:Author>
      <b:Author>
        <b:NameList>
          <b:Person>
            <b:Last>Herz</b:Last>
            <b:First>Richard</b:First>
          </b:Person>
        </b:NameList>
      </b:Author>
    </b:Author>
    <b:URL>http://courses.ucsd.edu/rherz/mathtools/matlab/C_to_M.html</b:URL>
    <b:RefOrder>1</b:RefOrder>
  </b:Source>
</b:Sources>
</file>

<file path=customXml/itemProps1.xml><?xml version="1.0" encoding="utf-8"?>
<ds:datastoreItem xmlns:ds="http://schemas.openxmlformats.org/officeDocument/2006/customXml" ds:itemID="{B007669B-5CCD-411E-A623-A915C77F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Cruz</dc:creator>
  <cp:lastModifiedBy>Albert Cruz</cp:lastModifiedBy>
  <cp:revision>22</cp:revision>
  <cp:lastPrinted>2016-12-19T23:50:00Z</cp:lastPrinted>
  <dcterms:created xsi:type="dcterms:W3CDTF">2016-12-19T23:24:00Z</dcterms:created>
  <dcterms:modified xsi:type="dcterms:W3CDTF">2017-11-12T19:53:00Z</dcterms:modified>
</cp:coreProperties>
</file>