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483D" w14:textId="09712FF5" w:rsidR="00727137" w:rsidRPr="00727137" w:rsidRDefault="00727137" w:rsidP="00727137">
      <w:pPr>
        <w:jc w:val="center"/>
        <w:rPr>
          <w:rStyle w:val="SubtitleChar"/>
          <w:rFonts w:asciiTheme="majorHAnsi" w:eastAsiaTheme="majorEastAsia" w:hAnsiTheme="majorHAnsi" w:cstheme="majorBidi"/>
          <w:color w:val="auto"/>
          <w:spacing w:val="-10"/>
          <w:kern w:val="28"/>
          <w:sz w:val="44"/>
          <w:szCs w:val="44"/>
        </w:rPr>
      </w:pPr>
      <w:r w:rsidRPr="00372C58">
        <w:rPr>
          <w:rStyle w:val="TitleChar"/>
          <w:sz w:val="44"/>
          <w:szCs w:val="44"/>
        </w:rPr>
        <w:t xml:space="preserve">Association of Opioids and Neuropathic Pain Medications </w:t>
      </w:r>
      <w:r w:rsidR="0080433F" w:rsidRPr="00372C58">
        <w:rPr>
          <w:rStyle w:val="TitleChar"/>
          <w:sz w:val="44"/>
          <w:szCs w:val="44"/>
        </w:rPr>
        <w:t>with</w:t>
      </w:r>
      <w:r w:rsidRPr="00372C58">
        <w:rPr>
          <w:rStyle w:val="TitleChar"/>
          <w:sz w:val="44"/>
          <w:szCs w:val="44"/>
        </w:rPr>
        <w:t xml:space="preserve"> Respiratory Outcomes in Asthma</w:t>
      </w:r>
    </w:p>
    <w:p w14:paraId="59A9C576" w14:textId="4FDB534A" w:rsidR="00727137" w:rsidRDefault="00727137" w:rsidP="00F81BD6">
      <w:pPr>
        <w:pStyle w:val="Heading1"/>
        <w:shd w:val="clear" w:color="auto" w:fill="FFFFFF" w:themeFill="background1"/>
        <w:jc w:val="center"/>
      </w:pPr>
      <w:r>
        <w:t>Variable Definitions</w:t>
      </w:r>
    </w:p>
    <w:p w14:paraId="6A0F0556" w14:textId="77777777" w:rsidR="00727137" w:rsidRDefault="00727137" w:rsidP="00727137"/>
    <w:p w14:paraId="5E917AAD" w14:textId="588EA68A" w:rsidR="00727137" w:rsidRDefault="00727137" w:rsidP="00727137">
      <w:pPr>
        <w:rPr>
          <w:b/>
          <w:bCs/>
        </w:rPr>
      </w:pPr>
      <w:r w:rsidRPr="00727137">
        <w:rPr>
          <w:b/>
          <w:bCs/>
        </w:rPr>
        <w:t xml:space="preserve">Code lists </w:t>
      </w:r>
      <w:r w:rsidR="00BA4F65">
        <w:rPr>
          <w:b/>
          <w:bCs/>
        </w:rPr>
        <w:t xml:space="preserve">for all conditions and medications are </w:t>
      </w:r>
      <w:r w:rsidRPr="00727137">
        <w:rPr>
          <w:b/>
          <w:bCs/>
        </w:rPr>
        <w:t xml:space="preserve">available at </w:t>
      </w:r>
      <w:hyperlink r:id="rId5" w:history="1">
        <w:r w:rsidRPr="00727137">
          <w:rPr>
            <w:rStyle w:val="Hyperlink"/>
            <w:b/>
            <w:bCs/>
          </w:rPr>
          <w:t>https://github.com/DrAnnaMeffen/Asthma_COPD_sedatives_2026</w:t>
        </w:r>
      </w:hyperlink>
      <w:r w:rsidRPr="00727137">
        <w:rPr>
          <w:b/>
          <w:bCs/>
        </w:rPr>
        <w:t xml:space="preserve"> </w:t>
      </w:r>
    </w:p>
    <w:p w14:paraId="30D7C73E" w14:textId="19F5DD9F" w:rsidR="00F81BD6" w:rsidRDefault="00F81BD6" w:rsidP="00727137">
      <w:r>
        <w:rPr>
          <w:b/>
          <w:bCs/>
        </w:rPr>
        <w:t xml:space="preserve">Study period: </w:t>
      </w:r>
      <w:r>
        <w:t>study period 1</w:t>
      </w:r>
      <w:r w:rsidRPr="00655AD2">
        <w:rPr>
          <w:vertAlign w:val="superscript"/>
        </w:rPr>
        <w:t>st</w:t>
      </w:r>
      <w:r>
        <w:t xml:space="preserve"> April 2004 and 31</w:t>
      </w:r>
      <w:r w:rsidRPr="00655AD2">
        <w:rPr>
          <w:vertAlign w:val="superscript"/>
        </w:rPr>
        <w:t>st</w:t>
      </w:r>
      <w:r>
        <w:t xml:space="preserve"> December 2023</w:t>
      </w:r>
    </w:p>
    <w:p w14:paraId="5B73FD88" w14:textId="377642E7" w:rsidR="00C0360F" w:rsidRPr="00C0360F" w:rsidRDefault="00C0360F" w:rsidP="00727137">
      <w:pPr>
        <w:rPr>
          <w:b/>
          <w:bCs/>
        </w:rPr>
      </w:pPr>
      <w:r w:rsidRPr="00C0360F">
        <w:rPr>
          <w:b/>
          <w:bCs/>
        </w:rPr>
        <w:t>Index date for cases = outcome date</w:t>
      </w:r>
    </w:p>
    <w:p w14:paraId="0843E931" w14:textId="3E8AD085" w:rsidR="00BA4F65" w:rsidRDefault="00C0360F" w:rsidP="00727137">
      <w:pPr>
        <w:rPr>
          <w:b/>
          <w:bCs/>
        </w:rPr>
      </w:pPr>
      <w:r w:rsidRPr="00C0360F">
        <w:rPr>
          <w:b/>
          <w:bCs/>
        </w:rPr>
        <w:t>Index date for controls = outcome date of matched control</w:t>
      </w:r>
    </w:p>
    <w:p w14:paraId="6E6E5D8C" w14:textId="77777777" w:rsidR="00C0360F" w:rsidRPr="00C0360F" w:rsidRDefault="00C0360F" w:rsidP="00727137">
      <w:pPr>
        <w:rPr>
          <w:b/>
          <w:bCs/>
        </w:rPr>
      </w:pPr>
    </w:p>
    <w:p w14:paraId="61AD55B4" w14:textId="16F5CFA0" w:rsidR="00F81BD6" w:rsidRDefault="00F81BD6" w:rsidP="00F81BD6">
      <w:pPr>
        <w:pStyle w:val="Heading2"/>
        <w:shd w:val="clear" w:color="auto" w:fill="8EAADB" w:themeFill="accent1" w:themeFillTint="99"/>
      </w:pPr>
      <w:r>
        <w:t>Umbrella cohort definitions</w:t>
      </w:r>
    </w:p>
    <w:p w14:paraId="3E7454FF" w14:textId="27BEE6EA" w:rsidR="006943FE" w:rsidRDefault="00727137" w:rsidP="00F81BD6">
      <w:pPr>
        <w:pStyle w:val="Heading3"/>
        <w:shd w:val="clear" w:color="auto" w:fill="D9E2F3" w:themeFill="accent1" w:themeFillTint="33"/>
      </w:pPr>
      <w:r>
        <w:t>Asthma</w:t>
      </w:r>
    </w:p>
    <w:p w14:paraId="0E34EBBC" w14:textId="0C3F9D5B" w:rsidR="00727137" w:rsidRDefault="00727137" w:rsidP="00727137">
      <w:r>
        <w:t xml:space="preserve">The umbrella cohort for asthma included those with a </w:t>
      </w:r>
      <w:r w:rsidR="00BA4F65">
        <w:t>medical</w:t>
      </w:r>
      <w:r>
        <w:t xml:space="preserve"> code for asthma within the</w:t>
      </w:r>
      <w:r w:rsidR="00BA4F65">
        <w:t xml:space="preserve"> above defined</w:t>
      </w:r>
      <w:r>
        <w:t xml:space="preserve"> study period.</w:t>
      </w:r>
    </w:p>
    <w:p w14:paraId="6CF1CE97" w14:textId="5F89BD2F" w:rsidR="00727137" w:rsidRDefault="00727137" w:rsidP="00727137">
      <w:pPr>
        <w:ind w:left="720"/>
      </w:pPr>
      <w:r>
        <w:t xml:space="preserve">Study enter date = </w:t>
      </w:r>
      <w:proofErr w:type="gramStart"/>
      <w:r>
        <w:t>max(</w:t>
      </w:r>
      <w:proofErr w:type="gramEnd"/>
      <w:r>
        <w:t xml:space="preserve">GP registration start date, 18th birthday, first asthma diagnosis date, study start date (01/04/2004)) </w:t>
      </w:r>
    </w:p>
    <w:p w14:paraId="61954F97" w14:textId="422BA571" w:rsidR="00727137" w:rsidRDefault="00727137" w:rsidP="00727137">
      <w:pPr>
        <w:ind w:left="720"/>
      </w:pPr>
      <w:r>
        <w:t xml:space="preserve">Study exit date = </w:t>
      </w:r>
      <w:proofErr w:type="gramStart"/>
      <w:r>
        <w:t>min(</w:t>
      </w:r>
      <w:proofErr w:type="gramEnd"/>
      <w:r>
        <w:t>GP registration end date, death date, study end date (31/12/2023))</w:t>
      </w:r>
    </w:p>
    <w:p w14:paraId="687C4C3D" w14:textId="0385BCB2" w:rsidR="00C0360F" w:rsidRPr="00727137" w:rsidRDefault="00727137" w:rsidP="00727137">
      <w:r>
        <w:t>People were not excluded if they had a medical code of asthma recorded before the study start date.</w:t>
      </w:r>
    </w:p>
    <w:p w14:paraId="224C6F0D" w14:textId="56E2756A" w:rsidR="00727137" w:rsidRDefault="00727137" w:rsidP="00F81BD6">
      <w:pPr>
        <w:pStyle w:val="Heading3"/>
        <w:shd w:val="clear" w:color="auto" w:fill="D9E2F3" w:themeFill="accent1" w:themeFillTint="33"/>
      </w:pPr>
      <w:r>
        <w:t>Death date</w:t>
      </w:r>
    </w:p>
    <w:p w14:paraId="48BF3B19" w14:textId="3BE1FE0A" w:rsidR="00727137" w:rsidRDefault="00727137" w:rsidP="00727137">
      <w:r>
        <w:t xml:space="preserve">Date of death was taken from the Office of National Statistics linked Mortality data and completed with CPRD death data </w:t>
      </w:r>
      <w:proofErr w:type="spellStart"/>
      <w:r>
        <w:t>where</w:t>
      </w:r>
      <w:proofErr w:type="spellEnd"/>
      <w:r>
        <w:t xml:space="preserve"> missing.</w:t>
      </w:r>
    </w:p>
    <w:p w14:paraId="67DBA29E" w14:textId="786CAEDB" w:rsidR="00F81BD6" w:rsidRDefault="00F81BD6" w:rsidP="00F81BD6">
      <w:pPr>
        <w:pStyle w:val="Heading2"/>
        <w:shd w:val="clear" w:color="auto" w:fill="A8D08D" w:themeFill="accent6" w:themeFillTint="99"/>
      </w:pPr>
      <w:r>
        <w:t>Outcome definitions</w:t>
      </w:r>
    </w:p>
    <w:p w14:paraId="41194935" w14:textId="34A2ACD7" w:rsidR="00727137" w:rsidRDefault="00F81BD6" w:rsidP="00F81BD6">
      <w:pPr>
        <w:pStyle w:val="Heading3"/>
        <w:shd w:val="clear" w:color="auto" w:fill="E2EFD9" w:themeFill="accent6" w:themeFillTint="33"/>
      </w:pPr>
      <w:r>
        <w:t>Pneumonia - CPRD</w:t>
      </w:r>
    </w:p>
    <w:p w14:paraId="29DBFC85" w14:textId="3CA4B342" w:rsidR="00F81BD6" w:rsidRDefault="00F81BD6" w:rsidP="00F81BD6">
      <w:r>
        <w:t xml:space="preserve">Cases of pneumonia </w:t>
      </w:r>
      <w:r w:rsidR="00BA4F65">
        <w:t xml:space="preserve">in CPRD </w:t>
      </w:r>
      <w:r>
        <w:t xml:space="preserve">were defined as those with a </w:t>
      </w:r>
      <w:r w:rsidR="00BA4F65">
        <w:t>medical</w:t>
      </w:r>
      <w:r>
        <w:t xml:space="preserve"> code for pneumonia within the </w:t>
      </w:r>
      <w:r w:rsidR="00BA4F65">
        <w:t>above defined study period. The first case within the study period was used in the analysis.</w:t>
      </w:r>
    </w:p>
    <w:p w14:paraId="157DC678" w14:textId="2FD01243" w:rsidR="00C0360F" w:rsidRDefault="00C0360F" w:rsidP="00F81BD6">
      <w:r>
        <w:t>Cases (and matched controls) were excluded if they had less than one year</w:t>
      </w:r>
      <w:r w:rsidRPr="00C0360F">
        <w:t xml:space="preserve"> </w:t>
      </w:r>
      <w:r>
        <w:t>of registration look-back period prior to the index date.</w:t>
      </w:r>
    </w:p>
    <w:p w14:paraId="5C59590C" w14:textId="740887BF" w:rsidR="002C174C" w:rsidRDefault="002C174C" w:rsidP="00F81BD6">
      <w:r>
        <w:t>Binary variable - No(0)/</w:t>
      </w:r>
      <w:proofErr w:type="gramStart"/>
      <w:r>
        <w:t>Yes(</w:t>
      </w:r>
      <w:proofErr w:type="gramEnd"/>
      <w:r>
        <w:t>1)</w:t>
      </w:r>
    </w:p>
    <w:p w14:paraId="28035E80" w14:textId="6B6425C8" w:rsidR="00BA4F65" w:rsidRDefault="00BA4F65" w:rsidP="00BA4F65">
      <w:pPr>
        <w:pStyle w:val="Heading3"/>
        <w:shd w:val="clear" w:color="auto" w:fill="E2EFD9" w:themeFill="accent6" w:themeFillTint="33"/>
      </w:pPr>
      <w:r>
        <w:t>Pneumonia – HES</w:t>
      </w:r>
    </w:p>
    <w:p w14:paraId="7C0A4E5B" w14:textId="412397E6" w:rsidR="00BA4F65" w:rsidRDefault="00BA4F65" w:rsidP="00BA4F65">
      <w:r>
        <w:t>Cases of pneumonia in HES were defined as those with an ICD-10 code for pneumonia</w:t>
      </w:r>
      <w:r w:rsidR="007A789C">
        <w:t xml:space="preserve"> in any</w:t>
      </w:r>
      <w:r>
        <w:t xml:space="preserve"> </w:t>
      </w:r>
      <w:r w:rsidR="007A789C">
        <w:t xml:space="preserve">diagnostic position </w:t>
      </w:r>
      <w:r>
        <w:t>within the above defined study period. The first case within the study period was used in the analysis.</w:t>
      </w:r>
    </w:p>
    <w:p w14:paraId="0D8736AA" w14:textId="39645FD2" w:rsidR="00C0360F" w:rsidRDefault="00C0360F" w:rsidP="00BA4F65">
      <w:r>
        <w:t>Cases (and matched controls) were excluded if they had less than one year</w:t>
      </w:r>
      <w:r w:rsidRPr="00C0360F">
        <w:t xml:space="preserve"> </w:t>
      </w:r>
      <w:r>
        <w:t>of registration look-back period prior to the index date.</w:t>
      </w:r>
    </w:p>
    <w:p w14:paraId="5ABCD26E" w14:textId="24295CB9" w:rsidR="002C174C" w:rsidRDefault="002C174C" w:rsidP="00BA4F65">
      <w:r>
        <w:lastRenderedPageBreak/>
        <w:t>Binary variable - No(0)/</w:t>
      </w:r>
      <w:proofErr w:type="gramStart"/>
      <w:r>
        <w:t>Yes(</w:t>
      </w:r>
      <w:proofErr w:type="gramEnd"/>
      <w:r>
        <w:t>1)</w:t>
      </w:r>
    </w:p>
    <w:p w14:paraId="214A045E" w14:textId="23C2169B" w:rsidR="00BA4F65" w:rsidRDefault="00BA4F65" w:rsidP="00B306FB">
      <w:pPr>
        <w:pStyle w:val="Heading3"/>
        <w:shd w:val="clear" w:color="auto" w:fill="E2EFD9" w:themeFill="accent6" w:themeFillTint="33"/>
      </w:pPr>
      <w:r>
        <w:t>LRTI - CPRD</w:t>
      </w:r>
    </w:p>
    <w:p w14:paraId="18BE9961" w14:textId="4B95ED5A" w:rsidR="00BA4F65" w:rsidRDefault="00BA4F65" w:rsidP="00BA4F65">
      <w:r>
        <w:t>Cases of LRTI in CPRD were defined as those with a medical code for LRTI within the above defined study period. The first case within the study period was used in the analysis.</w:t>
      </w:r>
    </w:p>
    <w:p w14:paraId="51BF71B5" w14:textId="0C404C5C" w:rsidR="00C0360F" w:rsidRDefault="00C0360F" w:rsidP="00BA4F65">
      <w:r>
        <w:t>Cases (and matched controls) were excluded if they had less than one year</w:t>
      </w:r>
      <w:r w:rsidRPr="00C0360F">
        <w:t xml:space="preserve"> </w:t>
      </w:r>
      <w:r>
        <w:t>of registration look-back period prior to the index date.</w:t>
      </w:r>
    </w:p>
    <w:p w14:paraId="19BE17ED" w14:textId="5C7E86E1" w:rsidR="002C174C" w:rsidRDefault="002C174C" w:rsidP="00BA4F65">
      <w:r>
        <w:t>Binary variable - No(0)/</w:t>
      </w:r>
      <w:proofErr w:type="gramStart"/>
      <w:r>
        <w:t>Yes(</w:t>
      </w:r>
      <w:proofErr w:type="gramEnd"/>
      <w:r>
        <w:t>1)</w:t>
      </w:r>
    </w:p>
    <w:p w14:paraId="38BCD014" w14:textId="63A2A8DF" w:rsidR="00BA4F65" w:rsidRDefault="00BA4F65" w:rsidP="00B306FB">
      <w:pPr>
        <w:pStyle w:val="Heading3"/>
        <w:shd w:val="clear" w:color="auto" w:fill="E2EFD9" w:themeFill="accent6" w:themeFillTint="33"/>
      </w:pPr>
      <w:r>
        <w:t>LRTI - HES</w:t>
      </w:r>
    </w:p>
    <w:p w14:paraId="05BD4BBC" w14:textId="379D8728" w:rsidR="00BA4F65" w:rsidRDefault="00BA4F65" w:rsidP="00BA4F65">
      <w:r>
        <w:t xml:space="preserve">Cases of LRTI in HES were defined as those with an ICD-10 code for LRTI </w:t>
      </w:r>
      <w:r w:rsidR="007A789C">
        <w:t xml:space="preserve">in any diagnostic position </w:t>
      </w:r>
      <w:r>
        <w:t>within the above defined study period. The first case within the study period was used in the analysis.</w:t>
      </w:r>
    </w:p>
    <w:p w14:paraId="3156E23F" w14:textId="7D095574" w:rsidR="00C0360F" w:rsidRDefault="00C0360F" w:rsidP="00BA4F65">
      <w:r>
        <w:t>Cases (and matched controls) were excluded if they had less than one year</w:t>
      </w:r>
      <w:r w:rsidRPr="00C0360F">
        <w:t xml:space="preserve"> </w:t>
      </w:r>
      <w:r>
        <w:t>of registration look-back period prior to the index date.</w:t>
      </w:r>
    </w:p>
    <w:p w14:paraId="6A203CAC" w14:textId="1B145471" w:rsidR="002C174C" w:rsidRDefault="002C174C" w:rsidP="00BA4F65">
      <w:r>
        <w:t>Binary variable - No(0)/</w:t>
      </w:r>
      <w:proofErr w:type="gramStart"/>
      <w:r>
        <w:t>Yes(</w:t>
      </w:r>
      <w:proofErr w:type="gramEnd"/>
      <w:r>
        <w:t>1)</w:t>
      </w:r>
    </w:p>
    <w:p w14:paraId="060EEC38" w14:textId="5A56E862" w:rsidR="00BA4F65" w:rsidRDefault="00BA4F65" w:rsidP="00B306FB">
      <w:pPr>
        <w:pStyle w:val="Heading3"/>
        <w:shd w:val="clear" w:color="auto" w:fill="E2EFD9" w:themeFill="accent6" w:themeFillTint="33"/>
      </w:pPr>
      <w:r>
        <w:t>Asthma exacerbation – CPRD</w:t>
      </w:r>
    </w:p>
    <w:p w14:paraId="2AAABDF7" w14:textId="77777777" w:rsidR="007069F0" w:rsidRDefault="00BA4F65" w:rsidP="00BA4F65">
      <w:r>
        <w:t xml:space="preserve">Cases of asthma exacerbation in CPRD were defined as having a prescription of oral corticosteroids (OCS) in CPRD within the above defined study period. The first prescription within the study period was used in the analysis. </w:t>
      </w:r>
    </w:p>
    <w:p w14:paraId="716F1A2F" w14:textId="77777777" w:rsidR="007069F0" w:rsidRDefault="00BA4F65" w:rsidP="00BA4F65">
      <w:r>
        <w:t xml:space="preserve">Cases were excluded if more than 10 prescriptions of </w:t>
      </w:r>
      <w:r w:rsidR="00115D45">
        <w:t xml:space="preserve">OCS were present in the year </w:t>
      </w:r>
      <w:proofErr w:type="gramStart"/>
      <w:r w:rsidR="00115D45">
        <w:t>previous to</w:t>
      </w:r>
      <w:proofErr w:type="gramEnd"/>
      <w:r w:rsidR="00115D45">
        <w:t xml:space="preserve"> the index date as this infers a maintenance prescription for a long-term condition as opposed to an acute exacerbation. </w:t>
      </w:r>
    </w:p>
    <w:p w14:paraId="4972C8AD" w14:textId="58563190" w:rsidR="00BA4F65" w:rsidRDefault="00115D45" w:rsidP="00BA4F65">
      <w:r>
        <w:t>Cases were also excluded if the OCS prescription occurred on the same day as an asthma review appointment code as these infer the prescription was for an ‘emergency pack’ rather than a present acute exacerbation.</w:t>
      </w:r>
    </w:p>
    <w:p w14:paraId="7DB84976" w14:textId="1D5D5459" w:rsidR="00C0360F" w:rsidRDefault="00C0360F" w:rsidP="00BA4F65">
      <w:r>
        <w:t>Cases (and matched controls) were excluded if they had less than one year</w:t>
      </w:r>
      <w:r w:rsidRPr="00C0360F">
        <w:t xml:space="preserve"> </w:t>
      </w:r>
      <w:r>
        <w:t>of registration look-back period prior to the index date.</w:t>
      </w:r>
    </w:p>
    <w:p w14:paraId="2B9561D5" w14:textId="41563975" w:rsidR="007069F0" w:rsidRDefault="007069F0" w:rsidP="00B306FB">
      <w:pPr>
        <w:pStyle w:val="Heading3"/>
        <w:shd w:val="clear" w:color="auto" w:fill="E2EFD9" w:themeFill="accent6" w:themeFillTint="33"/>
      </w:pPr>
      <w:r>
        <w:t>Asthma exacerbation – HES</w:t>
      </w:r>
    </w:p>
    <w:p w14:paraId="72270BC5" w14:textId="441491F6" w:rsidR="007069F0" w:rsidRDefault="007069F0" w:rsidP="007069F0">
      <w:r>
        <w:t xml:space="preserve">Cases of asthma exacerbation in HES were defined as those with an ICD-10 code for asthma exacerbation </w:t>
      </w:r>
      <w:r w:rsidR="007A789C">
        <w:t xml:space="preserve">in the first or second diagnostic position </w:t>
      </w:r>
      <w:r>
        <w:t>within the above defined study period. The first case within the study period was used in the analysis.</w:t>
      </w:r>
    </w:p>
    <w:p w14:paraId="643063E8" w14:textId="75F83E33" w:rsidR="00C0360F" w:rsidRDefault="00C0360F" w:rsidP="007069F0">
      <w:r>
        <w:t>Cases (and matched controls) were excluded if they had less than one year of registration look-back period prior to the index date.</w:t>
      </w:r>
    </w:p>
    <w:p w14:paraId="4F7731D9" w14:textId="299D340E" w:rsidR="002C174C" w:rsidRDefault="002C174C" w:rsidP="007069F0">
      <w:r>
        <w:t>Binary variable - No(0)/</w:t>
      </w:r>
      <w:proofErr w:type="gramStart"/>
      <w:r>
        <w:t>Yes(</w:t>
      </w:r>
      <w:proofErr w:type="gramEnd"/>
      <w:r>
        <w:t>1)</w:t>
      </w:r>
    </w:p>
    <w:p w14:paraId="3707603C" w14:textId="2A2AA548" w:rsidR="007A789C" w:rsidRDefault="007A789C" w:rsidP="007A789C">
      <w:pPr>
        <w:pStyle w:val="Heading2"/>
        <w:shd w:val="clear" w:color="auto" w:fill="FFD966" w:themeFill="accent4" w:themeFillTint="99"/>
      </w:pPr>
      <w:r>
        <w:t>Exposure definitions</w:t>
      </w:r>
    </w:p>
    <w:p w14:paraId="1ED53ECF" w14:textId="720A9684" w:rsidR="00B306FB" w:rsidRDefault="00C0360F" w:rsidP="00C0360F">
      <w:pPr>
        <w:pStyle w:val="Heading3"/>
        <w:shd w:val="clear" w:color="auto" w:fill="FFF2CC" w:themeFill="accent4" w:themeFillTint="33"/>
      </w:pPr>
      <w:r>
        <w:t>Opioid medications</w:t>
      </w:r>
    </w:p>
    <w:p w14:paraId="1B3D4BC7" w14:textId="3703382D" w:rsidR="00C0360F" w:rsidRPr="002C174C" w:rsidRDefault="00C0360F" w:rsidP="00C0360F">
      <w:r>
        <w:t xml:space="preserve">Exposure to opioid medications was described as a prescription for opioid medications within 30 days prior to the index date. Opioids included </w:t>
      </w:r>
      <w:proofErr w:type="gramStart"/>
      <w:r>
        <w:t>were:</w:t>
      </w:r>
      <w:proofErr w:type="gramEnd"/>
      <w:r>
        <w:t xml:space="preserve"> </w:t>
      </w:r>
      <w:r w:rsidRPr="00C0360F">
        <w:t>Tramadol hydrochloride</w:t>
      </w:r>
      <w:r>
        <w:t xml:space="preserve">, </w:t>
      </w:r>
      <w:r w:rsidRPr="00C0360F">
        <w:t>Oxycodone hydrochloride</w:t>
      </w:r>
      <w:r>
        <w:t xml:space="preserve">, </w:t>
      </w:r>
      <w:r w:rsidR="002C174C" w:rsidRPr="002C174C">
        <w:t>Morphine sulphate</w:t>
      </w:r>
      <w:r w:rsidR="002C174C">
        <w:t xml:space="preserve">, </w:t>
      </w:r>
      <w:r w:rsidR="002C174C" w:rsidRPr="002C174C">
        <w:t>Fentanyl</w:t>
      </w:r>
      <w:r w:rsidR="002C174C">
        <w:t xml:space="preserve">, </w:t>
      </w:r>
      <w:r w:rsidR="002C174C" w:rsidRPr="002C174C">
        <w:t>Fentanyl citrate</w:t>
      </w:r>
      <w:r w:rsidR="002C174C">
        <w:t xml:space="preserve">, </w:t>
      </w:r>
      <w:r w:rsidR="002C174C" w:rsidRPr="002C174C">
        <w:t>Dihydrocodeine tartrate</w:t>
      </w:r>
      <w:r w:rsidR="002C174C">
        <w:t xml:space="preserve">, </w:t>
      </w:r>
      <w:r w:rsidR="002C174C" w:rsidRPr="002C174C">
        <w:t xml:space="preserve">Codeine </w:t>
      </w:r>
      <w:r w:rsidR="002C174C" w:rsidRPr="002C174C">
        <w:lastRenderedPageBreak/>
        <w:t>phosphate</w:t>
      </w:r>
      <w:r w:rsidR="002C174C">
        <w:t xml:space="preserve">, </w:t>
      </w:r>
      <w:r w:rsidR="002C174C" w:rsidRPr="002C174C">
        <w:t>Buprenorphine</w:t>
      </w:r>
      <w:r w:rsidR="002C174C">
        <w:t xml:space="preserve"> and </w:t>
      </w:r>
      <w:r w:rsidR="002C174C" w:rsidRPr="002C174C">
        <w:t>Buprenorphine hydrochloride</w:t>
      </w:r>
      <w:r w:rsidR="002C174C">
        <w:t xml:space="preserve">. </w:t>
      </w:r>
      <w:r w:rsidR="0037462E">
        <w:t>Treated as a Binary variable - No(0)/</w:t>
      </w:r>
      <w:proofErr w:type="gramStart"/>
      <w:r w:rsidR="0037462E">
        <w:t>Yes(</w:t>
      </w:r>
      <w:proofErr w:type="gramEnd"/>
      <w:r w:rsidR="0037462E">
        <w:t>1) for primary analyses</w:t>
      </w:r>
    </w:p>
    <w:p w14:paraId="68137FC0" w14:textId="5DD9D088" w:rsidR="002C174C" w:rsidRDefault="002C174C" w:rsidP="00C0360F">
      <w:r>
        <w:t>Secondary analysis analysed exposure at 30-60, 60-90 and 0-90 days prior to index.</w:t>
      </w:r>
    </w:p>
    <w:p w14:paraId="53A68EA4" w14:textId="0B85D9ED" w:rsidR="002C174C" w:rsidRDefault="002C174C" w:rsidP="00C0360F">
      <w:r>
        <w:t xml:space="preserve">Sensitivity analysis categorised exposure into categories of count of prescriptions within </w:t>
      </w:r>
      <w:r w:rsidR="0037462E">
        <w:t xml:space="preserve">the year </w:t>
      </w:r>
      <w:proofErr w:type="gramStart"/>
      <w:r w:rsidR="0037462E">
        <w:t>previous to</w:t>
      </w:r>
      <w:proofErr w:type="gramEnd"/>
      <w:r w:rsidR="0037462E">
        <w:t xml:space="preserve"> index</w:t>
      </w:r>
      <w:r>
        <w:t>. Categories were 1, 2-7 and 8+ prescriptions on separate days.</w:t>
      </w:r>
    </w:p>
    <w:p w14:paraId="6C0351C5" w14:textId="16A90AC3" w:rsidR="002C174C" w:rsidRDefault="002C174C" w:rsidP="002C174C">
      <w:pPr>
        <w:pStyle w:val="Heading3"/>
        <w:shd w:val="clear" w:color="auto" w:fill="FFF2CC" w:themeFill="accent4" w:themeFillTint="33"/>
      </w:pPr>
      <w:r>
        <w:t>Neuropathic pain treatment medications</w:t>
      </w:r>
    </w:p>
    <w:p w14:paraId="2A6113D8" w14:textId="34AEF76C" w:rsidR="0037462E" w:rsidRDefault="002C174C" w:rsidP="0037462E">
      <w:r>
        <w:t>Exposure to n</w:t>
      </w:r>
      <w:r w:rsidRPr="002C174C">
        <w:t xml:space="preserve">europathic pain treatment </w:t>
      </w:r>
      <w:r>
        <w:t xml:space="preserve">medications was described as a prescription for </w:t>
      </w:r>
      <w:r w:rsidRPr="002C174C">
        <w:t xml:space="preserve">Neuropathic pain treatment </w:t>
      </w:r>
      <w:r>
        <w:t xml:space="preserve">medications within 30 days prior to the index date. </w:t>
      </w:r>
      <w:r w:rsidRPr="002C174C">
        <w:t>Neuropathic pain treatment</w:t>
      </w:r>
      <w:r>
        <w:t>s</w:t>
      </w:r>
      <w:r w:rsidRPr="002C174C">
        <w:t xml:space="preserve"> </w:t>
      </w:r>
      <w:r>
        <w:t xml:space="preserve">included </w:t>
      </w:r>
      <w:proofErr w:type="gramStart"/>
      <w:r>
        <w:t>were:</w:t>
      </w:r>
      <w:proofErr w:type="gramEnd"/>
      <w:r w:rsidR="0037462E">
        <w:t xml:space="preserve"> </w:t>
      </w:r>
      <w:r w:rsidR="0037462E" w:rsidRPr="0037462E">
        <w:t>Amitriptyline hydrochloride</w:t>
      </w:r>
      <w:r w:rsidR="0037462E">
        <w:t xml:space="preserve">, </w:t>
      </w:r>
      <w:r w:rsidR="0037462E" w:rsidRPr="0037462E">
        <w:t>Gabapentin</w:t>
      </w:r>
      <w:r w:rsidR="0037462E">
        <w:t xml:space="preserve"> and </w:t>
      </w:r>
      <w:r w:rsidR="0037462E" w:rsidRPr="0037462E">
        <w:t>Pregabalin</w:t>
      </w:r>
      <w:r w:rsidR="0037462E">
        <w:t>. Treated as a</w:t>
      </w:r>
      <w:r>
        <w:t xml:space="preserve"> </w:t>
      </w:r>
      <w:r w:rsidR="0037462E">
        <w:t>Binary variable - No(0)/</w:t>
      </w:r>
      <w:proofErr w:type="gramStart"/>
      <w:r w:rsidR="0037462E">
        <w:t>Yes(</w:t>
      </w:r>
      <w:proofErr w:type="gramEnd"/>
      <w:r w:rsidR="0037462E">
        <w:t>1) for primary analyses</w:t>
      </w:r>
    </w:p>
    <w:p w14:paraId="359F1073" w14:textId="6942FD70" w:rsidR="002C174C" w:rsidRDefault="002C174C" w:rsidP="002C174C"/>
    <w:p w14:paraId="3246CE77" w14:textId="1F424013" w:rsidR="002C174C" w:rsidRDefault="002C174C" w:rsidP="002C174C">
      <w:r>
        <w:t>Secondary analysis analysed exposure at 30-60, 60-90 and 0-90 days prior to index.</w:t>
      </w:r>
    </w:p>
    <w:p w14:paraId="33B9A970" w14:textId="6A74AC92" w:rsidR="002C174C" w:rsidRDefault="0037462E" w:rsidP="00C0360F">
      <w:r>
        <w:t xml:space="preserve">Sensitivity analysis categorised exposure into categories of count of prescriptions within the year </w:t>
      </w:r>
      <w:proofErr w:type="gramStart"/>
      <w:r>
        <w:t>previous to</w:t>
      </w:r>
      <w:proofErr w:type="gramEnd"/>
      <w:r>
        <w:t xml:space="preserve"> index. Categories were 1, 2-7 and 8+ prescriptions on separate days.</w:t>
      </w:r>
    </w:p>
    <w:p w14:paraId="2C9FF4A9" w14:textId="2DFC93BF" w:rsidR="00D40D6C" w:rsidRDefault="00D40D6C" w:rsidP="00D40D6C">
      <w:pPr>
        <w:pStyle w:val="Heading2"/>
        <w:shd w:val="clear" w:color="auto" w:fill="F4B083" w:themeFill="accent2" w:themeFillTint="99"/>
      </w:pPr>
      <w:r>
        <w:t>Covariate definitions</w:t>
      </w:r>
    </w:p>
    <w:p w14:paraId="190D41BF" w14:textId="614D5E88" w:rsidR="00D40D6C" w:rsidRDefault="005502D2" w:rsidP="005502D2">
      <w:pPr>
        <w:pStyle w:val="Heading3"/>
        <w:shd w:val="clear" w:color="auto" w:fill="FBE4D5" w:themeFill="accent2" w:themeFillTint="33"/>
      </w:pPr>
      <w:r>
        <w:t>Age at index</w:t>
      </w:r>
    </w:p>
    <w:p w14:paraId="70305F25" w14:textId="5DBDA773" w:rsidR="005502D2" w:rsidRDefault="005502D2" w:rsidP="005502D2">
      <w:r>
        <w:t>Age at index was defined as the age in years at the index date. CPRD provides age in years only. A proxy full date of birth was used as mid-year of the year of birth, age at index was therefore calculated using this proxy date of birth.</w:t>
      </w:r>
    </w:p>
    <w:p w14:paraId="3B381D76" w14:textId="166E771F" w:rsidR="005502D2" w:rsidRDefault="005502D2" w:rsidP="005502D2">
      <w:pPr>
        <w:pStyle w:val="Heading3"/>
        <w:shd w:val="clear" w:color="auto" w:fill="FBE4D5" w:themeFill="accent2" w:themeFillTint="33"/>
      </w:pPr>
      <w:r>
        <w:t>Sex</w:t>
      </w:r>
    </w:p>
    <w:p w14:paraId="09DF8761" w14:textId="42785A7E" w:rsidR="008E63E1" w:rsidRDefault="005502D2" w:rsidP="005502D2">
      <w:r>
        <w:t xml:space="preserve">Sex was defined using CPRD </w:t>
      </w:r>
      <w:proofErr w:type="spellStart"/>
      <w:r>
        <w:t>Aurum</w:t>
      </w:r>
      <w:proofErr w:type="spellEnd"/>
      <w:r>
        <w:t xml:space="preserve"> patient files for </w:t>
      </w:r>
      <w:proofErr w:type="gramStart"/>
      <w:r>
        <w:t>each individual</w:t>
      </w:r>
      <w:proofErr w:type="gramEnd"/>
      <w:r>
        <w:t xml:space="preserve"> and categorised as Male/Female/Indetermi</w:t>
      </w:r>
      <w:r w:rsidR="008E63E1">
        <w:t>nate by CPRD. No indeterminate sex individuals were recorded within these cohorts</w:t>
      </w:r>
      <w:r w:rsidR="00900CEC">
        <w:t xml:space="preserve"> and all data was complete.</w:t>
      </w:r>
    </w:p>
    <w:p w14:paraId="57AC287A" w14:textId="74BAC4B8" w:rsidR="00900CEC" w:rsidRDefault="00900CEC" w:rsidP="00900CEC">
      <w:pPr>
        <w:pStyle w:val="Heading3"/>
        <w:shd w:val="clear" w:color="auto" w:fill="FBE4D5" w:themeFill="accent2" w:themeFillTint="33"/>
      </w:pPr>
      <w:r>
        <w:t>Ethnicity</w:t>
      </w:r>
    </w:p>
    <w:p w14:paraId="0EC0D00F" w14:textId="4DD93104" w:rsidR="00900CEC" w:rsidRDefault="00900CEC" w:rsidP="00900CEC">
      <w:r>
        <w:t xml:space="preserve">Ethnicity was categorised using Office for National Statistics 6 ethnicity categorising; Asian, Black, Mixed, White and Unknown. </w:t>
      </w:r>
      <w:hyperlink r:id="rId6" w:history="1">
        <w:r w:rsidRPr="00AC2A26">
          <w:rPr>
            <w:rStyle w:val="Hyperlink"/>
          </w:rPr>
          <w:t>https://www.ons.gov.uk/census/census2021dictionary/variablesbytopic/ethnicgroupnationalidentitylanguageandreligionvariablescensus2021/ethnicgroup/classifications</w:t>
        </w:r>
      </w:hyperlink>
    </w:p>
    <w:p w14:paraId="3C19CD31" w14:textId="11EE7FBB" w:rsidR="00900CEC" w:rsidRDefault="00900CEC" w:rsidP="00900CEC">
      <w:r>
        <w:t xml:space="preserve">Ethnicity data was taken from HES primarily and completed with the latest CPRD </w:t>
      </w:r>
      <w:proofErr w:type="spellStart"/>
      <w:r>
        <w:t>Aurum</w:t>
      </w:r>
      <w:proofErr w:type="spellEnd"/>
      <w:r>
        <w:t xml:space="preserve"> recorded ethnicity where missing</w:t>
      </w:r>
      <w:r w:rsidR="007977EE">
        <w:t xml:space="preserve"> </w:t>
      </w:r>
      <w:r w:rsidR="008758B1">
        <w:t>(</w:t>
      </w:r>
      <w:r w:rsidR="007977EE">
        <w:t xml:space="preserve">following Shiekh et al </w:t>
      </w:r>
      <w:hyperlink r:id="rId7" w:history="1">
        <w:r w:rsidR="008758B1" w:rsidRPr="00AC2A26">
          <w:rPr>
            <w:rStyle w:val="Hyperlink"/>
          </w:rPr>
          <w:t>http://orcid.org/0000-0001-9494-2389</w:t>
        </w:r>
      </w:hyperlink>
      <w:r w:rsidR="008758B1">
        <w:t xml:space="preserve">). </w:t>
      </w:r>
      <w:r>
        <w:t xml:space="preserve">Where </w:t>
      </w:r>
      <w:r w:rsidR="008758B1">
        <w:t>ethnicity data w</w:t>
      </w:r>
      <w:r w:rsidR="005C483C">
        <w:t>ere</w:t>
      </w:r>
      <w:r w:rsidR="008758B1">
        <w:t xml:space="preserve"> </w:t>
      </w:r>
      <w:r>
        <w:t>incomplete in both data sources, ethnicity was categorised as ‘Unknown’.</w:t>
      </w:r>
    </w:p>
    <w:p w14:paraId="34ED10B7" w14:textId="35B28855" w:rsidR="00FD49F5" w:rsidRDefault="00FD49F5" w:rsidP="00FD49F5">
      <w:pPr>
        <w:pStyle w:val="Heading3"/>
        <w:shd w:val="clear" w:color="auto" w:fill="FBE4D5" w:themeFill="accent2" w:themeFillTint="33"/>
      </w:pPr>
      <w:r>
        <w:t>Deprivation</w:t>
      </w:r>
    </w:p>
    <w:p w14:paraId="1D24FDD2" w14:textId="608F6F5E" w:rsidR="00FD49F5" w:rsidRDefault="008758B1" w:rsidP="00FD49F5">
      <w:r>
        <w:t xml:space="preserve">Deprivation was defined as patient level index of multiple deprivation 2019 quintiles from CPRD Small Area Data linkage. Deprivation was </w:t>
      </w:r>
      <w:r w:rsidR="005C483C">
        <w:t xml:space="preserve">quintiles were numbered 1 to 5 where 1 is the least deprived. </w:t>
      </w:r>
      <w:r>
        <w:t xml:space="preserve"> </w:t>
      </w:r>
      <w:r w:rsidR="005C483C">
        <w:t>Where deprivation data were incomplete, deprivation was categorised as ‘Unknown’.</w:t>
      </w:r>
    </w:p>
    <w:p w14:paraId="79B061B4" w14:textId="36EDCAC7" w:rsidR="00A43BBC" w:rsidRDefault="00A43BBC" w:rsidP="00A43BBC">
      <w:pPr>
        <w:pStyle w:val="Heading3"/>
        <w:shd w:val="clear" w:color="auto" w:fill="FBE4D5" w:themeFill="accent2" w:themeFillTint="33"/>
      </w:pPr>
      <w:r>
        <w:t>Smoking status</w:t>
      </w:r>
    </w:p>
    <w:p w14:paraId="628AA645" w14:textId="2DBCE021" w:rsidR="00A43BBC" w:rsidRDefault="00A43BBC" w:rsidP="00A43BBC">
      <w:r>
        <w:t xml:space="preserve">Smoking </w:t>
      </w:r>
      <w:r w:rsidR="0064532F">
        <w:t xml:space="preserve">status </w:t>
      </w:r>
      <w:r>
        <w:t xml:space="preserve">was defined using medical code records from CPRD </w:t>
      </w:r>
      <w:proofErr w:type="spellStart"/>
      <w:r>
        <w:t>Aurum</w:t>
      </w:r>
      <w:proofErr w:type="spellEnd"/>
      <w:r>
        <w:t xml:space="preserve"> and categorised as Current Smoker, Ex-Smoker, </w:t>
      </w:r>
      <w:proofErr w:type="gramStart"/>
      <w:r>
        <w:t>Never</w:t>
      </w:r>
      <w:proofErr w:type="gramEnd"/>
      <w:r>
        <w:t xml:space="preserve"> smoker and Unknown where data were incomplete. </w:t>
      </w:r>
    </w:p>
    <w:p w14:paraId="5B8900A5" w14:textId="746707DF" w:rsidR="00A43BBC" w:rsidRDefault="00A43BBC" w:rsidP="00A43BBC">
      <w:r>
        <w:t xml:space="preserve">Smoking status was defined using the latest recorded smoking status prior to index date. Individuals whose latest status indicated a non-smoker were re-categorised as an ex-smoker if previous records </w:t>
      </w:r>
      <w:r>
        <w:lastRenderedPageBreak/>
        <w:t>indicated their status as an ex-smoker or current smoker. Where smoking status data were incomplete, smoking status was categorised as ‘Unknown’</w:t>
      </w:r>
    </w:p>
    <w:p w14:paraId="2FA5DCAA" w14:textId="7980DDB1" w:rsidR="00A43BBC" w:rsidRDefault="00A43BBC" w:rsidP="00A43BBC">
      <w:pPr>
        <w:pStyle w:val="Heading3"/>
        <w:shd w:val="clear" w:color="auto" w:fill="FBE4D5" w:themeFill="accent2" w:themeFillTint="33"/>
      </w:pPr>
      <w:bookmarkStart w:id="0" w:name="_Hlk228366989"/>
      <w:bookmarkStart w:id="1" w:name="_Hlk228366979"/>
      <w:r>
        <w:t xml:space="preserve">Alcohol consumption </w:t>
      </w:r>
      <w:bookmarkEnd w:id="0"/>
      <w:r>
        <w:t>status</w:t>
      </w:r>
    </w:p>
    <w:bookmarkEnd w:id="1"/>
    <w:p w14:paraId="4A6AC487" w14:textId="3D95C4C7" w:rsidR="0064532F" w:rsidRDefault="0064532F" w:rsidP="0064532F">
      <w:r w:rsidRPr="0064532F">
        <w:t>Alcohol consumption</w:t>
      </w:r>
      <w:r>
        <w:t xml:space="preserve"> status was defined using medical code records from CPRD </w:t>
      </w:r>
      <w:proofErr w:type="spellStart"/>
      <w:r>
        <w:t>Aurum</w:t>
      </w:r>
      <w:proofErr w:type="spellEnd"/>
      <w:r>
        <w:t xml:space="preserve"> and categorised as Current Drinker, Ex-Drinker, Non-Drinker and Unknown where data were incomplete. </w:t>
      </w:r>
    </w:p>
    <w:p w14:paraId="7D0242E2" w14:textId="358A39AF" w:rsidR="0064532F" w:rsidRDefault="0064532F" w:rsidP="0064532F">
      <w:r>
        <w:t>Smoking status was defined using the latest recorded smoking status prior to index date. Individuals whose latest status indicated a non-smoker were re-categorised as an ex-smoker if previous records indicated their status as an ex-smoker or current smoker. Where smoking status data were incomplete, smoking status was categorised as ‘Unknown’</w:t>
      </w:r>
    </w:p>
    <w:p w14:paraId="55F75022" w14:textId="6FBFC3D4" w:rsidR="00377550" w:rsidRDefault="00377550" w:rsidP="00377550">
      <w:pPr>
        <w:pStyle w:val="Heading3"/>
        <w:shd w:val="clear" w:color="auto" w:fill="FBE4D5" w:themeFill="accent2" w:themeFillTint="33"/>
      </w:pPr>
      <w:r>
        <w:t>Body Mass Index</w:t>
      </w:r>
    </w:p>
    <w:p w14:paraId="2AC89C98" w14:textId="166BA4AE" w:rsidR="00377550" w:rsidRDefault="00377550" w:rsidP="00377550">
      <w:r>
        <w:t>Body mass index (BMI)</w:t>
      </w:r>
      <w:r w:rsidR="00D84B20">
        <w:t xml:space="preserve"> was defined by the BMI record </w:t>
      </w:r>
      <w:proofErr w:type="spellStart"/>
      <w:r w:rsidR="00D84B20">
        <w:t>closet</w:t>
      </w:r>
      <w:proofErr w:type="spellEnd"/>
      <w:r w:rsidR="00D84B20">
        <w:t xml:space="preserve"> to the index data within the whole patient history and up to 2 years post index date using medical codes for </w:t>
      </w:r>
      <w:r w:rsidR="003520BF">
        <w:t xml:space="preserve">BMI categories, BMI values and height and weight values to calculate BMI. </w:t>
      </w:r>
    </w:p>
    <w:p w14:paraId="3A9957D7" w14:textId="1600A2EF" w:rsidR="003520BF" w:rsidRPr="00377550" w:rsidRDefault="003520BF" w:rsidP="00377550">
      <w:r>
        <w:t xml:space="preserve">BMI was categorised as categorised as Underweight (&lt;18.5 </w:t>
      </w:r>
      <w:r w:rsidRPr="00C641A5">
        <w:t>kg/m</w:t>
      </w:r>
      <w:r w:rsidRPr="003520BF">
        <w:rPr>
          <w:vertAlign w:val="superscript"/>
        </w:rPr>
        <w:t>2</w:t>
      </w:r>
      <w:r>
        <w:t xml:space="preserve">), Normal weight (&gt;= 18.5 </w:t>
      </w:r>
      <w:r w:rsidRPr="00C641A5">
        <w:t>kg/m</w:t>
      </w:r>
      <w:r w:rsidRPr="003520BF">
        <w:rPr>
          <w:vertAlign w:val="superscript"/>
        </w:rPr>
        <w:t xml:space="preserve">2 </w:t>
      </w:r>
      <w:r>
        <w:t xml:space="preserve">&amp; &lt; 25 </w:t>
      </w:r>
      <w:r w:rsidRPr="00C641A5">
        <w:t>kg/m</w:t>
      </w:r>
      <w:r w:rsidRPr="003520BF">
        <w:rPr>
          <w:vertAlign w:val="superscript"/>
        </w:rPr>
        <w:t>2</w:t>
      </w:r>
      <w:r>
        <w:t xml:space="preserve">), Overweight (&gt;= 25 </w:t>
      </w:r>
      <w:r w:rsidRPr="00C641A5">
        <w:t>kg/m</w:t>
      </w:r>
      <w:r w:rsidRPr="003520BF">
        <w:rPr>
          <w:vertAlign w:val="superscript"/>
        </w:rPr>
        <w:t>2</w:t>
      </w:r>
      <w:r>
        <w:t xml:space="preserve"> &amp; &lt; 30 </w:t>
      </w:r>
      <w:r w:rsidRPr="00C641A5">
        <w:t>kg/m</w:t>
      </w:r>
      <w:r w:rsidRPr="003520BF">
        <w:rPr>
          <w:vertAlign w:val="superscript"/>
        </w:rPr>
        <w:t>2</w:t>
      </w:r>
      <w:r>
        <w:t xml:space="preserve">), Obese (&gt; 30 </w:t>
      </w:r>
      <w:r w:rsidRPr="00C641A5">
        <w:t>kg/m</w:t>
      </w:r>
      <w:r w:rsidRPr="003520BF">
        <w:rPr>
          <w:vertAlign w:val="superscript"/>
        </w:rPr>
        <w:t>2</w:t>
      </w:r>
      <w:r>
        <w:t>) and ‘Unknown’ where BMI data were incomplete.</w:t>
      </w:r>
    </w:p>
    <w:p w14:paraId="79217FCE" w14:textId="2E424ACE" w:rsidR="00600A24" w:rsidRDefault="00600A24" w:rsidP="00600A24">
      <w:pPr>
        <w:pStyle w:val="Heading3"/>
        <w:shd w:val="clear" w:color="auto" w:fill="FBE4D5" w:themeFill="accent2" w:themeFillTint="33"/>
      </w:pPr>
      <w:r>
        <w:t xml:space="preserve">Charlson Comorbidity Index </w:t>
      </w:r>
    </w:p>
    <w:p w14:paraId="1A45C763" w14:textId="2638FEEC" w:rsidR="00600A24" w:rsidRDefault="00600A24" w:rsidP="00600A24">
      <w:r>
        <w:t>Charlson Comorbidity Index (CCI) was calculated as the total count of conditions multiplied by their ‘score’ as listed in the Charlson Comorbidity Index publications (</w:t>
      </w:r>
      <w:hyperlink r:id="rId8" w:history="1">
        <w:r w:rsidRPr="005121A7">
          <w:rPr>
            <w:rStyle w:val="Hyperlink"/>
          </w:rPr>
          <w:t>https://doi.org/10.1016/0021-9681(87)90171-8</w:t>
        </w:r>
      </w:hyperlink>
      <w:r>
        <w:t xml:space="preserve">) from any time in the patient history up until the index date. Age adjustment methods were not performed as cases and controls were matched on age to account for age differences in effects. </w:t>
      </w:r>
    </w:p>
    <w:p w14:paraId="7398734E" w14:textId="76D21040" w:rsidR="00600A24" w:rsidRDefault="00600A24" w:rsidP="00600A24">
      <w:r>
        <w:t>Conditions included</w:t>
      </w:r>
      <w:r w:rsidR="00C36A45">
        <w:t xml:space="preserve"> (score in brackets)</w:t>
      </w:r>
      <w:r>
        <w:t xml:space="preserve"> ‘</w:t>
      </w:r>
      <w:r w:rsidRPr="00600A24">
        <w:t>Any malignancy</w:t>
      </w:r>
      <w:r>
        <w:t>’</w:t>
      </w:r>
      <w:r w:rsidR="00C36A45">
        <w:t xml:space="preserve"> (2)</w:t>
      </w:r>
      <w:r>
        <w:t xml:space="preserve">, </w:t>
      </w:r>
      <w:r w:rsidR="00C36A45">
        <w:t>‘</w:t>
      </w:r>
      <w:r w:rsidR="00C36A45" w:rsidRPr="00C36A45">
        <w:t>Cerebrovascular disease</w:t>
      </w:r>
      <w:r w:rsidR="00C36A45">
        <w:t>’ (1), ‘</w:t>
      </w:r>
      <w:r w:rsidR="00C36A45" w:rsidRPr="00C36A45">
        <w:t>Chronic pulmonary disease</w:t>
      </w:r>
      <w:r w:rsidR="00C36A45">
        <w:t>’ (1), ‘</w:t>
      </w:r>
      <w:r w:rsidR="00C36A45" w:rsidRPr="00C36A45">
        <w:t>Congestive heart failure</w:t>
      </w:r>
      <w:r w:rsidR="00C36A45">
        <w:t>’ (1), ‘</w:t>
      </w:r>
      <w:r w:rsidR="00C36A45" w:rsidRPr="00C36A45">
        <w:t>Dementia</w:t>
      </w:r>
      <w:r w:rsidR="00C36A45">
        <w:t>’ (1), ‘</w:t>
      </w:r>
      <w:r w:rsidR="00C36A45" w:rsidRPr="00C36A45">
        <w:t>Diabetes (uncomplicated)</w:t>
      </w:r>
      <w:r w:rsidR="00C36A45">
        <w:t>’ (1), ‘</w:t>
      </w:r>
      <w:r w:rsidR="00C36A45" w:rsidRPr="00C36A45">
        <w:t>Diabetes with end-organ damage</w:t>
      </w:r>
      <w:r w:rsidR="00C36A45">
        <w:t>’ (2), ‘</w:t>
      </w:r>
      <w:r w:rsidR="00C36A45" w:rsidRPr="00C36A45">
        <w:t>Hemiplegia or paraplegia</w:t>
      </w:r>
      <w:r w:rsidR="00C36A45">
        <w:t>’ (2), ‘</w:t>
      </w:r>
      <w:r w:rsidR="00C36A45" w:rsidRPr="00C36A45">
        <w:t>HIV/AIDS</w:t>
      </w:r>
      <w:r w:rsidR="00C36A45">
        <w:t>’ (6), ‘</w:t>
      </w:r>
      <w:r w:rsidR="00C36A45" w:rsidRPr="00C36A45">
        <w:t>Metastatic solid tumour</w:t>
      </w:r>
      <w:r w:rsidR="00C36A45">
        <w:t>’ (6), ‘</w:t>
      </w:r>
      <w:r w:rsidR="00C36A45" w:rsidRPr="00C36A45">
        <w:t>Mild liver disease</w:t>
      </w:r>
      <w:r w:rsidR="00C36A45">
        <w:t>’ (1), ‘</w:t>
      </w:r>
      <w:r w:rsidR="00C36A45" w:rsidRPr="00C36A45">
        <w:t>Moderate or severe liver disease</w:t>
      </w:r>
      <w:r w:rsidR="00C36A45">
        <w:t>’ (2), ‘</w:t>
      </w:r>
      <w:r w:rsidR="00C36A45" w:rsidRPr="00C36A45">
        <w:t>Myocardial infarction</w:t>
      </w:r>
      <w:r w:rsidR="00C36A45">
        <w:t>’ (1), ‘</w:t>
      </w:r>
      <w:r w:rsidR="00C36A45" w:rsidRPr="00C36A45">
        <w:t>Peptic ulcer disease</w:t>
      </w:r>
      <w:r w:rsidR="00C36A45">
        <w:t>’ (1), ‘</w:t>
      </w:r>
      <w:r w:rsidR="00C36A45" w:rsidRPr="00C36A45">
        <w:t>Peripheral vascular disease</w:t>
      </w:r>
      <w:r w:rsidR="00C36A45">
        <w:t>’ (1), ‘</w:t>
      </w:r>
      <w:r w:rsidR="00C36A45" w:rsidRPr="00C36A45">
        <w:t>Renal disease</w:t>
      </w:r>
      <w:r w:rsidR="00C36A45">
        <w:t>’ (2) and ‘</w:t>
      </w:r>
      <w:r w:rsidR="00C36A45" w:rsidRPr="00C36A45">
        <w:t>Rheumatic disease</w:t>
      </w:r>
      <w:r w:rsidR="00C36A45">
        <w:t xml:space="preserve">’ (1). </w:t>
      </w:r>
    </w:p>
    <w:p w14:paraId="5FC5CFBA" w14:textId="24171FDB" w:rsidR="0064532F" w:rsidRDefault="00C36A45" w:rsidP="0064532F">
      <w:r>
        <w:t>For descriptive statistics and primary analyses adjustment, CCI was categorised into groups with a total index score of ‘0’, ‘1’, ‘2’ and ‘&gt;=3’. Where no listed conditions were ascertained, individuals were allocated to the ‘0’ group.</w:t>
      </w:r>
    </w:p>
    <w:p w14:paraId="52E0FFE7" w14:textId="1AA5930C" w:rsidR="00C36A45" w:rsidRDefault="00C36A45" w:rsidP="0064532F">
      <w:r>
        <w:t xml:space="preserve">For sensitivity analysis, </w:t>
      </w:r>
      <w:r w:rsidR="005C7285">
        <w:t xml:space="preserve">stratification by </w:t>
      </w:r>
      <w:r>
        <w:t>CCI was dichotomised into the groups ‘0 or 1’ and ‘&gt;=2’</w:t>
      </w:r>
      <w:r w:rsidR="005C7285">
        <w:t>.</w:t>
      </w:r>
    </w:p>
    <w:p w14:paraId="5D06F405" w14:textId="11679557" w:rsidR="00903D6F" w:rsidRDefault="00903D6F" w:rsidP="00903D6F">
      <w:pPr>
        <w:pStyle w:val="Heading3"/>
        <w:shd w:val="clear" w:color="auto" w:fill="FBE4D5" w:themeFill="accent2" w:themeFillTint="33"/>
      </w:pPr>
      <w:r>
        <w:t>Oral Corticosteroids</w:t>
      </w:r>
    </w:p>
    <w:p w14:paraId="4DD8D670" w14:textId="0D4F6AE7" w:rsidR="00903D6F" w:rsidRDefault="00903D6F" w:rsidP="00903D6F">
      <w:r>
        <w:t xml:space="preserve">Individuals with a prescription of Oral Corticosteroids (OCS) were defined as those with one or more prescription of OCS in the year prior to the index date. </w:t>
      </w:r>
    </w:p>
    <w:p w14:paraId="0D4D00BD" w14:textId="64ACBE40" w:rsidR="00903D6F" w:rsidRDefault="00903D6F" w:rsidP="00903D6F">
      <w:r>
        <w:t>For descriptive statistics and analyses adjustment OCS was treated as a binary variable - No(0)/</w:t>
      </w:r>
      <w:proofErr w:type="gramStart"/>
      <w:r>
        <w:t>Yes(</w:t>
      </w:r>
      <w:proofErr w:type="gramEnd"/>
      <w:r>
        <w:t xml:space="preserve">1). For descriptive statistics only, OCS was also presented as a count of the number of OCS prescriptions on separate days in the year </w:t>
      </w:r>
      <w:proofErr w:type="gramStart"/>
      <w:r>
        <w:t>previous to</w:t>
      </w:r>
      <w:proofErr w:type="gramEnd"/>
      <w:r>
        <w:t xml:space="preserve"> the index date.</w:t>
      </w:r>
    </w:p>
    <w:p w14:paraId="299A6910" w14:textId="49DF26B8" w:rsidR="00903D6F" w:rsidRDefault="00903D6F" w:rsidP="00903D6F">
      <w:r>
        <w:t xml:space="preserve">OCS was not adjusted </w:t>
      </w:r>
      <w:r w:rsidR="002E5037">
        <w:t xml:space="preserve">for or presented for the </w:t>
      </w:r>
      <w:r w:rsidR="00DD7F0E">
        <w:t>e</w:t>
      </w:r>
      <w:r w:rsidR="002E5037">
        <w:t>xacerbation outcome cohorts as OCS was used to define these conditions.</w:t>
      </w:r>
    </w:p>
    <w:p w14:paraId="226B75A0" w14:textId="019B6575" w:rsidR="00DD7F0E" w:rsidRDefault="00DD7F0E" w:rsidP="00903D6F">
      <w:r>
        <w:lastRenderedPageBreak/>
        <w:t xml:space="preserve">The same medical code list of </w:t>
      </w:r>
      <w:proofErr w:type="gramStart"/>
      <w:r>
        <w:t>OCS</w:t>
      </w:r>
      <w:proofErr w:type="gramEnd"/>
      <w:r>
        <w:t xml:space="preserve"> was used both for the exacerbation definition and as a covariate for adjustment in Pneumonia and LRTI cohorts.</w:t>
      </w:r>
    </w:p>
    <w:p w14:paraId="159730E5" w14:textId="17D0E383" w:rsidR="003D14A0" w:rsidRDefault="003D14A0" w:rsidP="003D14A0">
      <w:pPr>
        <w:pStyle w:val="Heading3"/>
        <w:shd w:val="clear" w:color="auto" w:fill="FBE4D5" w:themeFill="accent2" w:themeFillTint="33"/>
      </w:pPr>
      <w:r>
        <w:t xml:space="preserve">Inhaler products: </w:t>
      </w:r>
      <w:r w:rsidRPr="003D14A0">
        <w:t>Short-acting beta-2 agonists</w:t>
      </w:r>
    </w:p>
    <w:p w14:paraId="672C3402" w14:textId="005D1085" w:rsidR="003D14A0" w:rsidRPr="003D14A0" w:rsidRDefault="003D14A0" w:rsidP="003D14A0">
      <w:pPr>
        <w:rPr>
          <w:b/>
          <w:bCs/>
        </w:rPr>
      </w:pPr>
      <w:r>
        <w:t xml:space="preserve">Individuals with a prescription of </w:t>
      </w:r>
      <w:r w:rsidRPr="003D14A0">
        <w:t>Short-acting beta-2 agonist</w:t>
      </w:r>
      <w:r>
        <w:t xml:space="preserve"> (SABA) medications were defined as those with one or more prescription of SABA in the year prior to the index date. </w:t>
      </w:r>
    </w:p>
    <w:p w14:paraId="0106C29C" w14:textId="3466890A" w:rsidR="003D14A0" w:rsidRDefault="003D14A0" w:rsidP="003D14A0">
      <w:r>
        <w:t>For descriptive statistics and analyses adjustment SABA was treated as a binary variable - No(0)/</w:t>
      </w:r>
      <w:proofErr w:type="gramStart"/>
      <w:r>
        <w:t>Yes(</w:t>
      </w:r>
      <w:proofErr w:type="gramEnd"/>
      <w:r>
        <w:t>1).</w:t>
      </w:r>
    </w:p>
    <w:p w14:paraId="5CA42032" w14:textId="1CB9E038" w:rsidR="003D14A0" w:rsidRDefault="003D14A0" w:rsidP="003D14A0">
      <w:r>
        <w:t xml:space="preserve">Crossover for </w:t>
      </w:r>
      <w:r w:rsidR="00CF4599">
        <w:t xml:space="preserve">inhaler products containing multiple medications (e.g. SABA &amp; ICS) were captured by binary categories recorded as </w:t>
      </w:r>
      <w:proofErr w:type="gramStart"/>
      <w:r w:rsidR="00CF4599">
        <w:t>Yes(</w:t>
      </w:r>
      <w:proofErr w:type="gramEnd"/>
      <w:r w:rsidR="00CF4599">
        <w:t>1) for each listed relevant medication.</w:t>
      </w:r>
    </w:p>
    <w:p w14:paraId="7DB30323" w14:textId="13396FA2" w:rsidR="00CF4599" w:rsidRDefault="00CF4599" w:rsidP="00CF4599">
      <w:pPr>
        <w:pStyle w:val="Heading3"/>
        <w:shd w:val="clear" w:color="auto" w:fill="FBE4D5" w:themeFill="accent2" w:themeFillTint="33"/>
      </w:pPr>
      <w:r>
        <w:t xml:space="preserve">Inhaler products: </w:t>
      </w:r>
      <w:r w:rsidRPr="00CF4599">
        <w:t>Long-acting beta agonist</w:t>
      </w:r>
    </w:p>
    <w:p w14:paraId="15C51761" w14:textId="529CD4B5" w:rsidR="003D14A0" w:rsidRDefault="00CF4599" w:rsidP="003D14A0">
      <w:r>
        <w:rPr>
          <w:bdr w:val="none" w:sz="0" w:space="0" w:color="auto" w:frame="1"/>
        </w:rPr>
        <w:t>Individuals with a prescription for L</w:t>
      </w:r>
      <w:r w:rsidRPr="00817EA3">
        <w:rPr>
          <w:bdr w:val="none" w:sz="0" w:space="0" w:color="auto" w:frame="1"/>
        </w:rPr>
        <w:t>ong</w:t>
      </w:r>
      <w:r>
        <w:rPr>
          <w:bdr w:val="none" w:sz="0" w:space="0" w:color="auto" w:frame="1"/>
        </w:rPr>
        <w:t>-</w:t>
      </w:r>
      <w:r w:rsidRPr="00817EA3">
        <w:rPr>
          <w:bdr w:val="none" w:sz="0" w:space="0" w:color="auto" w:frame="1"/>
        </w:rPr>
        <w:t>acting beta agonist</w:t>
      </w:r>
      <w:r>
        <w:rPr>
          <w:bdr w:val="none" w:sz="0" w:space="0" w:color="auto" w:frame="1"/>
        </w:rPr>
        <w:t xml:space="preserve"> (LABA) </w:t>
      </w:r>
      <w:r>
        <w:t xml:space="preserve">medications were defined as those with one or more prescription of LABA in the year prior to the index date. </w:t>
      </w:r>
    </w:p>
    <w:p w14:paraId="3D3C343D" w14:textId="030C790D" w:rsidR="00CF4599" w:rsidRDefault="00CF4599" w:rsidP="00CF4599">
      <w:r>
        <w:t>For descriptive statistics and analyses adjustment LABA was treated as a binary variable - No(0)/</w:t>
      </w:r>
      <w:proofErr w:type="gramStart"/>
      <w:r>
        <w:t>Yes(</w:t>
      </w:r>
      <w:proofErr w:type="gramEnd"/>
      <w:r>
        <w:t>1).</w:t>
      </w:r>
    </w:p>
    <w:p w14:paraId="49ACE49F" w14:textId="77777777" w:rsidR="00CF4599" w:rsidRDefault="00CF4599" w:rsidP="00CF4599">
      <w:r>
        <w:t xml:space="preserve">Crossover for inhaler products containing multiple medications (e.g. SABA &amp; ICS) were captured by binary categories recorded as </w:t>
      </w:r>
      <w:proofErr w:type="gramStart"/>
      <w:r>
        <w:t>Yes(</w:t>
      </w:r>
      <w:proofErr w:type="gramEnd"/>
      <w:r>
        <w:t>1) for each listed relevant medication.</w:t>
      </w:r>
    </w:p>
    <w:p w14:paraId="7D64429D" w14:textId="06FA6B06" w:rsidR="00CF4599" w:rsidRDefault="00CF4599" w:rsidP="00CF4599">
      <w:pPr>
        <w:pStyle w:val="Heading3"/>
        <w:shd w:val="clear" w:color="auto" w:fill="FBE4D5" w:themeFill="accent2" w:themeFillTint="33"/>
      </w:pPr>
      <w:r>
        <w:t xml:space="preserve">Inhaler products: </w:t>
      </w:r>
      <w:r w:rsidRPr="00CF4599">
        <w:t>Long-acting muscarinic antagonist</w:t>
      </w:r>
    </w:p>
    <w:p w14:paraId="5E6A5743" w14:textId="19863D39" w:rsidR="00CF4599" w:rsidRDefault="00CF4599" w:rsidP="00CF4599">
      <w:r>
        <w:rPr>
          <w:bdr w:val="none" w:sz="0" w:space="0" w:color="auto" w:frame="1"/>
        </w:rPr>
        <w:t xml:space="preserve">Individuals with a prescription for </w:t>
      </w:r>
      <w:r w:rsidR="003055CF" w:rsidRPr="003055CF">
        <w:rPr>
          <w:bdr w:val="none" w:sz="0" w:space="0" w:color="auto" w:frame="1"/>
        </w:rPr>
        <w:t xml:space="preserve">Long-acting muscarinic antagonist </w:t>
      </w:r>
      <w:r>
        <w:rPr>
          <w:bdr w:val="none" w:sz="0" w:space="0" w:color="auto" w:frame="1"/>
        </w:rPr>
        <w:t>(LA</w:t>
      </w:r>
      <w:r w:rsidR="003055CF">
        <w:rPr>
          <w:bdr w:val="none" w:sz="0" w:space="0" w:color="auto" w:frame="1"/>
        </w:rPr>
        <w:t>M</w:t>
      </w:r>
      <w:r>
        <w:rPr>
          <w:bdr w:val="none" w:sz="0" w:space="0" w:color="auto" w:frame="1"/>
        </w:rPr>
        <w:t xml:space="preserve">A) </w:t>
      </w:r>
      <w:r>
        <w:t>medications were defined as those with one or more prescription of LA</w:t>
      </w:r>
      <w:r w:rsidR="003055CF">
        <w:t>M</w:t>
      </w:r>
      <w:r>
        <w:t xml:space="preserve">A in the year prior to the index date. </w:t>
      </w:r>
    </w:p>
    <w:p w14:paraId="30A28852" w14:textId="43067562" w:rsidR="00CF4599" w:rsidRDefault="00CF4599" w:rsidP="00CF4599">
      <w:r>
        <w:t>For descriptive statistics and analyses adjustment LA</w:t>
      </w:r>
      <w:r w:rsidR="003055CF">
        <w:t>M</w:t>
      </w:r>
      <w:r>
        <w:t>A was treated as a binary variable - No(0)/</w:t>
      </w:r>
      <w:proofErr w:type="gramStart"/>
      <w:r>
        <w:t>Yes(</w:t>
      </w:r>
      <w:proofErr w:type="gramEnd"/>
      <w:r>
        <w:t>1).</w:t>
      </w:r>
    </w:p>
    <w:p w14:paraId="6654899A" w14:textId="69D20040" w:rsidR="00CF4599" w:rsidRDefault="00CF4599" w:rsidP="00CF4599">
      <w:r>
        <w:t xml:space="preserve">Crossover for inhaler products containing multiple medications (e.g. SABA &amp; ICS) were captured by binary categories recorded as </w:t>
      </w:r>
      <w:proofErr w:type="gramStart"/>
      <w:r>
        <w:t>Yes(</w:t>
      </w:r>
      <w:proofErr w:type="gramEnd"/>
      <w:r>
        <w:t>1) for each listed relevant medication.</w:t>
      </w:r>
    </w:p>
    <w:p w14:paraId="202FE1C5" w14:textId="5AFE205B" w:rsidR="003055CF" w:rsidRDefault="003055CF" w:rsidP="003055CF">
      <w:pPr>
        <w:pStyle w:val="Heading3"/>
        <w:shd w:val="clear" w:color="auto" w:fill="FBE4D5" w:themeFill="accent2" w:themeFillTint="33"/>
      </w:pPr>
      <w:r>
        <w:t xml:space="preserve">Inhaler products: </w:t>
      </w:r>
      <w:r w:rsidRPr="003055CF">
        <w:t>Inhaled corticosteroid</w:t>
      </w:r>
    </w:p>
    <w:p w14:paraId="637006C8" w14:textId="76297098" w:rsidR="003055CF" w:rsidRDefault="003055CF" w:rsidP="003055CF">
      <w:r>
        <w:rPr>
          <w:bdr w:val="none" w:sz="0" w:space="0" w:color="auto" w:frame="1"/>
        </w:rPr>
        <w:t xml:space="preserve">Individuals with a prescription for </w:t>
      </w:r>
      <w:r w:rsidRPr="003055CF">
        <w:rPr>
          <w:bdr w:val="none" w:sz="0" w:space="0" w:color="auto" w:frame="1"/>
        </w:rPr>
        <w:t xml:space="preserve">Inhaled corticosteroid </w:t>
      </w:r>
      <w:r>
        <w:rPr>
          <w:bdr w:val="none" w:sz="0" w:space="0" w:color="auto" w:frame="1"/>
        </w:rPr>
        <w:t xml:space="preserve">(ICS) </w:t>
      </w:r>
      <w:r>
        <w:t xml:space="preserve">medications were defined as those with one or more prescription of </w:t>
      </w:r>
      <w:r>
        <w:rPr>
          <w:bdr w:val="none" w:sz="0" w:space="0" w:color="auto" w:frame="1"/>
        </w:rPr>
        <w:t>ICS</w:t>
      </w:r>
      <w:r>
        <w:t xml:space="preserve"> in the year prior to the index date. </w:t>
      </w:r>
    </w:p>
    <w:p w14:paraId="5BC100DE" w14:textId="53A5C2AA" w:rsidR="003055CF" w:rsidRDefault="003055CF" w:rsidP="003055CF">
      <w:r>
        <w:t xml:space="preserve">For descriptive statistics and analyses adjustment </w:t>
      </w:r>
      <w:r>
        <w:rPr>
          <w:bdr w:val="none" w:sz="0" w:space="0" w:color="auto" w:frame="1"/>
        </w:rPr>
        <w:t>ICS</w:t>
      </w:r>
      <w:r>
        <w:t xml:space="preserve"> was treated as a binary variable - No(0)/</w:t>
      </w:r>
      <w:proofErr w:type="gramStart"/>
      <w:r>
        <w:t>Yes(</w:t>
      </w:r>
      <w:proofErr w:type="gramEnd"/>
      <w:r>
        <w:t>1).</w:t>
      </w:r>
    </w:p>
    <w:p w14:paraId="6599180A" w14:textId="66A31998" w:rsidR="00CF4599" w:rsidRPr="003D14A0" w:rsidRDefault="003055CF" w:rsidP="003D14A0">
      <w:r>
        <w:t xml:space="preserve">Crossover for inhaler products containing multiple medications (e.g. SABA &amp; ICS) were captured by binary categories recorded as </w:t>
      </w:r>
      <w:proofErr w:type="gramStart"/>
      <w:r>
        <w:t>Yes(</w:t>
      </w:r>
      <w:proofErr w:type="gramEnd"/>
      <w:r>
        <w:t>1) for each listed relevant medication.</w:t>
      </w:r>
    </w:p>
    <w:sectPr w:rsidR="00CF4599" w:rsidRPr="003D1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A1B50"/>
    <w:multiLevelType w:val="hybridMultilevel"/>
    <w:tmpl w:val="E814CE7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456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37"/>
    <w:rsid w:val="00115D45"/>
    <w:rsid w:val="002C174C"/>
    <w:rsid w:val="002E5037"/>
    <w:rsid w:val="003055CF"/>
    <w:rsid w:val="003520BF"/>
    <w:rsid w:val="0037462E"/>
    <w:rsid w:val="00377550"/>
    <w:rsid w:val="003D14A0"/>
    <w:rsid w:val="003D7237"/>
    <w:rsid w:val="003E4EA5"/>
    <w:rsid w:val="004A1BE5"/>
    <w:rsid w:val="005502D2"/>
    <w:rsid w:val="005C483C"/>
    <w:rsid w:val="005C7285"/>
    <w:rsid w:val="00600A24"/>
    <w:rsid w:val="0064532F"/>
    <w:rsid w:val="006943FE"/>
    <w:rsid w:val="007069F0"/>
    <w:rsid w:val="00727137"/>
    <w:rsid w:val="007977EE"/>
    <w:rsid w:val="007A789C"/>
    <w:rsid w:val="007B5BED"/>
    <w:rsid w:val="0080433F"/>
    <w:rsid w:val="00810440"/>
    <w:rsid w:val="008323A6"/>
    <w:rsid w:val="008758B1"/>
    <w:rsid w:val="008E63E1"/>
    <w:rsid w:val="008E78F5"/>
    <w:rsid w:val="00900CEC"/>
    <w:rsid w:val="00903D6F"/>
    <w:rsid w:val="00A30022"/>
    <w:rsid w:val="00A43BBC"/>
    <w:rsid w:val="00A46646"/>
    <w:rsid w:val="00B306FB"/>
    <w:rsid w:val="00BA4F65"/>
    <w:rsid w:val="00C0360F"/>
    <w:rsid w:val="00C13B69"/>
    <w:rsid w:val="00C36A45"/>
    <w:rsid w:val="00CF4599"/>
    <w:rsid w:val="00D172FA"/>
    <w:rsid w:val="00D40D6C"/>
    <w:rsid w:val="00D84B20"/>
    <w:rsid w:val="00DD7F0E"/>
    <w:rsid w:val="00F81BD6"/>
    <w:rsid w:val="00FD4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4ADB"/>
  <w15:chartTrackingRefBased/>
  <w15:docId w15:val="{2C2533A3-C609-42E3-BF7D-36085924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137"/>
  </w:style>
  <w:style w:type="paragraph" w:styleId="Heading1">
    <w:name w:val="heading 1"/>
    <w:basedOn w:val="Normal"/>
    <w:next w:val="Normal"/>
    <w:link w:val="Heading1Char"/>
    <w:uiPriority w:val="9"/>
    <w:qFormat/>
    <w:rsid w:val="004A1BE5"/>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4A1BE5"/>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4A1BE5"/>
    <w:pPr>
      <w:keepNext/>
      <w:keepLines/>
      <w:spacing w:before="40" w:after="0"/>
      <w:outlineLvl w:val="2"/>
    </w:pPr>
    <w:rPr>
      <w:rFonts w:asciiTheme="majorHAnsi" w:eastAsiaTheme="majorEastAsia" w:hAnsiTheme="majorHAns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E5"/>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4A1BE5"/>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4A1BE5"/>
    <w:rPr>
      <w:rFonts w:asciiTheme="majorHAnsi" w:eastAsiaTheme="majorEastAsia" w:hAnsiTheme="majorHAnsi" w:cstheme="majorBidi"/>
      <w:sz w:val="24"/>
      <w:szCs w:val="24"/>
    </w:rPr>
  </w:style>
  <w:style w:type="paragraph" w:styleId="Title">
    <w:name w:val="Title"/>
    <w:basedOn w:val="Normal"/>
    <w:next w:val="Normal"/>
    <w:link w:val="TitleChar"/>
    <w:uiPriority w:val="10"/>
    <w:qFormat/>
    <w:rsid w:val="007271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7137"/>
    <w:rPr>
      <w:rFonts w:eastAsiaTheme="minorEastAsia"/>
      <w:color w:val="5A5A5A" w:themeColor="text1" w:themeTint="A5"/>
      <w:spacing w:val="15"/>
    </w:rPr>
  </w:style>
  <w:style w:type="character" w:styleId="Hyperlink">
    <w:name w:val="Hyperlink"/>
    <w:basedOn w:val="DefaultParagraphFont"/>
    <w:uiPriority w:val="99"/>
    <w:unhideWhenUsed/>
    <w:rsid w:val="00727137"/>
    <w:rPr>
      <w:color w:val="0563C1" w:themeColor="hyperlink"/>
      <w:u w:val="single"/>
    </w:rPr>
  </w:style>
  <w:style w:type="character" w:styleId="UnresolvedMention">
    <w:name w:val="Unresolved Mention"/>
    <w:basedOn w:val="DefaultParagraphFont"/>
    <w:uiPriority w:val="99"/>
    <w:semiHidden/>
    <w:unhideWhenUsed/>
    <w:rsid w:val="00727137"/>
    <w:rPr>
      <w:color w:val="605E5C"/>
      <w:shd w:val="clear" w:color="auto" w:fill="E1DFDD"/>
    </w:rPr>
  </w:style>
  <w:style w:type="character" w:styleId="CommentReference">
    <w:name w:val="annotation reference"/>
    <w:basedOn w:val="DefaultParagraphFont"/>
    <w:uiPriority w:val="99"/>
    <w:semiHidden/>
    <w:unhideWhenUsed/>
    <w:rsid w:val="00F81BD6"/>
    <w:rPr>
      <w:sz w:val="16"/>
      <w:szCs w:val="16"/>
    </w:rPr>
  </w:style>
  <w:style w:type="paragraph" w:styleId="CommentText">
    <w:name w:val="annotation text"/>
    <w:basedOn w:val="Normal"/>
    <w:link w:val="CommentTextChar"/>
    <w:uiPriority w:val="99"/>
    <w:semiHidden/>
    <w:unhideWhenUsed/>
    <w:rsid w:val="00F81BD6"/>
    <w:pPr>
      <w:spacing w:line="240" w:lineRule="auto"/>
    </w:pPr>
    <w:rPr>
      <w:sz w:val="20"/>
      <w:szCs w:val="20"/>
    </w:rPr>
  </w:style>
  <w:style w:type="character" w:customStyle="1" w:styleId="CommentTextChar">
    <w:name w:val="Comment Text Char"/>
    <w:basedOn w:val="DefaultParagraphFont"/>
    <w:link w:val="CommentText"/>
    <w:uiPriority w:val="99"/>
    <w:semiHidden/>
    <w:rsid w:val="00F81BD6"/>
    <w:rPr>
      <w:sz w:val="20"/>
      <w:szCs w:val="20"/>
    </w:rPr>
  </w:style>
  <w:style w:type="paragraph" w:styleId="CommentSubject">
    <w:name w:val="annotation subject"/>
    <w:basedOn w:val="CommentText"/>
    <w:next w:val="CommentText"/>
    <w:link w:val="CommentSubjectChar"/>
    <w:uiPriority w:val="99"/>
    <w:semiHidden/>
    <w:unhideWhenUsed/>
    <w:rsid w:val="00F81BD6"/>
    <w:rPr>
      <w:b/>
      <w:bCs/>
    </w:rPr>
  </w:style>
  <w:style w:type="character" w:customStyle="1" w:styleId="CommentSubjectChar">
    <w:name w:val="Comment Subject Char"/>
    <w:basedOn w:val="CommentTextChar"/>
    <w:link w:val="CommentSubject"/>
    <w:uiPriority w:val="99"/>
    <w:semiHidden/>
    <w:rsid w:val="00F81B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0021-9681(87)90171-8" TargetMode="External"/><Relationship Id="rId3" Type="http://schemas.openxmlformats.org/officeDocument/2006/relationships/settings" Target="settings.xml"/><Relationship Id="rId7" Type="http://schemas.openxmlformats.org/officeDocument/2006/relationships/hyperlink" Target="http://orcid.org/0000-0001-9494-23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s.gov.uk/census/census2021dictionary/variablesbytopic/ethnicgroupnationalidentitylanguageandreligionvariablescensus2021/ethnicgroup/classifications" TargetMode="External"/><Relationship Id="rId5" Type="http://schemas.openxmlformats.org/officeDocument/2006/relationships/hyperlink" Target="https://github.com/DrAnnaMeffen/Asthma_COPD_sedatives_202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1852</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Meffen, Anna (Dr.)</dc:creator>
  <cp:keywords/>
  <dc:description/>
  <cp:lastModifiedBy>Meffen, Anna (Dr.)</cp:lastModifiedBy>
  <cp:revision>5</cp:revision>
  <dcterms:created xsi:type="dcterms:W3CDTF">2026-05-05T12:28:00Z</dcterms:created>
  <dcterms:modified xsi:type="dcterms:W3CDTF">2026-07-22T14:13:00Z</dcterms:modified>
</cp:coreProperties>
</file>