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9030" w14:textId="77777777" w:rsidR="00905C26" w:rsidRDefault="00000000" w:rsidP="00905C26">
      <w:pPr>
        <w:pStyle w:val="Heading1"/>
        <w:spacing w:before="0"/>
        <w:jc w:val="center"/>
        <w:rPr>
          <w:sz w:val="40"/>
          <w:szCs w:val="40"/>
        </w:rPr>
      </w:pPr>
      <w:r w:rsidRPr="00905C26">
        <w:rPr>
          <w:sz w:val="40"/>
          <w:szCs w:val="40"/>
        </w:rPr>
        <w:t>Technical Specification</w:t>
      </w:r>
      <w:r w:rsidR="00905C26">
        <w:rPr>
          <w:sz w:val="40"/>
          <w:szCs w:val="40"/>
        </w:rPr>
        <w:t xml:space="preserve"> for</w:t>
      </w:r>
      <w:r w:rsidRPr="00905C26">
        <w:rPr>
          <w:sz w:val="40"/>
          <w:szCs w:val="40"/>
        </w:rPr>
        <w:t xml:space="preserve"> </w:t>
      </w:r>
    </w:p>
    <w:p w14:paraId="2E0FBABF" w14:textId="266461E7" w:rsidR="00B036AE" w:rsidRPr="00905C26" w:rsidRDefault="00000000" w:rsidP="00905C26">
      <w:pPr>
        <w:pStyle w:val="Heading1"/>
        <w:spacing w:before="0"/>
        <w:jc w:val="center"/>
        <w:rPr>
          <w:sz w:val="40"/>
          <w:szCs w:val="40"/>
        </w:rPr>
      </w:pPr>
      <w:r w:rsidRPr="00905C26">
        <w:rPr>
          <w:sz w:val="40"/>
          <w:szCs w:val="40"/>
        </w:rPr>
        <w:t>Sponsorship Opportunity Matrix</w:t>
      </w:r>
    </w:p>
    <w:p w14:paraId="2C7C04A2" w14:textId="71C05907" w:rsidR="00B036AE" w:rsidRDefault="00000000">
      <w:pPr>
        <w:pStyle w:val="Heading1"/>
      </w:pPr>
      <w:r>
        <w:t>Objective</w:t>
      </w:r>
    </w:p>
    <w:p w14:paraId="2CCA8D20" w14:textId="7B472859" w:rsidR="00B036AE" w:rsidRDefault="00000000">
      <w:r>
        <w:t>Develop a dynamic, AI/GenAI-</w:t>
      </w:r>
      <w:r w:rsidR="00F513A2">
        <w:t>A</w:t>
      </w:r>
      <w:r>
        <w:t>ugmented Sponsorship Opportunity Matrix visualized through a live Tableau dashboard, enabling real-time insights on:</w:t>
      </w:r>
      <w:r>
        <w:br/>
        <w:t>- Existing sponsors and their industry alignment</w:t>
      </w:r>
      <w:r>
        <w:br/>
        <w:t>- Untapped categories and white spaces</w:t>
      </w:r>
      <w:r>
        <w:br/>
        <w:t>- Category conflict detection</w:t>
      </w:r>
      <w:r>
        <w:br/>
        <w:t>- Alignment with Formula E and JLR strategic pillars (e-mobility, innovation, luxury, sustainability)</w:t>
      </w:r>
      <w:r>
        <w:br/>
        <w:t>- Sponsor recommendations using GenAI</w:t>
      </w:r>
    </w:p>
    <w:p w14:paraId="7194C908" w14:textId="3137DCE3" w:rsidR="00B036AE" w:rsidRDefault="00000000">
      <w:pPr>
        <w:pStyle w:val="Heading1"/>
      </w:pPr>
      <w:r>
        <w:t>Solution Architecture Overview</w:t>
      </w:r>
    </w:p>
    <w:p w14:paraId="73F131E3" w14:textId="77777777" w:rsidR="00B036AE" w:rsidRDefault="00000000">
      <w:r>
        <w:t>Platform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6AE" w14:paraId="4F76F7D2" w14:textId="77777777" w:rsidTr="00F513A2">
        <w:tc>
          <w:tcPr>
            <w:tcW w:w="2880" w:type="dxa"/>
          </w:tcPr>
          <w:p w14:paraId="0713C695" w14:textId="77777777" w:rsidR="00B036AE" w:rsidRDefault="00000000">
            <w:r>
              <w:t>Layer</w:t>
            </w:r>
          </w:p>
        </w:tc>
        <w:tc>
          <w:tcPr>
            <w:tcW w:w="2880" w:type="dxa"/>
          </w:tcPr>
          <w:p w14:paraId="1CB5F203" w14:textId="77777777" w:rsidR="00B036AE" w:rsidRDefault="00000000">
            <w:r>
              <w:t>Component</w:t>
            </w:r>
          </w:p>
        </w:tc>
        <w:tc>
          <w:tcPr>
            <w:tcW w:w="2880" w:type="dxa"/>
          </w:tcPr>
          <w:p w14:paraId="0B121331" w14:textId="77777777" w:rsidR="00B036AE" w:rsidRDefault="00000000">
            <w:r>
              <w:t>Description</w:t>
            </w:r>
          </w:p>
        </w:tc>
      </w:tr>
      <w:tr w:rsidR="00B036AE" w14:paraId="5AC8ECF8" w14:textId="77777777" w:rsidTr="00F513A2">
        <w:tc>
          <w:tcPr>
            <w:tcW w:w="2880" w:type="dxa"/>
          </w:tcPr>
          <w:p w14:paraId="220E15E6" w14:textId="77777777" w:rsidR="00B036AE" w:rsidRDefault="00000000">
            <w:r>
              <w:t>Data Ingestion</w:t>
            </w:r>
          </w:p>
        </w:tc>
        <w:tc>
          <w:tcPr>
            <w:tcW w:w="2880" w:type="dxa"/>
          </w:tcPr>
          <w:p w14:paraId="116ACD88" w14:textId="77777777" w:rsidR="00B036AE" w:rsidRDefault="00000000">
            <w:r>
              <w:t>ETL Pipelines</w:t>
            </w:r>
          </w:p>
        </w:tc>
        <w:tc>
          <w:tcPr>
            <w:tcW w:w="2880" w:type="dxa"/>
          </w:tcPr>
          <w:p w14:paraId="495B9DFE" w14:textId="77777777" w:rsidR="00B036AE" w:rsidRDefault="00000000">
            <w:r>
              <w:t>Batch/stream ingestion of internal + external datasets</w:t>
            </w:r>
          </w:p>
        </w:tc>
      </w:tr>
      <w:tr w:rsidR="00B036AE" w14:paraId="22CE781E" w14:textId="77777777" w:rsidTr="00F513A2">
        <w:tc>
          <w:tcPr>
            <w:tcW w:w="2880" w:type="dxa"/>
          </w:tcPr>
          <w:p w14:paraId="6937BBCF" w14:textId="77777777" w:rsidR="00B036AE" w:rsidRDefault="00000000">
            <w:r>
              <w:t>Data Storage</w:t>
            </w:r>
          </w:p>
        </w:tc>
        <w:tc>
          <w:tcPr>
            <w:tcW w:w="2880" w:type="dxa"/>
          </w:tcPr>
          <w:p w14:paraId="1A2CEC9D" w14:textId="77777777" w:rsidR="00B036AE" w:rsidRDefault="00000000">
            <w:r>
              <w:t>Data Lake + Semantic Layer</w:t>
            </w:r>
          </w:p>
        </w:tc>
        <w:tc>
          <w:tcPr>
            <w:tcW w:w="2880" w:type="dxa"/>
          </w:tcPr>
          <w:p w14:paraId="487DF28A" w14:textId="77777777" w:rsidR="00B036AE" w:rsidRDefault="00000000">
            <w:r>
              <w:t>Structured storage and business-context layer</w:t>
            </w:r>
          </w:p>
        </w:tc>
      </w:tr>
      <w:tr w:rsidR="00B036AE" w14:paraId="4DDF863D" w14:textId="77777777" w:rsidTr="00F513A2">
        <w:tc>
          <w:tcPr>
            <w:tcW w:w="2880" w:type="dxa"/>
          </w:tcPr>
          <w:p w14:paraId="65E2E486" w14:textId="77777777" w:rsidR="00B036AE" w:rsidRDefault="00000000">
            <w:r>
              <w:t>ML Layer</w:t>
            </w:r>
          </w:p>
        </w:tc>
        <w:tc>
          <w:tcPr>
            <w:tcW w:w="2880" w:type="dxa"/>
          </w:tcPr>
          <w:p w14:paraId="4C65C969" w14:textId="77777777" w:rsidR="00B036AE" w:rsidRDefault="00000000">
            <w:r>
              <w:t>GenAI/ML Engine</w:t>
            </w:r>
          </w:p>
        </w:tc>
        <w:tc>
          <w:tcPr>
            <w:tcW w:w="2880" w:type="dxa"/>
          </w:tcPr>
          <w:p w14:paraId="77ECAE16" w14:textId="77777777" w:rsidR="00B036AE" w:rsidRDefault="00000000">
            <w:r>
              <w:t>Sponsor recommendation + white space detection</w:t>
            </w:r>
          </w:p>
        </w:tc>
      </w:tr>
      <w:tr w:rsidR="00B036AE" w14:paraId="19A975A6" w14:textId="77777777" w:rsidTr="00F513A2">
        <w:tc>
          <w:tcPr>
            <w:tcW w:w="2880" w:type="dxa"/>
          </w:tcPr>
          <w:p w14:paraId="132DC2EE" w14:textId="77777777" w:rsidR="00B036AE" w:rsidRDefault="00000000">
            <w:r>
              <w:t>BI Layer</w:t>
            </w:r>
          </w:p>
        </w:tc>
        <w:tc>
          <w:tcPr>
            <w:tcW w:w="2880" w:type="dxa"/>
          </w:tcPr>
          <w:p w14:paraId="5D9BE619" w14:textId="77777777" w:rsidR="00B036AE" w:rsidRDefault="00000000">
            <w:r>
              <w:t>Tableau</w:t>
            </w:r>
          </w:p>
        </w:tc>
        <w:tc>
          <w:tcPr>
            <w:tcW w:w="2880" w:type="dxa"/>
          </w:tcPr>
          <w:p w14:paraId="40D72B6B" w14:textId="77777777" w:rsidR="00B036AE" w:rsidRDefault="00000000">
            <w:r>
              <w:t>Dynamic dashboard for exploration and filtering</w:t>
            </w:r>
          </w:p>
        </w:tc>
      </w:tr>
      <w:tr w:rsidR="00B036AE" w14:paraId="3D7FFBE0" w14:textId="77777777" w:rsidTr="00F513A2">
        <w:tc>
          <w:tcPr>
            <w:tcW w:w="2880" w:type="dxa"/>
          </w:tcPr>
          <w:p w14:paraId="1513299D" w14:textId="77777777" w:rsidR="00B036AE" w:rsidRDefault="00000000">
            <w:r>
              <w:t>API Layer</w:t>
            </w:r>
          </w:p>
        </w:tc>
        <w:tc>
          <w:tcPr>
            <w:tcW w:w="2880" w:type="dxa"/>
          </w:tcPr>
          <w:p w14:paraId="1B302A61" w14:textId="77777777" w:rsidR="00B036AE" w:rsidRDefault="00000000">
            <w:r>
              <w:t>REST APIs</w:t>
            </w:r>
          </w:p>
        </w:tc>
        <w:tc>
          <w:tcPr>
            <w:tcW w:w="2880" w:type="dxa"/>
          </w:tcPr>
          <w:p w14:paraId="21D68383" w14:textId="77777777" w:rsidR="00B036AE" w:rsidRDefault="00000000">
            <w:r>
              <w:t>Optional – expose insights externally or to other platforms</w:t>
            </w:r>
          </w:p>
        </w:tc>
      </w:tr>
    </w:tbl>
    <w:p w14:paraId="359E2BC0" w14:textId="77777777" w:rsidR="000D32DF" w:rsidRDefault="000D32DF">
      <w:pPr>
        <w:pStyle w:val="Heading1"/>
      </w:pPr>
    </w:p>
    <w:p w14:paraId="17A8FC9D" w14:textId="77777777" w:rsidR="000D32DF" w:rsidRDefault="000D32DF" w:rsidP="000D32DF"/>
    <w:p w14:paraId="316303FB" w14:textId="77777777" w:rsidR="000D32DF" w:rsidRDefault="000D32DF" w:rsidP="000D32DF"/>
    <w:p w14:paraId="12A8DFE7" w14:textId="77777777" w:rsidR="000D32DF" w:rsidRDefault="000D32DF" w:rsidP="000D32DF"/>
    <w:p w14:paraId="71EE9E8F" w14:textId="0FB88A4B" w:rsidR="00B036AE" w:rsidRDefault="00000000">
      <w:pPr>
        <w:pStyle w:val="Heading1"/>
      </w:pPr>
      <w:r>
        <w:lastRenderedPageBreak/>
        <w:t>Development Steps</w:t>
      </w:r>
    </w:p>
    <w:p w14:paraId="6A45BA26" w14:textId="77777777" w:rsidR="00B036AE" w:rsidRDefault="00000000">
      <w:pPr>
        <w:pStyle w:val="Heading2"/>
      </w:pPr>
      <w:r>
        <w:t>Phase 1: Data Acquisition &amp; Preparation</w:t>
      </w:r>
    </w:p>
    <w:p w14:paraId="10033AB8" w14:textId="77777777" w:rsidR="00B036AE" w:rsidRDefault="00000000">
      <w:r>
        <w:t>1. Data Source Mapping</w:t>
      </w:r>
    </w:p>
    <w:p w14:paraId="66F0626F" w14:textId="77777777" w:rsidR="00B036AE" w:rsidRDefault="00000000">
      <w:r>
        <w:t>- Internal Data:</w:t>
      </w:r>
      <w:r>
        <w:br/>
        <w:t xml:space="preserve">  - Current sponsorship agreements (CSV, DB, CRM exports)</w:t>
      </w:r>
      <w:r>
        <w:br/>
        <w:t xml:space="preserve">  - Guest &amp; partner engagement (event attendance, CRM)</w:t>
      </w:r>
      <w:r>
        <w:br/>
        <w:t xml:space="preserve">  - Race activations (event-level metadata)</w:t>
      </w:r>
      <w:r>
        <w:br/>
        <w:t>- Secondary Research:</w:t>
      </w:r>
      <w:r>
        <w:br/>
        <w:t xml:space="preserve">  - Market-level sponsorship data (via APIs or manual curation)</w:t>
      </w:r>
      <w:r>
        <w:br/>
        <w:t xml:space="preserve">  - Emerging sector &amp; brand movements (e.g. via Crunchbase, CB Insights, Statista)</w:t>
      </w:r>
    </w:p>
    <w:p w14:paraId="2EFD2201" w14:textId="77777777" w:rsidR="00B036AE" w:rsidRPr="000D32DF" w:rsidRDefault="00000000">
      <w:pPr>
        <w:rPr>
          <w:b/>
          <w:bCs/>
        </w:rPr>
      </w:pPr>
      <w:r w:rsidRPr="000D32DF">
        <w:rPr>
          <w:b/>
          <w:bCs/>
        </w:rPr>
        <w:t>2. Data Ingestion</w:t>
      </w:r>
    </w:p>
    <w:p w14:paraId="400E467F" w14:textId="77777777" w:rsidR="00B036AE" w:rsidRDefault="00000000">
      <w:r>
        <w:t>- Use tools like Apache Airflow / Fivetran for ETL scheduling.</w:t>
      </w:r>
      <w:r>
        <w:br/>
        <w:t>- Connectors:</w:t>
      </w:r>
      <w:r>
        <w:br/>
        <w:t xml:space="preserve">  - SQL for CRM/internal DBs</w:t>
      </w:r>
      <w:r>
        <w:br/>
        <w:t xml:space="preserve">  - APIs (optional) for external market intelligence</w:t>
      </w:r>
      <w:r>
        <w:br/>
        <w:t>- Cleanse and normalize brand names, sectors, geography, and event metadata.</w:t>
      </w:r>
    </w:p>
    <w:p w14:paraId="7EB35092" w14:textId="77777777" w:rsidR="00B036AE" w:rsidRPr="000D32DF" w:rsidRDefault="00000000">
      <w:pPr>
        <w:rPr>
          <w:b/>
          <w:bCs/>
        </w:rPr>
      </w:pPr>
      <w:r w:rsidRPr="000D32DF">
        <w:rPr>
          <w:b/>
          <w:bCs/>
        </w:rPr>
        <w:t>3. Semantic Layer Design</w:t>
      </w:r>
    </w:p>
    <w:p w14:paraId="4026FA75" w14:textId="77777777" w:rsidR="00B036AE" w:rsidRDefault="00000000">
      <w:r>
        <w:t>- Define business-friendly datasets for:</w:t>
      </w:r>
      <w:r>
        <w:br/>
        <w:t xml:space="preserve">  - Brand → Sector/Category Mapping</w:t>
      </w:r>
      <w:r>
        <w:br/>
        <w:t xml:space="preserve">  - Sponsor → Event Participation</w:t>
      </w:r>
      <w:r>
        <w:br/>
        <w:t xml:space="preserve">  - Investment Tier → ($ ranges or gold/silver/platinum logic)</w:t>
      </w:r>
      <w:r>
        <w:br/>
        <w:t xml:space="preserve">  - Race Events → Geo + Strategic Themes Alignment</w:t>
      </w:r>
      <w:r>
        <w:br/>
        <w:t>- Host on Snowflake / BigQuery / AWS Redshift.</w:t>
      </w:r>
    </w:p>
    <w:p w14:paraId="32633970" w14:textId="77777777" w:rsidR="00B036AE" w:rsidRDefault="00000000">
      <w:pPr>
        <w:pStyle w:val="Heading2"/>
      </w:pPr>
      <w:r>
        <w:t>Phase 2: AI/ML/GenAI Recommendation Engine</w:t>
      </w:r>
    </w:p>
    <w:p w14:paraId="239F5CD9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4. Feature Engineering</w:t>
      </w:r>
    </w:p>
    <w:p w14:paraId="33B9BE89" w14:textId="77777777" w:rsidR="00B036AE" w:rsidRDefault="00000000">
      <w:r>
        <w:t>- Features per brand:</w:t>
      </w:r>
      <w:r>
        <w:br/>
        <w:t xml:space="preserve">  - Sponsorship history</w:t>
      </w:r>
      <w:r>
        <w:br/>
        <w:t xml:space="preserve">  - Engagement metrics (from internal data)</w:t>
      </w:r>
      <w:r>
        <w:br/>
        <w:t xml:space="preserve">  - Industry trends &amp; activity</w:t>
      </w:r>
      <w:r>
        <w:br/>
        <w:t xml:space="preserve">  - Strategic theme alignment score (based on ESG/luxury keywords)</w:t>
      </w:r>
      <w:r>
        <w:br/>
        <w:t>- Use vector representations for brand affinity and strategic alignment.</w:t>
      </w:r>
    </w:p>
    <w:p w14:paraId="77CF4F1B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5. Model Design</w:t>
      </w:r>
    </w:p>
    <w:p w14:paraId="671AA7A2" w14:textId="77777777" w:rsidR="00B036AE" w:rsidRDefault="00000000">
      <w:r>
        <w:t xml:space="preserve">- </w:t>
      </w:r>
      <w:r w:rsidRPr="00F513A2">
        <w:rPr>
          <w:b/>
          <w:bCs/>
        </w:rPr>
        <w:t>Model 1</w:t>
      </w:r>
      <w:r>
        <w:t xml:space="preserve"> – White Space Detector:</w:t>
      </w:r>
      <w:r>
        <w:br/>
        <w:t xml:space="preserve">  - Unsupervised clustering (K-means, DBSCAN) to identify underrepresented sectors.</w:t>
      </w:r>
      <w:r>
        <w:br/>
        <w:t xml:space="preserve">- </w:t>
      </w:r>
      <w:r w:rsidRPr="00F513A2">
        <w:rPr>
          <w:b/>
          <w:bCs/>
        </w:rPr>
        <w:t xml:space="preserve">Model 2 </w:t>
      </w:r>
      <w:r>
        <w:t>– GenAI-Based Recommendation Engine:</w:t>
      </w:r>
      <w:r>
        <w:br/>
        <w:t xml:space="preserve">  - LLM with embeddings from OpenAI or LLaMA 3 to mine:</w:t>
      </w:r>
      <w:r>
        <w:br/>
      </w:r>
      <w:r>
        <w:lastRenderedPageBreak/>
        <w:t xml:space="preserve">    - Press releases</w:t>
      </w:r>
      <w:r>
        <w:br/>
        <w:t xml:space="preserve">    - Sector reports</w:t>
      </w:r>
      <w:r>
        <w:br/>
        <w:t xml:space="preserve">    - Company activity</w:t>
      </w:r>
      <w:r>
        <w:br/>
        <w:t xml:space="preserve">  - Generate brand suggestions per sector and event geography.</w:t>
      </w:r>
      <w:r>
        <w:br/>
        <w:t>- (Optional Phase) Use RAG (Retrieval-Augmented Generation) for dynamic Q&amp;A over live documents and trends.</w:t>
      </w:r>
    </w:p>
    <w:p w14:paraId="049DD031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6. Model Deployment</w:t>
      </w:r>
    </w:p>
    <w:p w14:paraId="35488F37" w14:textId="77777777" w:rsidR="00B036AE" w:rsidRDefault="00000000">
      <w:r>
        <w:t>- Serve via SageMaker, Vertex AI, or OpenAI API.</w:t>
      </w:r>
      <w:r>
        <w:br/>
        <w:t>- Expose via REST APIs or integrate directly into Tableau via Python-based Tableau Extensions or Hyper files.</w:t>
      </w:r>
    </w:p>
    <w:p w14:paraId="3BAAF949" w14:textId="77777777" w:rsidR="00B036AE" w:rsidRDefault="00000000">
      <w:pPr>
        <w:pStyle w:val="Heading2"/>
      </w:pPr>
      <w:r>
        <w:t>Phase 3: Tableau Dashboard Development</w:t>
      </w:r>
    </w:p>
    <w:p w14:paraId="292A4A3A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7. Dashboard Modules</w:t>
      </w:r>
    </w:p>
    <w:p w14:paraId="566E4B57" w14:textId="77777777" w:rsidR="00B036AE" w:rsidRDefault="00000000">
      <w:r>
        <w:t>- Matrix View:</w:t>
      </w:r>
      <w:r>
        <w:br/>
        <w:t xml:space="preserve">  - Columns: Industry verticals</w:t>
      </w:r>
      <w:r>
        <w:br/>
        <w:t xml:space="preserve">  - Rows: Races or Events</w:t>
      </w:r>
      <w:r>
        <w:br/>
        <w:t xml:space="preserve">  - Cells: Sponsor presence, color-coded by investment tier</w:t>
      </w:r>
      <w:r>
        <w:br/>
        <w:t>- Filters:</w:t>
      </w:r>
      <w:r>
        <w:br/>
        <w:t xml:space="preserve">  - Geography, Event, Brand Sector, Investment Tier</w:t>
      </w:r>
      <w:r>
        <w:br/>
        <w:t>- Overlays:</w:t>
      </w:r>
      <w:r>
        <w:br/>
        <w:t xml:space="preserve">  - Strategic Pillar Alignment (heatmap or icons)</w:t>
      </w:r>
      <w:r>
        <w:br/>
        <w:t xml:space="preserve">  - Category Conflicts (flagged with visual indicators)</w:t>
      </w:r>
      <w:r>
        <w:br/>
        <w:t xml:space="preserve">  - Suggested New Brands (GenAI outputs in a tooltip/side panel)</w:t>
      </w:r>
      <w:r>
        <w:br/>
        <w:t>- UX Enhancements:</w:t>
      </w:r>
      <w:r>
        <w:br/>
        <w:t xml:space="preserve">  - Hover tooltips with brand bios</w:t>
      </w:r>
      <w:r>
        <w:br/>
        <w:t xml:space="preserve">  - Drilldowns to brand-level sponsorship history</w:t>
      </w:r>
      <w:r>
        <w:br/>
        <w:t xml:space="preserve">  - Integration with REST API for real-time updates</w:t>
      </w:r>
    </w:p>
    <w:p w14:paraId="604D3241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8. Data Refresh Strategy</w:t>
      </w:r>
    </w:p>
    <w:p w14:paraId="0C8DC5CD" w14:textId="77777777" w:rsidR="00B036AE" w:rsidRDefault="00000000">
      <w:r>
        <w:t>- Internal data: refreshed daily/weekly</w:t>
      </w:r>
      <w:r>
        <w:br/>
        <w:t>- Secondary sources: monthly or semi-automated scraping</w:t>
      </w:r>
      <w:r>
        <w:br/>
        <w:t>- ML recommendations: regenerated quarterly or on-demand</w:t>
      </w:r>
    </w:p>
    <w:p w14:paraId="35EA0950" w14:textId="77777777" w:rsidR="00B036AE" w:rsidRDefault="00000000">
      <w:pPr>
        <w:pStyle w:val="Heading2"/>
      </w:pPr>
      <w:r>
        <w:t>Phase 4: Governance &amp; Security</w:t>
      </w:r>
    </w:p>
    <w:p w14:paraId="6E74129C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9. Data Security</w:t>
      </w:r>
    </w:p>
    <w:p w14:paraId="75FACEA0" w14:textId="77777777" w:rsidR="00B036AE" w:rsidRDefault="00000000">
      <w:r>
        <w:t>- Role-based access control via Tableau Server/Cloud</w:t>
      </w:r>
      <w:r>
        <w:br/>
        <w:t>- Mask investment values unless authorized</w:t>
      </w:r>
      <w:r>
        <w:br/>
        <w:t>- Secure API gateways for external integrations</w:t>
      </w:r>
    </w:p>
    <w:p w14:paraId="31D5B5F4" w14:textId="77777777" w:rsidR="00B036AE" w:rsidRPr="00F513A2" w:rsidRDefault="00000000">
      <w:pPr>
        <w:rPr>
          <w:b/>
          <w:bCs/>
        </w:rPr>
      </w:pPr>
      <w:r w:rsidRPr="00F513A2">
        <w:rPr>
          <w:b/>
          <w:bCs/>
        </w:rPr>
        <w:t>10. Audit &amp; Traceability</w:t>
      </w:r>
    </w:p>
    <w:p w14:paraId="6EB225C8" w14:textId="77777777" w:rsidR="00B036AE" w:rsidRDefault="00000000">
      <w:r>
        <w:lastRenderedPageBreak/>
        <w:t>- Logging of:</w:t>
      </w:r>
      <w:r>
        <w:br/>
        <w:t xml:space="preserve">  - Data source updates</w:t>
      </w:r>
      <w:r>
        <w:br/>
        <w:t xml:space="preserve">  - GenAI recommendation prompts/responses</w:t>
      </w:r>
      <w:r>
        <w:br/>
        <w:t xml:space="preserve">  - Dashboard interactions (for usage analytics)</w:t>
      </w:r>
    </w:p>
    <w:p w14:paraId="4360692F" w14:textId="1F8C5F07" w:rsidR="00B036AE" w:rsidRDefault="00000000">
      <w:pPr>
        <w:pStyle w:val="Heading1"/>
      </w:pPr>
      <w:r>
        <w:t>Future Enhancements (Phase 2+)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3"/>
        <w:gridCol w:w="6483"/>
      </w:tblGrid>
      <w:tr w:rsidR="0092574C" w:rsidRPr="0092574C" w14:paraId="6D814F47" w14:textId="77777777" w:rsidTr="0092574C">
        <w:tc>
          <w:tcPr>
            <w:tcW w:w="0" w:type="auto"/>
            <w:hideMark/>
          </w:tcPr>
          <w:p w14:paraId="3353FBB3" w14:textId="77777777" w:rsidR="0092574C" w:rsidRPr="0092574C" w:rsidRDefault="0092574C" w:rsidP="0092574C">
            <w:pPr>
              <w:spacing w:after="200" w:line="276" w:lineRule="auto"/>
              <w:rPr>
                <w:b/>
                <w:bCs/>
                <w:lang w:val="en-GB"/>
              </w:rPr>
            </w:pPr>
            <w:r w:rsidRPr="0092574C">
              <w:rPr>
                <w:b/>
                <w:bCs/>
                <w:lang w:val="en-GB"/>
              </w:rPr>
              <w:t>Feature</w:t>
            </w:r>
          </w:p>
        </w:tc>
        <w:tc>
          <w:tcPr>
            <w:tcW w:w="0" w:type="auto"/>
            <w:hideMark/>
          </w:tcPr>
          <w:p w14:paraId="37EBD619" w14:textId="77777777" w:rsidR="0092574C" w:rsidRPr="0092574C" w:rsidRDefault="0092574C" w:rsidP="0092574C">
            <w:pPr>
              <w:spacing w:after="200" w:line="276" w:lineRule="auto"/>
              <w:rPr>
                <w:b/>
                <w:bCs/>
                <w:lang w:val="en-GB"/>
              </w:rPr>
            </w:pPr>
            <w:r w:rsidRPr="0092574C">
              <w:rPr>
                <w:b/>
                <w:bCs/>
                <w:lang w:val="en-GB"/>
              </w:rPr>
              <w:t>Description</w:t>
            </w:r>
          </w:p>
        </w:tc>
      </w:tr>
      <w:tr w:rsidR="0092574C" w:rsidRPr="0092574C" w14:paraId="69B85986" w14:textId="77777777" w:rsidTr="0092574C">
        <w:tc>
          <w:tcPr>
            <w:tcW w:w="0" w:type="auto"/>
            <w:hideMark/>
          </w:tcPr>
          <w:p w14:paraId="14CB3A9A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GenAI Assistant</w:t>
            </w:r>
          </w:p>
        </w:tc>
        <w:tc>
          <w:tcPr>
            <w:tcW w:w="0" w:type="auto"/>
            <w:hideMark/>
          </w:tcPr>
          <w:p w14:paraId="5393D752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Embedded Copilot to answer queries like: “Which brands align with luxury and haven’t sponsored yet?”</w:t>
            </w:r>
          </w:p>
        </w:tc>
      </w:tr>
      <w:tr w:rsidR="0092574C" w:rsidRPr="0092574C" w14:paraId="226BB58A" w14:textId="77777777" w:rsidTr="0092574C">
        <w:tc>
          <w:tcPr>
            <w:tcW w:w="0" w:type="auto"/>
            <w:hideMark/>
          </w:tcPr>
          <w:p w14:paraId="604F69BB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Sponsorship Lifecycle Tracker</w:t>
            </w:r>
          </w:p>
        </w:tc>
        <w:tc>
          <w:tcPr>
            <w:tcW w:w="0" w:type="auto"/>
            <w:hideMark/>
          </w:tcPr>
          <w:p w14:paraId="61981508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AI engine to identify when contracts are due and when to engage</w:t>
            </w:r>
          </w:p>
        </w:tc>
      </w:tr>
      <w:tr w:rsidR="0092574C" w:rsidRPr="0092574C" w14:paraId="21726D6C" w14:textId="77777777" w:rsidTr="0092574C">
        <w:tc>
          <w:tcPr>
            <w:tcW w:w="0" w:type="auto"/>
            <w:hideMark/>
          </w:tcPr>
          <w:p w14:paraId="19203C9D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KPI Integrations</w:t>
            </w:r>
          </w:p>
        </w:tc>
        <w:tc>
          <w:tcPr>
            <w:tcW w:w="0" w:type="auto"/>
            <w:hideMark/>
          </w:tcPr>
          <w:p w14:paraId="04C1FF79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Merge sponsorship value with media ROI, social engagement, etc.</w:t>
            </w:r>
          </w:p>
        </w:tc>
      </w:tr>
      <w:tr w:rsidR="0092574C" w:rsidRPr="0092574C" w14:paraId="7E2B3FF5" w14:textId="77777777" w:rsidTr="0092574C">
        <w:tc>
          <w:tcPr>
            <w:tcW w:w="0" w:type="auto"/>
            <w:hideMark/>
          </w:tcPr>
          <w:p w14:paraId="3DDC7F02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Auto-Suggestions</w:t>
            </w:r>
          </w:p>
        </w:tc>
        <w:tc>
          <w:tcPr>
            <w:tcW w:w="0" w:type="auto"/>
            <w:hideMark/>
          </w:tcPr>
          <w:p w14:paraId="4F014119" w14:textId="77777777" w:rsidR="0092574C" w:rsidRPr="0092574C" w:rsidRDefault="0092574C" w:rsidP="0092574C">
            <w:pPr>
              <w:spacing w:after="200" w:line="276" w:lineRule="auto"/>
              <w:rPr>
                <w:lang w:val="en-GB"/>
              </w:rPr>
            </w:pPr>
            <w:r w:rsidRPr="0092574C">
              <w:rPr>
                <w:lang w:val="en-GB"/>
              </w:rPr>
              <w:t>Tableau Pulse or Slack Bot alerts when new opportunities emerge</w:t>
            </w:r>
          </w:p>
        </w:tc>
      </w:tr>
    </w:tbl>
    <w:p w14:paraId="515F1D55" w14:textId="71D2C9D8" w:rsidR="00B036AE" w:rsidRDefault="00000000">
      <w:pPr>
        <w:pStyle w:val="Heading1"/>
      </w:pPr>
      <w:r>
        <w:t>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3946"/>
      </w:tblGrid>
      <w:tr w:rsidR="007C023A" w:rsidRPr="007C023A" w14:paraId="5FBF7C5D" w14:textId="77777777" w:rsidTr="00A90F98">
        <w:tc>
          <w:tcPr>
            <w:tcW w:w="0" w:type="auto"/>
            <w:hideMark/>
          </w:tcPr>
          <w:p w14:paraId="09C9F542" w14:textId="77777777" w:rsidR="007C023A" w:rsidRPr="007C023A" w:rsidRDefault="007C023A" w:rsidP="007C023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7C023A">
              <w:rPr>
                <w:b/>
                <w:bCs/>
                <w:lang w:val="en-GB"/>
              </w:rPr>
              <w:t>Category</w:t>
            </w:r>
          </w:p>
        </w:tc>
        <w:tc>
          <w:tcPr>
            <w:tcW w:w="0" w:type="auto"/>
            <w:hideMark/>
          </w:tcPr>
          <w:p w14:paraId="23D28EDD" w14:textId="77777777" w:rsidR="007C023A" w:rsidRPr="007C023A" w:rsidRDefault="007C023A" w:rsidP="007C023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7C023A">
              <w:rPr>
                <w:b/>
                <w:bCs/>
                <w:lang w:val="en-GB"/>
              </w:rPr>
              <w:t>Tools/Tech</w:t>
            </w:r>
          </w:p>
        </w:tc>
      </w:tr>
      <w:tr w:rsidR="007C023A" w:rsidRPr="007C023A" w14:paraId="72ADC22B" w14:textId="77777777" w:rsidTr="00A90F98">
        <w:tc>
          <w:tcPr>
            <w:tcW w:w="0" w:type="auto"/>
            <w:hideMark/>
          </w:tcPr>
          <w:p w14:paraId="5012F1F2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Data Layer</w:t>
            </w:r>
          </w:p>
        </w:tc>
        <w:tc>
          <w:tcPr>
            <w:tcW w:w="0" w:type="auto"/>
            <w:hideMark/>
          </w:tcPr>
          <w:p w14:paraId="01D8BBEA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Snowflake, Airflow, dbt</w:t>
            </w:r>
          </w:p>
        </w:tc>
      </w:tr>
      <w:tr w:rsidR="007C023A" w:rsidRPr="007C023A" w14:paraId="10E15CEF" w14:textId="77777777" w:rsidTr="00A90F98">
        <w:tc>
          <w:tcPr>
            <w:tcW w:w="0" w:type="auto"/>
            <w:hideMark/>
          </w:tcPr>
          <w:p w14:paraId="0EFED460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ML/GenAI</w:t>
            </w:r>
          </w:p>
        </w:tc>
        <w:tc>
          <w:tcPr>
            <w:tcW w:w="0" w:type="auto"/>
            <w:hideMark/>
          </w:tcPr>
          <w:p w14:paraId="61262EE1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Python, Scikit-learn, OpenAI, LangChain</w:t>
            </w:r>
          </w:p>
        </w:tc>
      </w:tr>
      <w:tr w:rsidR="007C023A" w:rsidRPr="007C023A" w14:paraId="45708B47" w14:textId="77777777" w:rsidTr="00A90F98">
        <w:tc>
          <w:tcPr>
            <w:tcW w:w="0" w:type="auto"/>
            <w:hideMark/>
          </w:tcPr>
          <w:p w14:paraId="30B70595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Dashboard</w:t>
            </w:r>
          </w:p>
        </w:tc>
        <w:tc>
          <w:tcPr>
            <w:tcW w:w="0" w:type="auto"/>
            <w:hideMark/>
          </w:tcPr>
          <w:p w14:paraId="785DE6EA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Tableau, Tableau Extensions SDK</w:t>
            </w:r>
          </w:p>
        </w:tc>
      </w:tr>
      <w:tr w:rsidR="007C023A" w:rsidRPr="007C023A" w14:paraId="703F9B9B" w14:textId="77777777" w:rsidTr="00A90F98">
        <w:tc>
          <w:tcPr>
            <w:tcW w:w="0" w:type="auto"/>
            <w:hideMark/>
          </w:tcPr>
          <w:p w14:paraId="099C0EC5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Integration</w:t>
            </w:r>
          </w:p>
        </w:tc>
        <w:tc>
          <w:tcPr>
            <w:tcW w:w="0" w:type="auto"/>
            <w:hideMark/>
          </w:tcPr>
          <w:p w14:paraId="42EF453A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REST APIs, FastAPI</w:t>
            </w:r>
          </w:p>
        </w:tc>
      </w:tr>
      <w:tr w:rsidR="007C023A" w:rsidRPr="007C023A" w14:paraId="1918CE15" w14:textId="77777777" w:rsidTr="00A90F98">
        <w:tc>
          <w:tcPr>
            <w:tcW w:w="0" w:type="auto"/>
            <w:hideMark/>
          </w:tcPr>
          <w:p w14:paraId="53418BD5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Storage</w:t>
            </w:r>
          </w:p>
        </w:tc>
        <w:tc>
          <w:tcPr>
            <w:tcW w:w="0" w:type="auto"/>
            <w:hideMark/>
          </w:tcPr>
          <w:p w14:paraId="149E5468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AWS S3, BigQuery</w:t>
            </w:r>
          </w:p>
        </w:tc>
      </w:tr>
      <w:tr w:rsidR="007C023A" w:rsidRPr="007C023A" w14:paraId="1DB2401F" w14:textId="77777777" w:rsidTr="00A90F98">
        <w:tc>
          <w:tcPr>
            <w:tcW w:w="0" w:type="auto"/>
            <w:hideMark/>
          </w:tcPr>
          <w:p w14:paraId="67A6CD39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Automation</w:t>
            </w:r>
          </w:p>
        </w:tc>
        <w:tc>
          <w:tcPr>
            <w:tcW w:w="0" w:type="auto"/>
            <w:hideMark/>
          </w:tcPr>
          <w:p w14:paraId="051BFC7F" w14:textId="77777777" w:rsidR="007C023A" w:rsidRPr="007C023A" w:rsidRDefault="007C023A" w:rsidP="007C023A">
            <w:pPr>
              <w:spacing w:after="200" w:line="276" w:lineRule="auto"/>
              <w:rPr>
                <w:lang w:val="en-GB"/>
              </w:rPr>
            </w:pPr>
            <w:r w:rsidRPr="007C023A">
              <w:rPr>
                <w:lang w:val="en-GB"/>
              </w:rPr>
              <w:t>Airflow, GitHub Actions</w:t>
            </w:r>
          </w:p>
        </w:tc>
      </w:tr>
    </w:tbl>
    <w:p w14:paraId="01134D65" w14:textId="28610758" w:rsidR="00B036AE" w:rsidRDefault="00000000">
      <w:pPr>
        <w:pStyle w:val="Heading1"/>
      </w:pPr>
      <w:r>
        <w:t>Key Success Metrics</w:t>
      </w:r>
    </w:p>
    <w:p w14:paraId="5C8CDA41" w14:textId="77777777" w:rsidR="00B036AE" w:rsidRDefault="00000000">
      <w:r>
        <w:t>- % Increase in white space visibility</w:t>
      </w:r>
      <w:r>
        <w:br/>
        <w:t>- # New brand categories suggested by GenAI</w:t>
      </w:r>
      <w:r>
        <w:br/>
        <w:t>- Conflict reduction in sponsorship overlap</w:t>
      </w:r>
      <w:r>
        <w:br/>
        <w:t>- User engagement (dashboard usage frequency)</w:t>
      </w:r>
      <w:r>
        <w:br/>
        <w:t>- Strategic alignment scores of new sponsors onboarded</w:t>
      </w:r>
    </w:p>
    <w:sectPr w:rsidR="00B03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351766">
    <w:abstractNumId w:val="8"/>
  </w:num>
  <w:num w:numId="2" w16cid:durableId="847522414">
    <w:abstractNumId w:val="6"/>
  </w:num>
  <w:num w:numId="3" w16cid:durableId="1498765968">
    <w:abstractNumId w:val="5"/>
  </w:num>
  <w:num w:numId="4" w16cid:durableId="1180269296">
    <w:abstractNumId w:val="4"/>
  </w:num>
  <w:num w:numId="5" w16cid:durableId="1811046421">
    <w:abstractNumId w:val="7"/>
  </w:num>
  <w:num w:numId="6" w16cid:durableId="1668244668">
    <w:abstractNumId w:val="3"/>
  </w:num>
  <w:num w:numId="7" w16cid:durableId="1063062155">
    <w:abstractNumId w:val="2"/>
  </w:num>
  <w:num w:numId="8" w16cid:durableId="221447800">
    <w:abstractNumId w:val="1"/>
  </w:num>
  <w:num w:numId="9" w16cid:durableId="171095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2DF"/>
    <w:rsid w:val="0015074B"/>
    <w:rsid w:val="001E6A16"/>
    <w:rsid w:val="0029639D"/>
    <w:rsid w:val="00326F90"/>
    <w:rsid w:val="003E54E1"/>
    <w:rsid w:val="007C023A"/>
    <w:rsid w:val="00905C26"/>
    <w:rsid w:val="0092410B"/>
    <w:rsid w:val="0092574C"/>
    <w:rsid w:val="00A90F98"/>
    <w:rsid w:val="00AA1D8D"/>
    <w:rsid w:val="00B036AE"/>
    <w:rsid w:val="00B47730"/>
    <w:rsid w:val="00C661D1"/>
    <w:rsid w:val="00CB0664"/>
    <w:rsid w:val="00F51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589B0"/>
  <w14:defaultImageDpi w14:val="300"/>
  <w15:docId w15:val="{BF50BFC4-8568-4919-859D-D02B9D28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10</cp:revision>
  <dcterms:created xsi:type="dcterms:W3CDTF">2013-12-23T23:15:00Z</dcterms:created>
  <dcterms:modified xsi:type="dcterms:W3CDTF">2025-07-30T21:41:00Z</dcterms:modified>
  <cp:category/>
</cp:coreProperties>
</file>