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F4A30" w14:textId="77777777" w:rsidR="009B6677" w:rsidRPr="00FA219F" w:rsidRDefault="00CD5719">
      <w:pPr>
        <w:jc w:val="center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b/>
          <w:color w:val="000000" w:themeColor="text1"/>
          <w:sz w:val="40"/>
        </w:rPr>
        <w:t>RESEARCH PROPOSAL</w:t>
      </w:r>
    </w:p>
    <w:p w14:paraId="577DF4FE" w14:textId="77777777" w:rsidR="009B6677" w:rsidRPr="00FA219F" w:rsidRDefault="00CD5719">
      <w:pPr>
        <w:jc w:val="center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b/>
          <w:color w:val="000000" w:themeColor="text1"/>
          <w:sz w:val="24"/>
        </w:rPr>
        <w:t>TEAM PROJECT – FRONT / APPROVAL PAGE</w:t>
      </w:r>
    </w:p>
    <w:p w14:paraId="162CA126" w14:textId="77777777" w:rsidR="009B6677" w:rsidRPr="00FA219F" w:rsidRDefault="009B6677">
      <w:pPr>
        <w:rPr>
          <w:rFonts w:ascii="Times New Roman" w:hAnsi="Times New Roman" w:cs="Times New Roman"/>
          <w:color w:val="000000" w:themeColor="text1"/>
        </w:rPr>
      </w:pPr>
    </w:p>
    <w:p w14:paraId="492EDF5C" w14:textId="77777777" w:rsidR="009B6677" w:rsidRPr="00FA219F" w:rsidRDefault="00CD5719">
      <w:pPr>
        <w:jc w:val="center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b/>
          <w:color w:val="000000" w:themeColor="text1"/>
          <w:sz w:val="22"/>
        </w:rPr>
        <w:t>PROPOSED RESEARCH TITLE</w:t>
      </w:r>
    </w:p>
    <w:p w14:paraId="263B9AE0" w14:textId="4E7235E6" w:rsidR="009B6677" w:rsidRPr="00FA219F" w:rsidRDefault="00CD5719">
      <w:pPr>
        <w:jc w:val="center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b/>
          <w:color w:val="000000" w:themeColor="text1"/>
          <w:sz w:val="24"/>
        </w:rPr>
        <w:t>“An Integrated Rule-Based Expert System, Vectorized Monte Carlo Simulation, and Expected Monetary Value Framework for Predicting and Mitigating Construction Delays”</w:t>
      </w:r>
      <w:r w:rsidR="001B171E" w:rsidRPr="001B171E">
        <w:rPr>
          <w:rFonts w:ascii="Times New Roman" w:hAnsi="Times New Roman" w:cs="Times New Roman"/>
          <w:b/>
          <w:color w:val="000000" w:themeColor="text1"/>
          <w:sz w:val="24"/>
          <w:u w:val="single"/>
        </w:rPr>
      </w:r>
      <w:r w:rsidRPr="00FA219F">
        <w:rPr>
          <w:rFonts w:ascii="Times New Roman" w:hAnsi="Times New Roman" w:cs="Times New Roman"/>
          <w:b/>
          <w:color w:val="000000" w:themeColor="text1"/>
          <w:sz w:val="24"/>
        </w:rPr>
      </w:r>
    </w:p>
    <w:p w14:paraId="57B13DAB" w14:textId="77777777" w:rsidR="009B6677" w:rsidRPr="00FA219F" w:rsidRDefault="009B6677">
      <w:pPr>
        <w:rPr>
          <w:rFonts w:ascii="Times New Roman" w:hAnsi="Times New Roman" w:cs="Times New Roman"/>
          <w:color w:val="000000" w:themeColor="text1"/>
        </w:rPr>
      </w:pPr>
    </w:p>
    <w:p w14:paraId="4597AF19" w14:textId="77777777" w:rsidR="009B6677" w:rsidRPr="00FA219F" w:rsidRDefault="00CD5719">
      <w:pPr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b/>
          <w:color w:val="000000" w:themeColor="text1"/>
          <w:sz w:val="24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FA219F" w:rsidRPr="00FA219F" w14:paraId="3054D197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67253416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S. No.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94C2050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Name of Student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8805B41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Register / Roll No.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F399D50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Signature</w:t>
            </w:r>
          </w:p>
        </w:tc>
      </w:tr>
      <w:tr w:rsidR="00FA219F" w:rsidRPr="00FA219F" w14:paraId="4212F6BB" w14:textId="77777777">
        <w:trPr>
          <w:jc w:val="center"/>
        </w:trPr>
        <w:tc>
          <w:tcPr>
            <w:tcW w:w="2556" w:type="dxa"/>
            <w:vAlign w:val="center"/>
          </w:tcPr>
          <w:p w14:paraId="40F96B4B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</w:tc>
        <w:tc>
          <w:tcPr>
            <w:tcW w:w="2556" w:type="dxa"/>
            <w:vAlign w:val="center"/>
          </w:tcPr>
          <w:p w14:paraId="3B95E321" w14:textId="1B9846A6" w:rsidR="009B6677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Harshil Sachde</w:t>
            </w:r>
          </w:p>
        </w:tc>
        <w:tc>
          <w:tcPr>
            <w:tcW w:w="2556" w:type="dxa"/>
            <w:vAlign w:val="center"/>
          </w:tcPr>
          <w:p w14:paraId="00373C63" w14:textId="08D7E57C" w:rsidR="009B6677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P2366001</w:t>
            </w:r>
          </w:p>
        </w:tc>
        <w:tc>
          <w:tcPr>
            <w:tcW w:w="2556" w:type="dxa"/>
            <w:vAlign w:val="center"/>
          </w:tcPr>
          <w:p w14:paraId="792B79E9" w14:textId="77777777" w:rsidR="009B6677" w:rsidRDefault="009B667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70B24B9" w14:textId="77777777" w:rsidR="001B171E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2145BCF" w14:textId="77777777" w:rsidR="001B171E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A219F" w:rsidRPr="00FA219F" w14:paraId="79BECE04" w14:textId="77777777">
        <w:trPr>
          <w:jc w:val="center"/>
        </w:trPr>
        <w:tc>
          <w:tcPr>
            <w:tcW w:w="2556" w:type="dxa"/>
            <w:vAlign w:val="center"/>
          </w:tcPr>
          <w:p w14:paraId="6C9046B0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color w:val="000000" w:themeColor="text1"/>
                <w:sz w:val="18"/>
              </w:rPr>
              <w:t>2</w:t>
            </w:r>
          </w:p>
        </w:tc>
        <w:tc>
          <w:tcPr>
            <w:tcW w:w="2556" w:type="dxa"/>
            <w:vAlign w:val="center"/>
          </w:tcPr>
          <w:p w14:paraId="75F4B735" w14:textId="05515345" w:rsidR="009B6677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Sarang Deore</w:t>
            </w:r>
          </w:p>
        </w:tc>
        <w:tc>
          <w:tcPr>
            <w:tcW w:w="2556" w:type="dxa"/>
            <w:vAlign w:val="center"/>
          </w:tcPr>
          <w:p w14:paraId="48257466" w14:textId="0677EA3B" w:rsidR="009B6677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P2366007</w:t>
            </w:r>
          </w:p>
        </w:tc>
        <w:tc>
          <w:tcPr>
            <w:tcW w:w="2556" w:type="dxa"/>
            <w:vAlign w:val="center"/>
          </w:tcPr>
          <w:p w14:paraId="26E6A31A" w14:textId="77777777" w:rsidR="009B6677" w:rsidRDefault="009B667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67933CB" w14:textId="77777777" w:rsidR="001B171E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FEF488A" w14:textId="77777777" w:rsidR="001B171E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A219F" w:rsidRPr="00FA219F" w14:paraId="5BD8D835" w14:textId="77777777">
        <w:trPr>
          <w:jc w:val="center"/>
        </w:trPr>
        <w:tc>
          <w:tcPr>
            <w:tcW w:w="2556" w:type="dxa"/>
            <w:vAlign w:val="center"/>
          </w:tcPr>
          <w:p w14:paraId="27F26145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color w:val="000000" w:themeColor="text1"/>
                <w:sz w:val="18"/>
              </w:rPr>
              <w:t>3</w:t>
            </w:r>
          </w:p>
        </w:tc>
        <w:tc>
          <w:tcPr>
            <w:tcW w:w="2556" w:type="dxa"/>
            <w:vAlign w:val="center"/>
          </w:tcPr>
          <w:p w14:paraId="188A6A9C" w14:textId="3C5FC954" w:rsidR="009B6677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Omkar Moze</w:t>
            </w:r>
          </w:p>
        </w:tc>
        <w:tc>
          <w:tcPr>
            <w:tcW w:w="2556" w:type="dxa"/>
            <w:vAlign w:val="center"/>
          </w:tcPr>
          <w:p w14:paraId="1128B4A6" w14:textId="741303A5" w:rsidR="009B6677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P2366020</w:t>
            </w:r>
          </w:p>
        </w:tc>
        <w:tc>
          <w:tcPr>
            <w:tcW w:w="2556" w:type="dxa"/>
            <w:vAlign w:val="center"/>
          </w:tcPr>
          <w:p w14:paraId="520EF1FE" w14:textId="77777777" w:rsidR="009B6677" w:rsidRDefault="009B667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D4B21F" w14:textId="77777777" w:rsidR="001B171E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1A6ECD7" w14:textId="77777777" w:rsidR="001B171E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55E09CCD" w14:textId="77777777" w:rsidR="009B6677" w:rsidRPr="00FA219F" w:rsidRDefault="009B667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A219F" w:rsidRPr="00FA219F" w14:paraId="60C82223" w14:textId="77777777">
        <w:trPr>
          <w:jc w:val="center"/>
        </w:trPr>
        <w:tc>
          <w:tcPr>
            <w:tcW w:w="5112" w:type="dxa"/>
            <w:vAlign w:val="center"/>
          </w:tcPr>
          <w:p w14:paraId="24EC39E5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Programme / Branch</w:t>
            </w:r>
          </w:p>
        </w:tc>
        <w:tc>
          <w:tcPr>
            <w:tcW w:w="5112" w:type="dxa"/>
            <w:vAlign w:val="center"/>
          </w:tcPr>
          <w:p w14:paraId="1575BC5E" w14:textId="554E5CD8" w:rsidR="009B6677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B.Tech. Civil Engineering</w:t>
            </w:r>
          </w:p>
        </w:tc>
      </w:tr>
      <w:tr w:rsidR="00FA219F" w:rsidRPr="00FA219F" w14:paraId="04A2F997" w14:textId="77777777">
        <w:trPr>
          <w:jc w:val="center"/>
        </w:trPr>
        <w:tc>
          <w:tcPr>
            <w:tcW w:w="5112" w:type="dxa"/>
            <w:vAlign w:val="center"/>
          </w:tcPr>
          <w:p w14:paraId="78D27732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Year / Semester</w:t>
            </w:r>
          </w:p>
        </w:tc>
        <w:tc>
          <w:tcPr>
            <w:tcW w:w="5112" w:type="dxa"/>
            <w:vAlign w:val="center"/>
          </w:tcPr>
          <w:p w14:paraId="3D33BB3D" w14:textId="771B647D" w:rsidR="009B6677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</w:rPr>
              <w:t>Year 4 Semester 1</w:t>
            </w:r>
          </w:p>
        </w:tc>
      </w:tr>
      <w:tr w:rsidR="00FA219F" w:rsidRPr="00FA219F" w14:paraId="37987EBE" w14:textId="77777777">
        <w:trPr>
          <w:jc w:val="center"/>
        </w:trPr>
        <w:tc>
          <w:tcPr>
            <w:tcW w:w="5112" w:type="dxa"/>
            <w:vAlign w:val="center"/>
          </w:tcPr>
          <w:p w14:paraId="7B4DD4F1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Institution / Department</w:t>
            </w:r>
          </w:p>
        </w:tc>
        <w:tc>
          <w:tcPr>
            <w:tcW w:w="5112" w:type="dxa"/>
            <w:vAlign w:val="center"/>
          </w:tcPr>
          <w:p w14:paraId="73EF1F81" w14:textId="789B39FF" w:rsidR="009B6677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School Of Engineering, NICMAR University Pune</w:t>
            </w:r>
          </w:p>
        </w:tc>
      </w:tr>
      <w:tr w:rsidR="009B6677" w:rsidRPr="00FA219F" w14:paraId="587D0149" w14:textId="77777777">
        <w:trPr>
          <w:jc w:val="center"/>
        </w:trPr>
        <w:tc>
          <w:tcPr>
            <w:tcW w:w="5112" w:type="dxa"/>
            <w:vAlign w:val="center"/>
          </w:tcPr>
          <w:p w14:paraId="704301A2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Academic Year</w:t>
            </w:r>
          </w:p>
        </w:tc>
        <w:tc>
          <w:tcPr>
            <w:tcW w:w="5112" w:type="dxa"/>
            <w:vAlign w:val="center"/>
          </w:tcPr>
          <w:p w14:paraId="55A2900C" w14:textId="53F817D9" w:rsidR="009B6677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2026-27</w:t>
            </w:r>
          </w:p>
        </w:tc>
      </w:tr>
    </w:tbl>
    <w:p w14:paraId="4EA7410F" w14:textId="77777777" w:rsidR="009B6677" w:rsidRPr="00FA219F" w:rsidRDefault="009B6677">
      <w:pPr>
        <w:rPr>
          <w:rFonts w:ascii="Times New Roman" w:hAnsi="Times New Roman" w:cs="Times New Roman"/>
          <w:color w:val="000000" w:themeColor="text1"/>
        </w:rPr>
      </w:pPr>
    </w:p>
    <w:p w14:paraId="0177B9BD" w14:textId="77777777" w:rsidR="009B6677" w:rsidRPr="00FA219F" w:rsidRDefault="00CD5719">
      <w:pPr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b/>
          <w:color w:val="000000" w:themeColor="text1"/>
          <w:sz w:val="24"/>
        </w:rPr>
        <w:t>SUPERVISOR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A219F" w:rsidRPr="00FA219F" w14:paraId="32A20FD6" w14:textId="77777777">
        <w:trPr>
          <w:jc w:val="center"/>
        </w:trPr>
        <w:tc>
          <w:tcPr>
            <w:tcW w:w="5112" w:type="dxa"/>
            <w:vAlign w:val="center"/>
          </w:tcPr>
          <w:p w14:paraId="691D409A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Name of Supervisor</w:t>
            </w:r>
          </w:p>
        </w:tc>
        <w:tc>
          <w:tcPr>
            <w:tcW w:w="5112" w:type="dxa"/>
            <w:vAlign w:val="center"/>
          </w:tcPr>
          <w:p w14:paraId="224455F3" w14:textId="40914876" w:rsidR="009B6677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Dr. Shashank </w:t>
            </w:r>
            <w:r w:rsidR="003500CF">
              <w:rPr>
                <w:rFonts w:ascii="Times New Roman" w:hAnsi="Times New Roman" w:cs="Times New Roman"/>
                <w:color w:val="000000" w:themeColor="text1"/>
              </w:rPr>
              <w:t>B. S</w:t>
            </w:r>
          </w:p>
        </w:tc>
      </w:tr>
      <w:tr w:rsidR="00FA219F" w:rsidRPr="00FA219F" w14:paraId="57686B99" w14:textId="77777777">
        <w:trPr>
          <w:jc w:val="center"/>
        </w:trPr>
        <w:tc>
          <w:tcPr>
            <w:tcW w:w="5112" w:type="dxa"/>
            <w:vAlign w:val="center"/>
          </w:tcPr>
          <w:p w14:paraId="0E46664D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Designation</w:t>
            </w:r>
          </w:p>
        </w:tc>
        <w:tc>
          <w:tcPr>
            <w:tcW w:w="5112" w:type="dxa"/>
            <w:vAlign w:val="center"/>
          </w:tcPr>
          <w:p w14:paraId="3DCF5E7B" w14:textId="06E80086" w:rsidR="009B6677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Head of Department, School of Engineering</w:t>
            </w:r>
          </w:p>
        </w:tc>
      </w:tr>
      <w:tr w:rsidR="009B6677" w:rsidRPr="00FA219F" w14:paraId="0161DC50" w14:textId="77777777">
        <w:trPr>
          <w:jc w:val="center"/>
        </w:trPr>
        <w:tc>
          <w:tcPr>
            <w:tcW w:w="5112" w:type="dxa"/>
            <w:vAlign w:val="center"/>
          </w:tcPr>
          <w:p w14:paraId="5BF4C165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Department</w:t>
            </w:r>
          </w:p>
        </w:tc>
        <w:tc>
          <w:tcPr>
            <w:tcW w:w="5112" w:type="dxa"/>
            <w:vAlign w:val="center"/>
          </w:tcPr>
          <w:p w14:paraId="57AC2059" w14:textId="30FBFCEA" w:rsidR="009B6677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School of Engineering</w:t>
            </w:r>
            <w:r w:rsidRPr="00FA219F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  <w:r w:rsidR="00CD5719" w:rsidRPr="00FA219F">
              <w:rPr>
                <w:rFonts w:ascii="Times New Roman" w:hAnsi="Times New Roman" w:cs="Times New Roman"/>
                <w:color w:val="000000" w:themeColor="text1"/>
                <w:sz w:val="18"/>
              </w:rPr>
              <w:t>_</w:t>
            </w:r>
          </w:p>
        </w:tc>
      </w:tr>
    </w:tbl>
    <w:p w14:paraId="224DA4B5" w14:textId="77777777" w:rsidR="009B6677" w:rsidRPr="00FA219F" w:rsidRDefault="009B6677">
      <w:pPr>
        <w:rPr>
          <w:rFonts w:ascii="Times New Roman" w:hAnsi="Times New Roman" w:cs="Times New Roman"/>
          <w:color w:val="000000" w:themeColor="text1"/>
        </w:rPr>
      </w:pPr>
    </w:p>
    <w:p w14:paraId="17B47DB6" w14:textId="77777777" w:rsidR="009B6677" w:rsidRPr="00FA219F" w:rsidRDefault="00CD5719">
      <w:pPr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b/>
          <w:color w:val="000000" w:themeColor="text1"/>
          <w:sz w:val="24"/>
        </w:rPr>
        <w:t>SUPERVISOR APPROVAL</w:t>
      </w:r>
    </w:p>
    <w:p w14:paraId="024778D0" w14:textId="77777777" w:rsidR="009B6677" w:rsidRPr="00FA219F" w:rsidRDefault="00CD5719">
      <w:pPr>
        <w:spacing w:after="160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I have reviewed the proposed research topic, objectives, methodology and timeline and approve the team to proceed with the proposed work, subject to appropriate modifications during the project.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FA219F" w:rsidRPr="00FA219F" w14:paraId="45028205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AF27C8D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Supervisor Signature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3A0D2CE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Name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BC3E3AF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Date</w:t>
            </w:r>
          </w:p>
        </w:tc>
      </w:tr>
      <w:tr w:rsidR="00FA219F" w:rsidRPr="00FA219F" w14:paraId="08F9BBEA" w14:textId="77777777">
        <w:trPr>
          <w:jc w:val="center"/>
        </w:trPr>
        <w:tc>
          <w:tcPr>
            <w:tcW w:w="3408" w:type="dxa"/>
            <w:vAlign w:val="center"/>
          </w:tcPr>
          <w:p w14:paraId="09716595" w14:textId="77777777" w:rsidR="009B6677" w:rsidRDefault="009B667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97D8195" w14:textId="77777777" w:rsidR="001B171E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C42E4AB" w14:textId="77777777" w:rsidR="001B171E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8" w:type="dxa"/>
            <w:vAlign w:val="center"/>
          </w:tcPr>
          <w:p w14:paraId="7D4B2858" w14:textId="4B4D5E13" w:rsidR="009B6677" w:rsidRPr="00FA219F" w:rsidRDefault="001B171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Dr. Shashank </w:t>
            </w:r>
            <w:r w:rsidR="003500CF">
              <w:rPr>
                <w:rFonts w:ascii="Times New Roman" w:hAnsi="Times New Roman" w:cs="Times New Roman"/>
                <w:color w:val="000000" w:themeColor="text1"/>
              </w:rPr>
              <w:t>B. S</w:t>
            </w:r>
          </w:p>
        </w:tc>
        <w:tc>
          <w:tcPr>
            <w:tcW w:w="3408" w:type="dxa"/>
            <w:vAlign w:val="center"/>
          </w:tcPr>
          <w:p w14:paraId="4757A8F6" w14:textId="77777777" w:rsidR="009B6677" w:rsidRPr="00FA219F" w:rsidRDefault="009B667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FAAAB9D" w14:textId="77777777" w:rsidR="009B6677" w:rsidRPr="00FA219F" w:rsidRDefault="00CD5719">
      <w:pPr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br w:type="page"/>
      </w:r>
    </w:p>
    <w:p w14:paraId="01869B4D" w14:textId="77777777" w:rsidR="009B6677" w:rsidRPr="00FA219F" w:rsidRDefault="00CD571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lastRenderedPageBreak/>
        <w:t>RESEARCH PROPOSAL</w:t>
      </w:r>
    </w:p>
    <w:p w14:paraId="240096CA" w14:textId="22D874EF" w:rsidR="009B6677" w:rsidRPr="00FA219F" w:rsidRDefault="00CD571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 xml:space="preserve">1. Title of </w:t>
      </w:r>
      <w:r w:rsidR="003500CF" w:rsidRPr="00FA219F">
        <w:rPr>
          <w:rFonts w:ascii="Times New Roman" w:hAnsi="Times New Roman" w:cs="Times New Roman"/>
          <w:color w:val="000000" w:themeColor="text1"/>
        </w:rPr>
        <w:t>Research</w:t>
      </w:r>
    </w:p>
    <w:p w14:paraId="45A5979A" w14:textId="18754979" w:rsidR="009B6677" w:rsidRPr="00FA219F" w:rsidRDefault="00CD5719">
      <w:pPr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Proposed Title: An Integrated Rule-Based Expert System, Vectorized Monte Carlo Simulation, and Expected Monetary Value Framework for Predicting and Mitigating Construction Delays</w:t>
      </w:r>
      <w:r w:rsidR="001B171E" w:rsidRPr="001B171E">
        <w:rPr>
          <w:rFonts w:ascii="Times New Roman" w:hAnsi="Times New Roman" w:cs="Times New Roman"/>
          <w:bCs/>
          <w:color w:val="000000" w:themeColor="text1"/>
          <w:sz w:val="24"/>
          <w:u w:val="single"/>
        </w:rPr>
      </w:r>
    </w:p>
    <w:p w14:paraId="7CB5DA94" w14:textId="77777777" w:rsidR="009B6677" w:rsidRPr="00FA219F" w:rsidRDefault="00CD571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2. Research Problem / Background</w:t>
      </w:r>
    </w:p>
    <w:p w14:paraId="7E7B7814" w14:textId="1DF12F9D" w:rsidR="000F134C" w:rsidRPr="00762157" w:rsidRDefault="000F134C" w:rsidP="006F4B65">
      <w:pPr>
        <w:jc w:val="both"/>
        <w:rPr>
          <w:rFonts w:ascii="Times New Roman" w:hAnsi="Times New Roman" w:cs="Times New Roman"/>
          <w:color w:val="000000" w:themeColor="text1"/>
        </w:rPr>
      </w:pPr>
      <w:r w:rsidRPr="00762157">
        <w:rPr>
          <w:rFonts w:ascii="Times New Roman" w:hAnsi="Times New Roman" w:cs="Times New Roman"/>
          <w:color w:val="000000" w:themeColor="text1"/>
        </w:rPr>
        <w:t>Construction projects are frequently affected by schedule delays and cost overruns arising from resource constraints, weather, labour productivity variation, and financial risk factors. Traditional project-control practice relies on deterministic CPM/PERT scheduling and subjective risk registers, which cannot systematically link identified risk factors to quantified schedule and cost consequences or to actionable financial mitigation strategies. While rule-based expert systems, Monte Carlo simulation, and Expected Monetary Value (EMV) analysis have each been investigated individually for construction risk management, an integrated, offline decision-support tool combining all three — a deterministic rules engine for delay-cause diagnosis, a vectorized Monte Carlo engine for probabilistic schedule-impact simulation, and an EMV-based module for recommending cost-effective mitigation actions — is not readily available to practitioners, particularly in resource-constrained and academic settings without proprietary risk-software licences. This research addresses this gap by designing an offline desktop decision-support system that predicts construction delays through rule-based reasoning, quantifies the resulting schedule risk via computationally efficient Monte Carlo simulation, and recommends risk-mitigation actions by comparing their expected monetary value, thereby supporting faster, more informed, and reproducible risk-based decision-making for construction project managers.</w:t>
      </w:r>
    </w:p>
    <w:p w14:paraId="2E90E3F7" w14:textId="31A71AFC" w:rsidR="009B6677" w:rsidRPr="00FA219F" w:rsidRDefault="00CD571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3. Research Gap</w:t>
      </w:r>
    </w:p>
    <w:p w14:paraId="46E5DC88" w14:textId="211BD42C" w:rsidR="009B6677" w:rsidRPr="00FA219F" w:rsidRDefault="00462FC8">
      <w:pPr>
        <w:rPr>
          <w:rFonts w:ascii="Times New Roman" w:hAnsi="Times New Roman" w:cs="Times New Roman"/>
          <w:color w:val="000000" w:themeColor="text1"/>
        </w:rPr>
      </w:pPr>
      <w:r w:rsidRPr="00462FC8">
        <w:rPr>
          <w:rFonts w:ascii="Times New Roman" w:hAnsi="Times New Roman" w:cs="Times New Roman"/>
          <w:color w:val="000000" w:themeColor="text1"/>
        </w:rPr>
        <w:t>Prior literature on construction delay analysis has largely treated cause identification (via surveys, relative-importance indices, and machine-learning classifiers), schedule-risk quantification (via Monte Carlo/PERT simulation), and cost-risk mitigation (via EMV, decision-tree, and contingency-estimation methods) as separate research streams, rarely integrating them into a single computational workflow. Rule-based/expert systems for delay prediction have seldom been coupled with a vectorized Monte Carlo engine capable of efficiently simulating thousands of schedule scenarios on standard hardware, and EMV-based mitigation selection is typically presented as a standalone financial exercise disconnected from a project's simulated schedule outcomes. Moreover, existing decision-support prototypes in the literature are largely academic proofs-of-concept validated on synthetic data and are not packaged as deployable, offline software usable by practitioners without specialised risk-analysis licences (e.g., @RISK, Primavera Risk Analysis). A gap therefore exists for an integrated, open, offline framework that links deterministic delay-cause diagnosis, probabilistic schedule-impact simulation, and EMV-based financial mitigation recommendation within a single decision-support application, validated against construction-specific literature and case data.</w:t>
      </w:r>
      <w:r w:rsidR="003500CF" w:rsidRPr="00462FC8">
        <w:rPr>
          <w:rFonts w:ascii="Times New Roman" w:hAnsi="Times New Roman" w:cs="Times New Roman"/>
          <w:color w:val="000000" w:themeColor="text1"/>
        </w:rPr>
      </w:r>
      <w:r w:rsidRPr="00462FC8">
        <w:rPr>
          <w:rFonts w:ascii="Times New Roman" w:hAnsi="Times New Roman" w:cs="Times New Roman"/>
          <w:color w:val="000000" w:themeColor="text1"/>
        </w:rPr>
      </w:r>
      <w:r w:rsidR="003500CF" w:rsidRPr="00462FC8">
        <w:rPr>
          <w:rFonts w:ascii="Times New Roman" w:hAnsi="Times New Roman" w:cs="Times New Roman"/>
          <w:color w:val="000000" w:themeColor="text1"/>
        </w:rPr>
      </w:r>
      <w:r w:rsidRPr="00462FC8">
        <w:rPr>
          <w:rFonts w:ascii="Times New Roman" w:hAnsi="Times New Roman" w:cs="Times New Roman"/>
          <w:color w:val="000000" w:themeColor="text1"/>
        </w:rPr>
      </w:r>
      <w:r w:rsidR="00CD5719" w:rsidRPr="00FA219F">
        <w:rPr>
          <w:rFonts w:ascii="Times New Roman" w:hAnsi="Times New Roman" w:cs="Times New Roman"/>
          <w:color w:val="000000" w:themeColor="text1"/>
        </w:rPr>
      </w:r>
    </w:p>
    <w:p w14:paraId="7B4A206C" w14:textId="77777777" w:rsidR="009B6677" w:rsidRPr="00FA219F" w:rsidRDefault="00CD571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4. Aim of the Study</w:t>
      </w:r>
    </w:p>
    <w:p w14:paraId="65CAD953" w14:textId="79F5EDEC" w:rsidR="009B6677" w:rsidRPr="00FA219F" w:rsidRDefault="00CD5719">
      <w:pPr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To design, develop, and validate an offline decision-support desktop application that predicts construction delay causes using a deterministic rule-based engine, quantifies their probable impact on project schedule through a vectorized Monte Carlo simulation engine, and recommends cost-effective financial mitigation strategies using Expected Monetary Value (EMV) analysis, in order to support proactive, data-driven risk management in construction projects.</w:t>
      </w:r>
      <w:r w:rsidR="00462FC8" w:rsidRPr="00462FC8">
        <w:rPr>
          <w:rFonts w:ascii="Times New Roman" w:hAnsi="Times New Roman" w:cs="Times New Roman"/>
          <w:color w:val="000000" w:themeColor="text1"/>
        </w:rPr>
      </w:r>
      <w:r w:rsidR="00462FC8">
        <w:rPr>
          <w:rFonts w:ascii="Times New Roman" w:hAnsi="Times New Roman" w:cs="Times New Roman"/>
          <w:color w:val="000000" w:themeColor="text1"/>
        </w:rPr>
      </w:r>
      <w:r w:rsidR="00462FC8" w:rsidRPr="00462FC8">
        <w:rPr>
          <w:rFonts w:ascii="Times New Roman" w:hAnsi="Times New Roman" w:cs="Times New Roman"/>
          <w:color w:val="000000" w:themeColor="text1"/>
        </w:rPr>
      </w:r>
      <w:r w:rsidR="00462FC8">
        <w:rPr>
          <w:rFonts w:ascii="Times New Roman" w:hAnsi="Times New Roman" w:cs="Times New Roman"/>
          <w:color w:val="000000" w:themeColor="text1"/>
        </w:rPr>
      </w:r>
    </w:p>
    <w:p w14:paraId="32003C5D" w14:textId="77777777" w:rsidR="009B6677" w:rsidRPr="00FA219F" w:rsidRDefault="00CD571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5. Objectives</w:t>
      </w:r>
    </w:p>
    <w:p w14:paraId="4E189540" w14:textId="006BF29F" w:rsidR="009B6677" w:rsidRPr="00FA219F" w:rsidRDefault="00CD5719" w:rsidP="00762157">
      <w:pPr>
        <w:jc w:val="both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1. To identify and formalise, from literature and case data, the key managerial, financial, and schedule risk factors that cause construction delays, and encode them as a deterministic rule base for delay-risk prediction.</w:t>
      </w:r>
      <w:r w:rsidR="006F4B65">
        <w:rPr>
          <w:rFonts w:ascii="Times New Roman" w:hAnsi="Times New Roman" w:cs="Times New Roman"/>
          <w:color w:val="000000" w:themeColor="text1"/>
        </w:rPr>
      </w:r>
      <w:r w:rsidR="006F4B65" w:rsidRPr="006F4B65">
        <w:rPr>
          <w:rFonts w:ascii="Times New Roman" w:hAnsi="Times New Roman" w:cs="Times New Roman"/>
          <w:color w:val="000000" w:themeColor="text1"/>
        </w:rPr>
      </w:r>
    </w:p>
    <w:p w14:paraId="20228D72" w14:textId="6744B603" w:rsidR="009B6677" w:rsidRPr="00FA219F" w:rsidRDefault="00CD5719" w:rsidP="00762157">
      <w:pPr>
        <w:jc w:val="both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2. To design and implement a vectorized (array-based) Monte Carlo simulation engine capable of efficiently simulating schedule-risk outcomes (e.g., PERT/triangular activity-duration distributions) for a project network under multiple risk scenarios.</w:t>
      </w:r>
      <w:r w:rsidR="006F4B65">
        <w:rPr>
          <w:rFonts w:ascii="Times New Roman" w:hAnsi="Times New Roman" w:cs="Times New Roman"/>
          <w:color w:val="000000" w:themeColor="text1"/>
        </w:rPr>
      </w:r>
      <w:r w:rsidR="006F4B65" w:rsidRPr="006F4B65">
        <w:rPr>
          <w:rFonts w:ascii="Times New Roman" w:hAnsi="Times New Roman" w:cs="Times New Roman"/>
          <w:color w:val="000000" w:themeColor="text1"/>
        </w:rPr>
      </w:r>
    </w:p>
    <w:p w14:paraId="6899160B" w14:textId="06637F3D" w:rsidR="009B6677" w:rsidRPr="00FA219F" w:rsidRDefault="00CD5719" w:rsidP="00762157">
      <w:pPr>
        <w:jc w:val="both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3. To develop an Expected Monetary Value (EMV) module that evaluates candidate risk-response/mitigation strategies against their probabilistic cost and schedule impact and recommends the most cost-effective option(s).</w:t>
      </w:r>
      <w:r w:rsidR="006F4B65">
        <w:rPr>
          <w:rFonts w:ascii="Times New Roman" w:hAnsi="Times New Roman" w:cs="Times New Roman"/>
          <w:color w:val="000000" w:themeColor="text1"/>
        </w:rPr>
      </w:r>
      <w:r w:rsidR="006F4B65" w:rsidRPr="006F4B65">
        <w:rPr>
          <w:rFonts w:ascii="Times New Roman" w:hAnsi="Times New Roman" w:cs="Times New Roman"/>
          <w:color w:val="000000" w:themeColor="text1"/>
        </w:rPr>
      </w:r>
      <w:r w:rsidR="003500CF" w:rsidRPr="006F4B65">
        <w:rPr>
          <w:rFonts w:ascii="Times New Roman" w:hAnsi="Times New Roman" w:cs="Times New Roman"/>
          <w:color w:val="000000" w:themeColor="text1"/>
        </w:rPr>
      </w:r>
      <w:r w:rsidR="006F4B65" w:rsidRPr="006F4B65">
        <w:rPr>
          <w:rFonts w:ascii="Times New Roman" w:hAnsi="Times New Roman" w:cs="Times New Roman"/>
          <w:color w:val="000000" w:themeColor="text1"/>
        </w:rPr>
      </w:r>
    </w:p>
    <w:p w14:paraId="53EF96B6" w14:textId="5FDF9863" w:rsidR="009B6677" w:rsidRPr="00FA219F" w:rsidRDefault="00CD5719" w:rsidP="00762157">
      <w:pPr>
        <w:jc w:val="both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4. To integrate the rules engine, Monte Carlo engine, and EMV module into a single offline desktop decision-support application, and validate its predictions and recommendations against literature-derived and/or case-study construction project data.</w:t>
      </w:r>
      <w:r w:rsidR="006F4B65">
        <w:rPr>
          <w:rFonts w:ascii="Times New Roman" w:hAnsi="Times New Roman" w:cs="Times New Roman"/>
          <w:color w:val="000000" w:themeColor="text1"/>
        </w:rPr>
      </w:r>
      <w:r w:rsidR="006F4B65" w:rsidRPr="006F4B65">
        <w:rPr>
          <w:rFonts w:ascii="Times New Roman" w:hAnsi="Times New Roman" w:cs="Times New Roman"/>
          <w:color w:val="000000" w:themeColor="text1"/>
        </w:rPr>
      </w:r>
    </w:p>
    <w:p w14:paraId="1A83E41A" w14:textId="77777777" w:rsidR="009B6677" w:rsidRPr="00FA219F" w:rsidRDefault="00CD571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lastRenderedPageBreak/>
        <w:t>RESEARCH PROPOSAL – METHODOLOGY &amp; WORK PLAN</w:t>
      </w:r>
    </w:p>
    <w:p w14:paraId="50D272EA" w14:textId="77777777" w:rsidR="009B6677" w:rsidRPr="00FA219F" w:rsidRDefault="00CD571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6. Proposed Methodology</w:t>
      </w:r>
    </w:p>
    <w:p w14:paraId="348F6110" w14:textId="77777777" w:rsidR="009B6677" w:rsidRPr="00FA219F" w:rsidRDefault="00CD571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6.1 Materials / Data / Study Variables</w:t>
      </w:r>
    </w:p>
    <w:p w14:paraId="7C64E83E" w14:textId="64930C28" w:rsidR="00462FC8" w:rsidRPr="00462FC8" w:rsidRDefault="00CD5719" w:rsidP="00462FC8">
      <w:pPr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FA219F">
        <w:rPr>
          <w:rFonts w:ascii="Times New Roman" w:hAnsi="Times New Roman" w:cs="Times New Roman"/>
          <w:color w:val="000000" w:themeColor="text1"/>
        </w:rPr>
        <w:t>Materials / specimens / datasets / case studies:</w:t>
      </w:r>
    </w:p>
    <w:p w14:paraId="620A0843" w14:textId="77777777" w:rsidR="00462FC8" w:rsidRPr="00462FC8" w:rsidRDefault="00462FC8" w:rsidP="00462FC8">
      <w:pPr>
        <w:rPr>
          <w:rFonts w:ascii="Times New Roman" w:hAnsi="Times New Roman" w:cs="Times New Roman"/>
          <w:color w:val="000000" w:themeColor="text1"/>
          <w:lang w:val="en-IN"/>
        </w:rPr>
      </w:pPr>
      <w:r w:rsidRPr="00462FC8">
        <w:rPr>
          <w:rFonts w:ascii="Times New Roman" w:hAnsi="Times New Roman" w:cs="Times New Roman"/>
          <w:color w:val="000000" w:themeColor="text1"/>
          <w:lang w:val="en-IN"/>
        </w:rPr>
        <w:t>The study will use secondary data extracted and calibrated from open-access, peer-reviewed construction-management literature (delay-cause frequency/severity indices, PERT/triangular activity-duration parameters, risk-probability and cost-impact estimates, and reported contingency/EMV outcomes), supplemented, where feasible, with an illustrative case-study construction schedule (a representative building-project WBS/network) used to demonstrate and validate the integrated system.</w:t>
      </w:r>
    </w:p>
    <w:p w14:paraId="35EBD8FE" w14:textId="77777777" w:rsidR="00462FC8" w:rsidRPr="00462FC8" w:rsidRDefault="00462FC8" w:rsidP="00462FC8">
      <w:pPr>
        <w:rPr>
          <w:rFonts w:ascii="Times New Roman" w:hAnsi="Times New Roman" w:cs="Times New Roman"/>
          <w:color w:val="000000" w:themeColor="text1"/>
          <w:lang w:val="en-IN"/>
        </w:rPr>
      </w:pPr>
      <w:r w:rsidRPr="00462FC8">
        <w:rPr>
          <w:rFonts w:ascii="Times New Roman" w:hAnsi="Times New Roman" w:cs="Times New Roman"/>
          <w:color w:val="000000" w:themeColor="text1"/>
          <w:lang w:val="en-IN"/>
        </w:rPr>
        <w:t>The tools used for this research include:</w:t>
      </w:r>
    </w:p>
    <w:p w14:paraId="33F05C45" w14:textId="77777777" w:rsidR="00462FC8" w:rsidRPr="00462FC8" w:rsidRDefault="00462FC8" w:rsidP="00462FC8">
      <w:pPr>
        <w:rPr>
          <w:rFonts w:ascii="Times New Roman" w:hAnsi="Times New Roman" w:cs="Times New Roman"/>
          <w:color w:val="000000" w:themeColor="text1"/>
          <w:lang w:val="en-IN"/>
        </w:rPr>
      </w:pPr>
      <w:r w:rsidRPr="00462FC8">
        <w:rPr>
          <w:rFonts w:ascii="Times New Roman" w:hAnsi="Times New Roman" w:cs="Times New Roman"/>
          <w:color w:val="000000" w:themeColor="text1"/>
          <w:lang w:val="en-IN"/>
        </w:rPr>
        <w:t>• Python – core application logic, rules engine and offline desktop program</w:t>
      </w:r>
    </w:p>
    <w:p w14:paraId="27108E4C" w14:textId="77777777" w:rsidR="00462FC8" w:rsidRPr="00462FC8" w:rsidRDefault="00462FC8" w:rsidP="00462FC8">
      <w:pPr>
        <w:rPr>
          <w:rFonts w:ascii="Times New Roman" w:hAnsi="Times New Roman" w:cs="Times New Roman"/>
          <w:color w:val="000000" w:themeColor="text1"/>
          <w:lang w:val="en-IN"/>
        </w:rPr>
      </w:pPr>
      <w:r w:rsidRPr="00462FC8">
        <w:rPr>
          <w:rFonts w:ascii="Times New Roman" w:hAnsi="Times New Roman" w:cs="Times New Roman"/>
          <w:color w:val="000000" w:themeColor="text1"/>
          <w:lang w:val="en-IN"/>
        </w:rPr>
        <w:t>• NumPy / Pandas – vectorized Monte Carlo simulation and data handling</w:t>
      </w:r>
    </w:p>
    <w:p w14:paraId="412FBB2C" w14:textId="77777777" w:rsidR="00462FC8" w:rsidRPr="00462FC8" w:rsidRDefault="00462FC8" w:rsidP="00462FC8">
      <w:pPr>
        <w:rPr>
          <w:rFonts w:ascii="Times New Roman" w:hAnsi="Times New Roman" w:cs="Times New Roman"/>
          <w:color w:val="000000" w:themeColor="text1"/>
          <w:lang w:val="en-IN"/>
        </w:rPr>
      </w:pPr>
      <w:r w:rsidRPr="00462FC8">
        <w:rPr>
          <w:rFonts w:ascii="Times New Roman" w:hAnsi="Times New Roman" w:cs="Times New Roman"/>
          <w:color w:val="000000" w:themeColor="text1"/>
          <w:lang w:val="en-IN"/>
        </w:rPr>
        <w:t>• PyQt / Tkinter – offline desktop application GUI</w:t>
      </w:r>
    </w:p>
    <w:p w14:paraId="5F2C5E59" w14:textId="77777777" w:rsidR="00462FC8" w:rsidRPr="00462FC8" w:rsidRDefault="00462FC8" w:rsidP="00462FC8">
      <w:pPr>
        <w:rPr>
          <w:rFonts w:ascii="Times New Roman" w:hAnsi="Times New Roman" w:cs="Times New Roman"/>
          <w:color w:val="000000" w:themeColor="text1"/>
          <w:lang w:val="en-IN"/>
        </w:rPr>
      </w:pPr>
      <w:r w:rsidRPr="00462FC8">
        <w:rPr>
          <w:rFonts w:ascii="Times New Roman" w:hAnsi="Times New Roman" w:cs="Times New Roman"/>
          <w:color w:val="000000" w:themeColor="text1"/>
          <w:lang w:val="en-IN"/>
        </w:rPr>
        <w:t>• SciPy – probability-distribution sampling (PERT/triangular/beta) for simulation</w:t>
      </w:r>
    </w:p>
    <w:p w14:paraId="442C7498" w14:textId="77777777" w:rsidR="00462FC8" w:rsidRPr="00462FC8" w:rsidRDefault="00462FC8" w:rsidP="00462FC8">
      <w:pPr>
        <w:rPr>
          <w:rFonts w:ascii="Times New Roman" w:hAnsi="Times New Roman" w:cs="Times New Roman"/>
          <w:color w:val="000000" w:themeColor="text1"/>
          <w:lang w:val="en-IN"/>
        </w:rPr>
      </w:pPr>
      <w:r w:rsidRPr="00462FC8">
        <w:rPr>
          <w:rFonts w:ascii="Times New Roman" w:hAnsi="Times New Roman" w:cs="Times New Roman"/>
          <w:color w:val="000000" w:themeColor="text1"/>
          <w:lang w:val="en-IN"/>
        </w:rPr>
        <w:t>• Matplotlib / Seaborn – visualisation of schedule-risk and EMV results</w:t>
      </w:r>
    </w:p>
    <w:p w14:paraId="7B8B656C" w14:textId="7881B326" w:rsidR="009B6677" w:rsidRPr="00FA219F" w:rsidRDefault="00462FC8" w:rsidP="00462FC8">
      <w:pPr>
        <w:rPr>
          <w:rFonts w:ascii="Times New Roman" w:hAnsi="Times New Roman" w:cs="Times New Roman"/>
          <w:color w:val="000000" w:themeColor="text1"/>
        </w:rPr>
      </w:pPr>
      <w:r w:rsidRPr="00462FC8">
        <w:rPr>
          <w:rFonts w:ascii="Times New Roman" w:hAnsi="Times New Roman" w:cs="Times New Roman"/>
          <w:color w:val="000000" w:themeColor="text1"/>
          <w:lang w:val="en-IN"/>
        </w:rPr>
        <w:t>• Microsoft Excel – preparation and calibration of literature-derived input data</w:t>
      </w:r>
    </w:p>
    <w:p w14:paraId="2DBECC6F" w14:textId="77777777" w:rsidR="009B6677" w:rsidRPr="00FA219F" w:rsidRDefault="00CD571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6.2 Experimental / Analytical 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A219F" w:rsidRPr="00FA219F" w14:paraId="25F777A7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BB57CE5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Category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C850401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Variables / Details</w:t>
            </w:r>
          </w:p>
        </w:tc>
      </w:tr>
      <w:tr w:rsidR="00FA219F" w:rsidRPr="00FA219F" w14:paraId="355D89F2" w14:textId="77777777">
        <w:trPr>
          <w:jc w:val="center"/>
        </w:trPr>
        <w:tc>
          <w:tcPr>
            <w:tcW w:w="5112" w:type="dxa"/>
            <w:vAlign w:val="center"/>
          </w:tcPr>
          <w:p w14:paraId="21B5FA9E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Independent variables</w:t>
            </w:r>
          </w:p>
        </w:tc>
        <w:tc>
          <w:tcPr>
            <w:tcW w:w="5112" w:type="dxa"/>
            <w:vAlign w:val="center"/>
          </w:tcPr>
          <w:p w14:paraId="5D5C34AC" w14:textId="6C4093F9" w:rsidR="009B6677" w:rsidRPr="00FA219F" w:rsidRDefault="00462F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62FC8">
              <w:rPr>
                <w:rFonts w:ascii="Times New Roman" w:hAnsi="Times New Roman" w:cs="Times New Roman"/>
                <w:color w:val="000000" w:themeColor="text1"/>
              </w:rPr>
              <w:t>Delay-cause factors (e.g., weather, labour productivity shortfall, material availability, financial constraints, design changes); activity-duration uncertainty parameters (optimistic / most-likely / pessimistic); risk probability and cost-impact estimates for candidate mitigation strategies.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 w:rsidRPr="00462FC8"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/>
            <w:r w:rsidRPr="00462FC8"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 w:rsidR="00FA219F" w:rsidRPr="00FA219F" w14:paraId="5C26286D" w14:textId="77777777">
        <w:trPr>
          <w:jc w:val="center"/>
        </w:trPr>
        <w:tc>
          <w:tcPr>
            <w:tcW w:w="5112" w:type="dxa"/>
            <w:vAlign w:val="center"/>
          </w:tcPr>
          <w:p w14:paraId="6081CC20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Dependent variables</w:t>
            </w:r>
          </w:p>
        </w:tc>
        <w:tc>
          <w:tcPr>
            <w:tcW w:w="5112" w:type="dxa"/>
            <w:vAlign w:val="center"/>
          </w:tcPr>
          <w:p w14:paraId="6E80BED7" w14:textId="71A08314" w:rsidR="009B6677" w:rsidRPr="00FA219F" w:rsidRDefault="00462F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62FC8">
              <w:rPr>
                <w:rFonts w:ascii="Times New Roman" w:hAnsi="Times New Roman" w:cs="Times New Roman"/>
                <w:color w:val="000000" w:themeColor="text1"/>
              </w:rPr>
              <w:t>Predicted delay-risk category (low / medium / high); simulated project-completion-time distribution; Expected Monetary Value (EMV) and ranking of candidate mitigation strategies.</w:t>
            </w:r>
          </w:p>
        </w:tc>
      </w:tr>
      <w:tr w:rsidR="00FA219F" w:rsidRPr="00FA219F" w14:paraId="3DF219D4" w14:textId="77777777">
        <w:trPr>
          <w:jc w:val="center"/>
        </w:trPr>
        <w:tc>
          <w:tcPr>
            <w:tcW w:w="5112" w:type="dxa"/>
            <w:vAlign w:val="center"/>
          </w:tcPr>
          <w:p w14:paraId="3EE9D436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Control / reference condition</w:t>
            </w:r>
          </w:p>
        </w:tc>
        <w:tc>
          <w:tcPr>
            <w:tcW w:w="5112" w:type="dxa"/>
            <w:vAlign w:val="center"/>
          </w:tcPr>
          <w:p w14:paraId="2B7EE3B3" w14:textId="27AC2F0C" w:rsidR="009B6677" w:rsidRPr="00FA219F" w:rsidRDefault="00462F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62FC8">
              <w:rPr>
                <w:rFonts w:ascii="Times New Roman" w:hAnsi="Times New Roman" w:cs="Times New Roman"/>
                <w:color w:val="000000" w:themeColor="text1"/>
              </w:rPr>
              <w:t>Baseline deterministic CPM/PERT schedule with no risk factors applied (no mitigation).</w:t>
            </w:r>
          </w:p>
        </w:tc>
      </w:tr>
      <w:tr w:rsidR="00FA219F" w:rsidRPr="00FA219F" w14:paraId="75F563C3" w14:textId="77777777">
        <w:trPr>
          <w:jc w:val="center"/>
        </w:trPr>
        <w:tc>
          <w:tcPr>
            <w:tcW w:w="5112" w:type="dxa"/>
            <w:vAlign w:val="center"/>
          </w:tcPr>
          <w:p w14:paraId="0BD59EA7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Number of case-study scenarios</w:t>
            </w:r>
          </w:p>
        </w:tc>
        <w:tc>
          <w:tcPr>
            <w:tcW w:w="5112" w:type="dxa"/>
            <w:vAlign w:val="center"/>
          </w:tcPr>
          <w:p w14:paraId="1D342ED5" w14:textId="4D5E3DF5" w:rsidR="009B6677" w:rsidRPr="00FA219F" w:rsidRDefault="00462FC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One detailed case-study project network, benchmarked against risk parameters synthesised from 30 open-access, construction-specific peer-reviewed studies.</w:t>
            </w:r>
          </w:p>
        </w:tc>
      </w:tr>
    </w:tbl>
    <w:p w14:paraId="62012D7E" w14:textId="77777777" w:rsidR="009B6677" w:rsidRPr="00FA219F" w:rsidRDefault="00CD571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6.3 Experimental / Analytical Programme</w:t>
      </w:r>
    </w:p>
    <w:p w14:paraId="623B2C23" w14:textId="1EE641A1" w:rsidR="009B6677" w:rsidRPr="00FA219F" w:rsidRDefault="00CD5719">
      <w:pPr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Stage 1 – Literature review, research-gap identification, and formalisation of delay-cause rules, risk-probability/impact parameters and EMV mitigation data from open-access literature.</w:t>
      </w:r>
      <w:r w:rsidR="00301465" w:rsidRPr="00301465">
        <w:rPr>
          <w:rFonts w:ascii="Times New Roman" w:hAnsi="Times New Roman" w:cs="Times New Roman"/>
          <w:color w:val="000000" w:themeColor="text1"/>
        </w:rPr>
      </w:r>
    </w:p>
    <w:p w14:paraId="1319341A" w14:textId="309D2F1B" w:rsidR="009B6677" w:rsidRPr="00FA219F" w:rsidRDefault="00CD5719">
      <w:pPr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Stage 2 – Design and development of the deterministic rules engine (rule base and inference logic) for delay-cause/risk-level prediction.</w:t>
      </w:r>
      <w:r w:rsidR="00301465" w:rsidRPr="00301465">
        <w:rPr>
          <w:rFonts w:ascii="Times New Roman" w:hAnsi="Times New Roman" w:cs="Times New Roman"/>
          <w:color w:val="000000" w:themeColor="text1"/>
        </w:rPr>
      </w:r>
    </w:p>
    <w:p w14:paraId="48F086D0" w14:textId="2330F55F" w:rsidR="009B6677" w:rsidRPr="00FA219F" w:rsidRDefault="00CD5719">
      <w:pPr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Stage 3 – Design and vectorized implementation of the Monte Carlo schedule-simulation engine (PERT/triangular activity distributions, network-level aggregation, convergence testing).</w:t>
      </w:r>
      <w:r w:rsidR="00301465" w:rsidRPr="00301465">
        <w:rPr>
          <w:rFonts w:ascii="Times New Roman" w:hAnsi="Times New Roman" w:cs="Times New Roman"/>
          <w:color w:val="000000" w:themeColor="text1"/>
        </w:rPr>
      </w:r>
    </w:p>
    <w:p w14:paraId="4E70AA56" w14:textId="6EA0E8C6" w:rsidR="009B6677" w:rsidRPr="00FA219F" w:rsidRDefault="00CD5719">
      <w:pPr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Stage 4 – Development of the EMV-based mitigation-recommendation module, integration of all three modules into a single offline desktop application, and validation against case-study/literature data.</w:t>
      </w:r>
      <w:r w:rsidR="00301465" w:rsidRPr="00301465">
        <w:rPr>
          <w:rFonts w:ascii="Times New Roman" w:hAnsi="Times New Roman" w:cs="Times New Roman"/>
          <w:color w:val="000000" w:themeColor="text1"/>
        </w:rPr>
      </w:r>
    </w:p>
    <w:p w14:paraId="534377BD" w14:textId="77777777" w:rsidR="009B6677" w:rsidRPr="00FA219F" w:rsidRDefault="00CD571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6.4 Tests / Analysis / Characterisation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FA219F" w:rsidRPr="00FA219F" w14:paraId="1E1E0FAF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E5566F9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Test / Analysis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D5C4C15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Purpose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8DF6B24" w14:textId="77777777" w:rsidR="009B6677" w:rsidRPr="00FA219F" w:rsidRDefault="00CD571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219F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Standard / Method</w:t>
            </w:r>
          </w:p>
        </w:tc>
      </w:tr>
      <w:tr w:rsidR="00FA219F" w:rsidRPr="00FA219F" w14:paraId="24748773" w14:textId="77777777">
        <w:trPr>
          <w:jc w:val="center"/>
        </w:trPr>
        <w:tc>
          <w:tcPr>
            <w:tcW w:w="3408" w:type="dxa"/>
            <w:vAlign w:val="center"/>
          </w:tcPr>
          <w:p w14:paraId="024C6A9E" w14:textId="7BE6C6EC" w:rsidR="009B6677" w:rsidRPr="00FA219F" w:rsidRDefault="0030146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1465">
              <w:rPr>
                <w:rFonts w:ascii="Times New Roman" w:hAnsi="Times New Roman" w:cs="Times New Roman"/>
                <w:color w:val="000000" w:themeColor="text1"/>
              </w:rPr>
              <w:t>Rule-base validation</w:t>
            </w:r>
          </w:p>
        </w:tc>
        <w:tc>
          <w:tcPr>
            <w:tcW w:w="3408" w:type="dxa"/>
            <w:vAlign w:val="center"/>
          </w:tcPr>
          <w:p w14:paraId="48A2F229" w14:textId="581D621B" w:rsidR="009B6677" w:rsidRPr="00FA219F" w:rsidRDefault="0030146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1465">
              <w:rPr>
                <w:rFonts w:ascii="Times New Roman" w:hAnsi="Times New Roman" w:cs="Times New Roman"/>
                <w:color w:val="000000" w:themeColor="text1"/>
              </w:rPr>
              <w:t>To check that the deterministic rules engine correctly classifies delay-risk levels</w:t>
            </w:r>
          </w:p>
        </w:tc>
        <w:tc>
          <w:tcPr>
            <w:tcW w:w="3408" w:type="dxa"/>
            <w:vAlign w:val="center"/>
          </w:tcPr>
          <w:p w14:paraId="2E30E2AB" w14:textId="0AAEF5FF" w:rsidR="009B6677" w:rsidRPr="00FA219F" w:rsidRDefault="0030146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1465">
              <w:rPr>
                <w:rFonts w:ascii="Times New Roman" w:hAnsi="Times New Roman" w:cs="Times New Roman"/>
                <w:color w:val="000000" w:themeColor="text1"/>
              </w:rPr>
              <w:t>Comparison against literature-reported delay-cause rankings and case outcomes; confusion-matrix / accuracy check</w:t>
            </w:r>
          </w:p>
        </w:tc>
      </w:tr>
      <w:tr w:rsidR="00FA219F" w:rsidRPr="00FA219F" w14:paraId="01DC95EA" w14:textId="77777777">
        <w:trPr>
          <w:jc w:val="center"/>
        </w:trPr>
        <w:tc>
          <w:tcPr>
            <w:tcW w:w="3408" w:type="dxa"/>
            <w:vAlign w:val="center"/>
          </w:tcPr>
          <w:p w14:paraId="257D0BA3" w14:textId="17A411C0" w:rsidR="009B6677" w:rsidRPr="00FA219F" w:rsidRDefault="0030146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1465">
              <w:rPr>
                <w:rFonts w:ascii="Times New Roman" w:hAnsi="Times New Roman" w:cs="Times New Roman"/>
                <w:color w:val="000000" w:themeColor="text1"/>
              </w:rPr>
              <w:t>Monte Carlo convergence and sensitivity analysis</w:t>
            </w:r>
          </w:p>
        </w:tc>
        <w:tc>
          <w:tcPr>
            <w:tcW w:w="3408" w:type="dxa"/>
            <w:vAlign w:val="center"/>
          </w:tcPr>
          <w:p w14:paraId="49344348" w14:textId="0410181A" w:rsidR="009B6677" w:rsidRPr="00FA219F" w:rsidRDefault="0030146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1465">
              <w:rPr>
                <w:rFonts w:ascii="Times New Roman" w:hAnsi="Times New Roman" w:cs="Times New Roman"/>
                <w:color w:val="000000" w:themeColor="text1"/>
              </w:rPr>
              <w:t>To confirm simulation stability and examine which risk factors most affect schedule outcomes</w:t>
            </w:r>
          </w:p>
        </w:tc>
        <w:tc>
          <w:tcPr>
            <w:tcW w:w="3408" w:type="dxa"/>
            <w:vAlign w:val="center"/>
          </w:tcPr>
          <w:p w14:paraId="7505FD8A" w14:textId="50190538" w:rsidR="009B6677" w:rsidRPr="00FA219F" w:rsidRDefault="0030146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1465">
              <w:rPr>
                <w:rFonts w:ascii="Times New Roman" w:hAnsi="Times New Roman" w:cs="Times New Roman"/>
                <w:color w:val="000000" w:themeColor="text1"/>
              </w:rPr>
              <w:t>Iteration-count vs. output-variance convergence check; comparison of simulated completion-time distribution (mean, P50/P80, standard deviation) against the deterministic CPM baseline</w:t>
            </w:r>
          </w:p>
        </w:tc>
      </w:tr>
      <w:tr w:rsidR="00FA219F" w:rsidRPr="00FA219F" w14:paraId="11919639" w14:textId="77777777">
        <w:trPr>
          <w:jc w:val="center"/>
        </w:trPr>
        <w:tc>
          <w:tcPr>
            <w:tcW w:w="3408" w:type="dxa"/>
            <w:vAlign w:val="center"/>
          </w:tcPr>
          <w:p w14:paraId="066FF260" w14:textId="59EEE734" w:rsidR="009B6677" w:rsidRPr="00FA219F" w:rsidRDefault="0030146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1465">
              <w:rPr>
                <w:rFonts w:ascii="Times New Roman" w:hAnsi="Times New Roman" w:cs="Times New Roman"/>
                <w:color w:val="000000" w:themeColor="text1"/>
              </w:rPr>
              <w:t>EMV module validation</w:t>
            </w:r>
          </w:p>
        </w:tc>
        <w:tc>
          <w:tcPr>
            <w:tcW w:w="3408" w:type="dxa"/>
            <w:vAlign w:val="center"/>
          </w:tcPr>
          <w:p w14:paraId="0FB2017B" w14:textId="36D5B493" w:rsidR="009B6677" w:rsidRPr="00FA219F" w:rsidRDefault="0030146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1465">
              <w:rPr>
                <w:rFonts w:ascii="Times New Roman" w:hAnsi="Times New Roman" w:cs="Times New Roman"/>
                <w:color w:val="000000" w:themeColor="text1"/>
              </w:rPr>
              <w:t>To verify that recommended mitigation strategies are financially and schedule-wise sound</w:t>
            </w:r>
          </w:p>
        </w:tc>
        <w:tc>
          <w:tcPr>
            <w:tcW w:w="3408" w:type="dxa"/>
            <w:vAlign w:val="center"/>
          </w:tcPr>
          <w:p w14:paraId="3AEF836C" w14:textId="2BDA7B5A" w:rsidR="009B6677" w:rsidRPr="00FA219F" w:rsidRDefault="0030146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1465">
              <w:rPr>
                <w:rFonts w:ascii="Times New Roman" w:hAnsi="Times New Roman" w:cs="Times New Roman"/>
                <w:color w:val="000000" w:themeColor="text1"/>
              </w:rPr>
              <w:t>Expected Monetary Value computation and ranking, cross-checked against literature/case-study contingency and decision-tree benchmarks</w:t>
            </w:r>
          </w:p>
        </w:tc>
      </w:tr>
      <w:tr w:rsidR="00FA219F" w:rsidRPr="00FA219F" w14:paraId="3A3ADA16" w14:textId="77777777">
        <w:trPr>
          <w:jc w:val="center"/>
        </w:trPr>
        <w:tc>
          <w:tcPr>
            <w:tcW w:w="3408" w:type="dxa"/>
            <w:vAlign w:val="center"/>
          </w:tcPr>
          <w:p w14:paraId="193CCB8C" w14:textId="3231DB18" w:rsidR="009B6677" w:rsidRPr="00FA219F" w:rsidRDefault="0030146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1465">
              <w:rPr>
                <w:rFonts w:ascii="Times New Roman" w:hAnsi="Times New Roman" w:cs="Times New Roman"/>
                <w:color w:val="000000" w:themeColor="text1"/>
              </w:rPr>
              <w:t>Integration / system testing</w:t>
            </w:r>
          </w:p>
        </w:tc>
        <w:tc>
          <w:tcPr>
            <w:tcW w:w="3408" w:type="dxa"/>
            <w:vAlign w:val="center"/>
          </w:tcPr>
          <w:p w14:paraId="4C596E3C" w14:textId="479331A3" w:rsidR="009B6677" w:rsidRPr="00FA219F" w:rsidRDefault="0030146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1465">
              <w:rPr>
                <w:rFonts w:ascii="Times New Roman" w:hAnsi="Times New Roman" w:cs="Times New Roman"/>
                <w:color w:val="000000" w:themeColor="text1"/>
              </w:rPr>
              <w:t>To confirm the end-to-end pipeline (rules engine → Monte Carlo engine → EMV module) functions correctly within the offline desktop application</w:t>
            </w:r>
          </w:p>
        </w:tc>
        <w:tc>
          <w:tcPr>
            <w:tcW w:w="3408" w:type="dxa"/>
            <w:vAlign w:val="center"/>
          </w:tcPr>
          <w:p w14:paraId="1DE6CC5D" w14:textId="1FD99465" w:rsidR="009B6677" w:rsidRPr="00FA219F" w:rsidRDefault="0030146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1465">
              <w:rPr>
                <w:rFonts w:ascii="Times New Roman" w:hAnsi="Times New Roman" w:cs="Times New Roman"/>
                <w:color w:val="000000" w:themeColor="text1"/>
              </w:rPr>
              <w:t>Functional and user-acceptance testing (UAT) on the case-study project dataset</w:t>
            </w:r>
            <w:r w:rsidR="003500CF" w:rsidRPr="00301465">
              <w:rPr>
                <w:rFonts w:ascii="Times New Roman" w:hAnsi="Times New Roman" w:cs="Times New Roman"/>
                <w:color w:val="000000" w:themeColor="text1"/>
              </w:rPr>
            </w:r>
            <w:r w:rsidRPr="00301465"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 w14:paraId="7ECD50B6" w14:textId="77777777" w:rsidR="009B6677" w:rsidRPr="00FA219F" w:rsidRDefault="00CD571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lastRenderedPageBreak/>
        <w:t>6.5 Data Analysis</w:t>
      </w:r>
    </w:p>
    <w:p w14:paraId="259E4457" w14:textId="2436F3C3" w:rsidR="009B6677" w:rsidRPr="00301465" w:rsidRDefault="00301465" w:rsidP="00301465">
      <w:pPr>
        <w:rPr>
          <w:rFonts w:ascii="Times New Roman" w:hAnsi="Times New Roman" w:cs="Times New Roman"/>
          <w:color w:val="000000" w:themeColor="text1"/>
        </w:rPr>
      </w:pPr>
      <w:r w:rsidRPr="00301465">
        <w:rPr>
          <w:rFonts w:ascii="Times New Roman" w:hAnsi="Times New Roman" w:cs="Times New Roman"/>
          <w:color w:val="000000" w:themeColor="text1"/>
        </w:rPr>
        <w:t>Delay-cause data extracted from literature will first be screened and coded into IF–THEN rules with associated risk-severity weights, verified for internal consistency. Activity-duration risk parameters will be modelled using PERT (beta) or triangular distributions calibrated from literature-reported optimistic/most-likely/pessimistic estimates, and the Monte Carlo engine will be run for a sufficiently large number of iterations (e.g., 10,000+), vectorized using NumPy array operations rather than iterative loops, to obtain converged probability distributions of total project duration; convergence will be checked by monitoring the stabilisation of the mean and standard deviation of simulated completion times as iteration count increases. Rule-engine outputs (delay-risk category) and Monte Carlo outputs (P50/P80 schedule dates, contingency/duration statistics) will feed the EMV module, which will compute the expected monetary value of each candidate mitigation strategy as the probability-weighted sum of its cost and schedule outcomes, ranking strategies to recommend the option with the most favourable risk-adjusted EMV. Results will be cross-validated against literature-reported delay statistics, Monte Carlo schedule-risk studies, and EMV/contingency case studies identified in the literature review, and the integrated system's outputs will be benchmarked against a deterministic (non-probabilistic) baseline to demonstrate the value added by the probabilistic and financial-decision layers.</w:t>
      </w:r>
      <w:r w:rsidR="003500CF" w:rsidRPr="00301465">
        <w:rPr>
          <w:rFonts w:ascii="Times New Roman" w:hAnsi="Times New Roman" w:cs="Times New Roman"/>
          <w:color w:val="000000" w:themeColor="text1"/>
        </w:rPr>
      </w:r>
      <w:r w:rsidRPr="00301465">
        <w:rPr>
          <w:rFonts w:ascii="Times New Roman" w:hAnsi="Times New Roman" w:cs="Times New Roman"/>
          <w:color w:val="000000" w:themeColor="text1"/>
        </w:rPr>
      </w:r>
      <w:r w:rsidR="003500CF" w:rsidRPr="00301465">
        <w:rPr>
          <w:rFonts w:ascii="Times New Roman" w:hAnsi="Times New Roman" w:cs="Times New Roman"/>
          <w:color w:val="000000" w:themeColor="text1"/>
        </w:rPr>
      </w:r>
      <w:r w:rsidRPr="00301465">
        <w:rPr>
          <w:rFonts w:ascii="Times New Roman" w:hAnsi="Times New Roman" w:cs="Times New Roman"/>
          <w:color w:val="000000" w:themeColor="text1"/>
        </w:rPr>
      </w:r>
      <w:r w:rsidR="003500CF" w:rsidRPr="00301465">
        <w:rPr>
          <w:rFonts w:ascii="Times New Roman" w:hAnsi="Times New Roman" w:cs="Times New Roman"/>
          <w:color w:val="000000" w:themeColor="text1"/>
        </w:rPr>
      </w:r>
      <w:r w:rsidR="003500CF">
        <w:rPr>
          <w:rFonts w:ascii="Times New Roman" w:hAnsi="Times New Roman" w:cs="Times New Roman"/>
          <w:color w:val="000000" w:themeColor="text1"/>
        </w:rPr>
      </w:r>
      <w:r w:rsidR="003500CF" w:rsidRPr="00301465">
        <w:rPr>
          <w:rFonts w:ascii="Times New Roman" w:hAnsi="Times New Roman" w:cs="Times New Roman"/>
          <w:color w:val="000000" w:themeColor="text1"/>
        </w:rPr>
      </w:r>
      <w:r w:rsidR="003500CF">
        <w:rPr>
          <w:rFonts w:ascii="Times New Roman" w:hAnsi="Times New Roman" w:cs="Times New Roman"/>
          <w:color w:val="000000" w:themeColor="text1"/>
        </w:rPr>
      </w:r>
      <w:r w:rsidRPr="00301465">
        <w:rPr>
          <w:rFonts w:ascii="Times New Roman" w:hAnsi="Times New Roman" w:cs="Times New Roman"/>
          <w:color w:val="000000" w:themeColor="text1"/>
        </w:rPr>
      </w:r>
    </w:p>
    <w:p w14:paraId="43B07893" w14:textId="77777777" w:rsidR="009B6677" w:rsidRPr="00FA219F" w:rsidRDefault="00CD571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7. Expected Outcomes</w:t>
      </w:r>
    </w:p>
    <w:p w14:paraId="640E775E" w14:textId="76790DEB" w:rsidR="009B6677" w:rsidRPr="00FA219F" w:rsidRDefault="00CD5719" w:rsidP="00762157">
      <w:pPr>
        <w:jc w:val="both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1. A validated, literature-calibrated rule base linking managerial, financial, and schedule risk factors to construction delay-risk categories.</w:t>
      </w:r>
      <w:r w:rsidR="006F4B65" w:rsidRPr="006F4B65">
        <w:rPr>
          <w:rFonts w:ascii="Times New Roman" w:hAnsi="Times New Roman" w:cs="Times New Roman"/>
          <w:color w:val="000000" w:themeColor="text1"/>
        </w:rPr>
      </w:r>
      <w:r w:rsidR="003500CF" w:rsidRPr="006F4B65">
        <w:rPr>
          <w:rFonts w:ascii="Times New Roman" w:hAnsi="Times New Roman" w:cs="Times New Roman"/>
          <w:color w:val="000000" w:themeColor="text1"/>
        </w:rPr>
      </w:r>
      <w:r w:rsidR="006F4B65" w:rsidRPr="006F4B65">
        <w:rPr>
          <w:rFonts w:ascii="Times New Roman" w:hAnsi="Times New Roman" w:cs="Times New Roman"/>
          <w:color w:val="000000" w:themeColor="text1"/>
        </w:rPr>
      </w:r>
    </w:p>
    <w:p w14:paraId="1A06346E" w14:textId="738E1A61" w:rsidR="009B6677" w:rsidRPr="00FA219F" w:rsidRDefault="00CD5719" w:rsidP="00762157">
      <w:pPr>
        <w:jc w:val="both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2. A vectorized Monte Carlo schedule-simulation engine capable of efficiently generating probabilistic project-completion-time distributions for a construction project network.</w:t>
      </w:r>
      <w:r w:rsidR="006F4B65" w:rsidRPr="006F4B65">
        <w:rPr>
          <w:rFonts w:ascii="Times New Roman" w:hAnsi="Times New Roman" w:cs="Times New Roman"/>
          <w:color w:val="000000" w:themeColor="text1"/>
        </w:rPr>
      </w:r>
    </w:p>
    <w:p w14:paraId="7B162D49" w14:textId="69F54F07" w:rsidR="009B6677" w:rsidRPr="00FA219F" w:rsidRDefault="00CD5719" w:rsidP="00762157">
      <w:pPr>
        <w:jc w:val="both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3. An EMV-based mitigation-recommendation module that ranks candidate risk-response strategies by expected monetary value.</w:t>
      </w:r>
      <w:r w:rsidR="006F4B65" w:rsidRPr="006F4B65">
        <w:rPr>
          <w:rFonts w:ascii="Times New Roman" w:hAnsi="Times New Roman" w:cs="Times New Roman"/>
          <w:color w:val="000000" w:themeColor="text1"/>
        </w:rPr>
      </w:r>
    </w:p>
    <w:p w14:paraId="1CD434BF" w14:textId="499821E4" w:rsidR="009B6677" w:rsidRPr="00FA219F" w:rsidRDefault="00CD5719" w:rsidP="00762157">
      <w:pPr>
        <w:jc w:val="both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4. A functioning, integrated, offline desktop decision-support application combining the three modules, validated against literature/case-study data, to support construction project managers in proactive delay-risk identification and cost-effective mitigation decisions.</w:t>
      </w:r>
      <w:r w:rsidR="006F4B65" w:rsidRPr="006F4B65">
        <w:rPr>
          <w:rFonts w:ascii="Times New Roman" w:hAnsi="Times New Roman" w:cs="Times New Roman"/>
          <w:color w:val="000000" w:themeColor="text1"/>
        </w:rPr>
      </w:r>
    </w:p>
    <w:p w14:paraId="13F8342B" w14:textId="6FF0105E" w:rsidR="009B6677" w:rsidRPr="00FA219F" w:rsidRDefault="00CD571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t>8. Proposed Timeline</w:t>
      </w:r>
    </w:p>
    <w:p w14:paraId="1B414FF5" w14:textId="70879BB7" w:rsidR="003500CF" w:rsidRPr="003500CF" w:rsidRDefault="003500CF" w:rsidP="003500CF">
      <w:pPr>
        <w:rPr>
          <w:rFonts w:ascii="Times New Roman" w:hAnsi="Times New Roman" w:cs="Times New Roman"/>
          <w:color w:val="000000" w:themeColor="text1"/>
          <w:lang w:val="en-IN"/>
        </w:rPr>
      </w:pPr>
      <w:r w:rsidRPr="003500CF">
        <w:rPr>
          <w:rFonts w:ascii="Times New Roman" w:hAnsi="Times New Roman" w:cs="Times New Roman"/>
          <w:noProof/>
          <w:color w:val="000000" w:themeColor="text1"/>
          <w:lang w:val="en-IN"/>
        </w:rPr>
        <w:drawing>
          <wp:inline distT="0" distB="0" distL="0" distR="0" wp14:anchorId="3DDE7BD4" wp14:editId="35E0556A">
            <wp:extent cx="6492240" cy="1985010"/>
            <wp:effectExtent l="0" t="0" r="3810" b="0"/>
            <wp:docPr id="796954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D0571" w14:textId="35C20043" w:rsidR="009B6677" w:rsidRDefault="009B6677">
      <w:pPr>
        <w:rPr>
          <w:rFonts w:ascii="Times New Roman" w:hAnsi="Times New Roman" w:cs="Times New Roman"/>
          <w:color w:val="000000" w:themeColor="text1"/>
        </w:rPr>
      </w:pPr>
    </w:p>
    <w:p w14:paraId="201B4793" w14:textId="77777777" w:rsidR="00AC68CC" w:rsidRDefault="00AC68CC">
      <w:pPr>
        <w:rPr>
          <w:rFonts w:ascii="Times New Roman" w:hAnsi="Times New Roman" w:cs="Times New Roman"/>
          <w:color w:val="000000" w:themeColor="text1"/>
        </w:rPr>
      </w:pPr>
    </w:p>
    <w:p w14:paraId="70B0D53C" w14:textId="77777777" w:rsidR="00AC68CC" w:rsidRDefault="00AC68CC">
      <w:pPr>
        <w:rPr>
          <w:rFonts w:ascii="Times New Roman" w:hAnsi="Times New Roman" w:cs="Times New Roman"/>
          <w:color w:val="000000" w:themeColor="text1"/>
        </w:rPr>
      </w:pPr>
    </w:p>
    <w:p w14:paraId="2710292F" w14:textId="77777777" w:rsidR="00AC68CC" w:rsidRDefault="00AC68CC">
      <w:pPr>
        <w:rPr>
          <w:rFonts w:ascii="Times New Roman" w:hAnsi="Times New Roman" w:cs="Times New Roman"/>
          <w:color w:val="000000" w:themeColor="text1"/>
        </w:rPr>
      </w:pPr>
    </w:p>
    <w:p w14:paraId="11490075" w14:textId="77777777" w:rsidR="00AC68CC" w:rsidRDefault="00AC68CC">
      <w:pPr>
        <w:rPr>
          <w:rFonts w:ascii="Times New Roman" w:hAnsi="Times New Roman" w:cs="Times New Roman"/>
          <w:color w:val="000000" w:themeColor="text1"/>
        </w:rPr>
      </w:pPr>
    </w:p>
    <w:p w14:paraId="6A187427" w14:textId="77777777" w:rsidR="00AC68CC" w:rsidRDefault="00AC68CC">
      <w:pPr>
        <w:rPr>
          <w:rFonts w:ascii="Times New Roman" w:hAnsi="Times New Roman" w:cs="Times New Roman"/>
          <w:color w:val="000000" w:themeColor="text1"/>
        </w:rPr>
      </w:pPr>
    </w:p>
    <w:p w14:paraId="2375FEB6" w14:textId="77777777" w:rsidR="00AC68CC" w:rsidRDefault="00AC68CC">
      <w:pPr>
        <w:rPr>
          <w:rFonts w:ascii="Times New Roman" w:hAnsi="Times New Roman" w:cs="Times New Roman"/>
          <w:color w:val="000000" w:themeColor="text1"/>
        </w:rPr>
      </w:pPr>
    </w:p>
    <w:p w14:paraId="62166A5B" w14:textId="77777777" w:rsidR="00AC68CC" w:rsidRDefault="00AC68CC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84"/>
        <w:gridCol w:w="1510"/>
        <w:gridCol w:w="7620"/>
      </w:tblGrid>
      <w:tr w:rsidR="00AC68CC" w:rsidRPr="003500CF" w14:paraId="35E78CE1" w14:textId="77777777" w:rsidTr="00053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noWrap/>
            <w:hideMark/>
          </w:tcPr>
          <w:p w14:paraId="61837523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lastRenderedPageBreak/>
              <w:t>Week</w:t>
            </w:r>
          </w:p>
        </w:tc>
        <w:tc>
          <w:tcPr>
            <w:tcW w:w="2160" w:type="dxa"/>
            <w:noWrap/>
            <w:hideMark/>
          </w:tcPr>
          <w:p w14:paraId="0B31B3EF" w14:textId="77777777" w:rsidR="00AC68CC" w:rsidRPr="003500CF" w:rsidRDefault="00AC68CC" w:rsidP="00053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Dates</w:t>
            </w:r>
          </w:p>
        </w:tc>
        <w:tc>
          <w:tcPr>
            <w:tcW w:w="11340" w:type="dxa"/>
            <w:noWrap/>
            <w:hideMark/>
          </w:tcPr>
          <w:p w14:paraId="0CD080BD" w14:textId="77777777" w:rsidR="00AC68CC" w:rsidRPr="003500CF" w:rsidRDefault="00AC68CC" w:rsidP="00053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Principal Work</w:t>
            </w:r>
          </w:p>
        </w:tc>
      </w:tr>
      <w:tr w:rsidR="00AC68CC" w:rsidRPr="003500CF" w14:paraId="3BBC9D7B" w14:textId="77777777" w:rsidTr="00053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0F1472C0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Apr W1</w:t>
            </w:r>
          </w:p>
        </w:tc>
        <w:tc>
          <w:tcPr>
            <w:tcW w:w="2160" w:type="dxa"/>
            <w:hideMark/>
          </w:tcPr>
          <w:p w14:paraId="1E82EF84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30 Mar – 5 Apr</w:t>
            </w:r>
          </w:p>
        </w:tc>
        <w:tc>
          <w:tcPr>
            <w:tcW w:w="11340" w:type="dxa"/>
            <w:hideMark/>
          </w:tcPr>
          <w:p w14:paraId="202B6489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Literature review on construction delay causes, risk factors and existing rule-based/expert-system approaches</w:t>
            </w:r>
            <w:proofErr w:type="spellStart"/>
            <w:r w:rsidRPr="003500CF">
              <w:rPr>
                <w:rFonts w:ascii="Times New Roman" w:hAnsi="Times New Roman" w:cs="Times New Roman"/>
                <w:color w:val="000000" w:themeColor="text1"/>
              </w:rPr>
            </w:r>
            <w:proofErr w:type="spellEnd"/>
            <w:r w:rsidRPr="003500CF"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 w:rsidR="00AC68CC" w:rsidRPr="003500CF" w14:paraId="1DA7723E" w14:textId="77777777" w:rsidTr="0005324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4DF25CFC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Apr W2</w:t>
            </w:r>
          </w:p>
        </w:tc>
        <w:tc>
          <w:tcPr>
            <w:tcW w:w="2160" w:type="dxa"/>
            <w:hideMark/>
          </w:tcPr>
          <w:p w14:paraId="65E61F90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6 – 12 Apr</w:t>
            </w:r>
          </w:p>
        </w:tc>
        <w:tc>
          <w:tcPr>
            <w:tcW w:w="11340" w:type="dxa"/>
            <w:hideMark/>
          </w:tcPr>
          <w:p w14:paraId="4855C65B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Literature review on Monte Carlo/PERT schedule-risk simulation techniques in construction</w:t>
            </w:r>
          </w:p>
        </w:tc>
      </w:tr>
      <w:tr w:rsidR="00AC68CC" w:rsidRPr="003500CF" w14:paraId="1B5790A3" w14:textId="77777777" w:rsidTr="00053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3BD67E8E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Apr W3</w:t>
            </w:r>
          </w:p>
        </w:tc>
        <w:tc>
          <w:tcPr>
            <w:tcW w:w="2160" w:type="dxa"/>
            <w:hideMark/>
          </w:tcPr>
          <w:p w14:paraId="2EC1D2BF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13 – 19 Apr</w:t>
            </w:r>
          </w:p>
        </w:tc>
        <w:tc>
          <w:tcPr>
            <w:tcW w:w="11340" w:type="dxa"/>
            <w:hideMark/>
          </w:tcPr>
          <w:p w14:paraId="5CBEB5F6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Literature review on Expected Monetary Value, contingency estimation and risk-mitigation decision methods</w:t>
            </w:r>
          </w:p>
        </w:tc>
      </w:tr>
      <w:tr w:rsidR="00AC68CC" w:rsidRPr="003500CF" w14:paraId="2E0D0743" w14:textId="77777777" w:rsidTr="0005324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095470C5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Apr W4</w:t>
            </w:r>
          </w:p>
        </w:tc>
        <w:tc>
          <w:tcPr>
            <w:tcW w:w="2160" w:type="dxa"/>
            <w:hideMark/>
          </w:tcPr>
          <w:p w14:paraId="0776E7D9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20 – 26 Apr</w:t>
            </w:r>
          </w:p>
        </w:tc>
        <w:tc>
          <w:tcPr>
            <w:tcW w:w="11340" w:type="dxa"/>
            <w:hideMark/>
          </w:tcPr>
          <w:p w14:paraId="77A91EBC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Identification of research gap; finalisation of research objectives and system architecture (rules engine + Monte Carlo engine + EMV module)</w:t>
            </w:r>
          </w:p>
        </w:tc>
      </w:tr>
      <w:tr w:rsidR="00AC68CC" w:rsidRPr="003500CF" w14:paraId="2C80080E" w14:textId="77777777" w:rsidTr="00053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44DC5DA5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May W1</w:t>
            </w:r>
          </w:p>
        </w:tc>
        <w:tc>
          <w:tcPr>
            <w:tcW w:w="2160" w:type="dxa"/>
            <w:hideMark/>
          </w:tcPr>
          <w:p w14:paraId="550167A5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27 Apr – 3 May</w:t>
            </w:r>
          </w:p>
        </w:tc>
        <w:tc>
          <w:tcPr>
            <w:tcW w:w="11340" w:type="dxa"/>
            <w:hideMark/>
          </w:tcPr>
          <w:p w14:paraId="31F20394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Formalisation of delay-cause factors and risk-severity weights into a deterministic rule base (IF–THEN structure)</w:t>
            </w:r>
          </w:p>
        </w:tc>
      </w:tr>
      <w:tr w:rsidR="00AC68CC" w:rsidRPr="003500CF" w14:paraId="5F006E2C" w14:textId="77777777" w:rsidTr="0005324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46C1B8E8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May W2</w:t>
            </w:r>
          </w:p>
        </w:tc>
        <w:tc>
          <w:tcPr>
            <w:tcW w:w="2160" w:type="dxa"/>
            <w:hideMark/>
          </w:tcPr>
          <w:p w14:paraId="10DF827D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4 – 10 May</w:t>
            </w:r>
          </w:p>
        </w:tc>
        <w:tc>
          <w:tcPr>
            <w:tcW w:w="11340" w:type="dxa"/>
            <w:hideMark/>
          </w:tcPr>
          <w:p w14:paraId="699D9F98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Design of rule-engine inference logic and delay-risk classification scheme (low / medium / high)</w:t>
            </w:r>
          </w:p>
        </w:tc>
      </w:tr>
      <w:tr w:rsidR="00AC68CC" w:rsidRPr="003500CF" w14:paraId="48199AC2" w14:textId="77777777" w:rsidTr="00053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2E8F73AA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May W3</w:t>
            </w:r>
          </w:p>
        </w:tc>
        <w:tc>
          <w:tcPr>
            <w:tcW w:w="2160" w:type="dxa"/>
            <w:hideMark/>
          </w:tcPr>
          <w:p w14:paraId="505506E4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11 – 17 May</w:t>
            </w:r>
          </w:p>
        </w:tc>
        <w:tc>
          <w:tcPr>
            <w:tcW w:w="11340" w:type="dxa"/>
            <w:hideMark/>
          </w:tcPr>
          <w:p w14:paraId="68F63344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Development and unit testing of the deterministic rules engine module in Python</w:t>
            </w:r>
          </w:p>
        </w:tc>
      </w:tr>
      <w:tr w:rsidR="00AC68CC" w:rsidRPr="003500CF" w14:paraId="74EA8890" w14:textId="77777777" w:rsidTr="0005324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1952E343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May W4</w:t>
            </w:r>
          </w:p>
        </w:tc>
        <w:tc>
          <w:tcPr>
            <w:tcW w:w="2160" w:type="dxa"/>
            <w:hideMark/>
          </w:tcPr>
          <w:p w14:paraId="1BE55291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18 – 24 May</w:t>
            </w:r>
          </w:p>
        </w:tc>
        <w:tc>
          <w:tcPr>
            <w:tcW w:w="11340" w:type="dxa"/>
            <w:hideMark/>
          </w:tcPr>
          <w:p w14:paraId="479D3441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Validation of rule-engine outputs against literature-reported delay-cause rankings and case data</w:t>
            </w:r>
            <w:proofErr w:type="spellStart"/>
            <w:r w:rsidRPr="003500CF">
              <w:rPr>
                <w:rFonts w:ascii="Times New Roman" w:hAnsi="Times New Roman" w:cs="Times New Roman"/>
                <w:color w:val="000000" w:themeColor="text1"/>
              </w:rPr>
            </w:r>
            <w:proofErr w:type="spellEnd"/>
            <w:r w:rsidRPr="003500CF"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 w:rsidR="00AC68CC" w:rsidRPr="003500CF" w14:paraId="6A2867DD" w14:textId="77777777" w:rsidTr="00053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6485EC2E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Jun W1</w:t>
            </w:r>
          </w:p>
        </w:tc>
        <w:tc>
          <w:tcPr>
            <w:tcW w:w="2160" w:type="dxa"/>
            <w:hideMark/>
          </w:tcPr>
          <w:p w14:paraId="00C281E6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25 – 31 May</w:t>
            </w:r>
          </w:p>
        </w:tc>
        <w:tc>
          <w:tcPr>
            <w:tcW w:w="11340" w:type="dxa"/>
            <w:hideMark/>
          </w:tcPr>
          <w:p w14:paraId="40FDF839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Compilation of PERT/triangular activity-duration parameters and project network data from literature and the case-study project</w:t>
            </w:r>
          </w:p>
        </w:tc>
      </w:tr>
      <w:tr w:rsidR="00AC68CC" w:rsidRPr="003500CF" w14:paraId="60320E2C" w14:textId="77777777" w:rsidTr="0005324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2B2587B1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Jun W2</w:t>
            </w:r>
          </w:p>
        </w:tc>
        <w:tc>
          <w:tcPr>
            <w:tcW w:w="2160" w:type="dxa"/>
            <w:hideMark/>
          </w:tcPr>
          <w:p w14:paraId="59D3552F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1 – 7 Jun</w:t>
            </w:r>
          </w:p>
        </w:tc>
        <w:tc>
          <w:tcPr>
            <w:tcW w:w="11340" w:type="dxa"/>
            <w:hideMark/>
          </w:tcPr>
          <w:p w14:paraId="1B77DBA5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Design of the vectorized Monte Carlo simulation engine architecture (NumPy array-based iteration structure)</w:t>
            </w:r>
            <w:proofErr w:type="spellStart"/>
            <w:r w:rsidRPr="003500CF">
              <w:rPr>
                <w:rFonts w:ascii="Times New Roman" w:hAnsi="Times New Roman" w:cs="Times New Roman"/>
                <w:color w:val="000000" w:themeColor="text1"/>
              </w:rPr>
            </w:r>
            <w:proofErr w:type="spellEnd"/>
            <w:r w:rsidRPr="003500CF"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 w:rsidR="00AC68CC" w:rsidRPr="003500CF" w14:paraId="337F913F" w14:textId="77777777" w:rsidTr="00053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7B56A7E4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Jun W3</w:t>
            </w:r>
          </w:p>
        </w:tc>
        <w:tc>
          <w:tcPr>
            <w:tcW w:w="2160" w:type="dxa"/>
            <w:hideMark/>
          </w:tcPr>
          <w:p w14:paraId="4673C3F9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8 – 14 Jun</w:t>
            </w:r>
          </w:p>
        </w:tc>
        <w:tc>
          <w:tcPr>
            <w:tcW w:w="11340" w:type="dxa"/>
            <w:hideMark/>
          </w:tcPr>
          <w:p w14:paraId="623201E5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Implementation of the Monte Carlo engine: activity-duration sampling and network-level schedule aggregation</w:t>
            </w:r>
          </w:p>
        </w:tc>
      </w:tr>
      <w:tr w:rsidR="00AC68CC" w:rsidRPr="003500CF" w14:paraId="6F750F9D" w14:textId="77777777" w:rsidTr="0005324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3FF3FCAC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Jun W4</w:t>
            </w:r>
          </w:p>
        </w:tc>
        <w:tc>
          <w:tcPr>
            <w:tcW w:w="2160" w:type="dxa"/>
            <w:hideMark/>
          </w:tcPr>
          <w:p w14:paraId="0E3123B6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15 – 21 Jun</w:t>
            </w:r>
          </w:p>
        </w:tc>
        <w:tc>
          <w:tcPr>
            <w:tcW w:w="11340" w:type="dxa"/>
            <w:hideMark/>
          </w:tcPr>
          <w:p w14:paraId="0E33ACB3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Convergence and sensitivity testing of the Monte Carlo engine (iteration count vs. output stability)</w:t>
            </w:r>
          </w:p>
        </w:tc>
      </w:tr>
      <w:tr w:rsidR="00AC68CC" w:rsidRPr="003500CF" w14:paraId="51B9C45A" w14:textId="77777777" w:rsidTr="00053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78E4E9E6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Jul W1</w:t>
            </w:r>
          </w:p>
        </w:tc>
        <w:tc>
          <w:tcPr>
            <w:tcW w:w="2160" w:type="dxa"/>
            <w:hideMark/>
          </w:tcPr>
          <w:p w14:paraId="00EE241B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22 – 28 Jun</w:t>
            </w:r>
          </w:p>
        </w:tc>
        <w:tc>
          <w:tcPr>
            <w:tcW w:w="11340" w:type="dxa"/>
            <w:hideMark/>
          </w:tcPr>
          <w:p w14:paraId="4AEBC38D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Validation of the simulated completion-time distribution against the deterministic CPM baseline</w:t>
            </w:r>
          </w:p>
        </w:tc>
      </w:tr>
      <w:tr w:rsidR="00AC68CC" w:rsidRPr="003500CF" w14:paraId="222F3842" w14:textId="77777777" w:rsidTr="0005324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5EAE849D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Jul W2</w:t>
            </w:r>
          </w:p>
        </w:tc>
        <w:tc>
          <w:tcPr>
            <w:tcW w:w="2160" w:type="dxa"/>
            <w:hideMark/>
          </w:tcPr>
          <w:p w14:paraId="682265A8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29 Jun – 5 Jul</w:t>
            </w:r>
          </w:p>
        </w:tc>
        <w:tc>
          <w:tcPr>
            <w:tcW w:w="11340" w:type="dxa"/>
            <w:hideMark/>
          </w:tcPr>
          <w:p w14:paraId="0AA2CA15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Compilation of risk-response/mitigation strategy data (costs, probabilities, schedule impacts) from literature</w:t>
            </w:r>
          </w:p>
        </w:tc>
      </w:tr>
      <w:tr w:rsidR="00AC68CC" w:rsidRPr="003500CF" w14:paraId="06AB74B9" w14:textId="77777777" w:rsidTr="00053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088E1166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Jul W3</w:t>
            </w:r>
          </w:p>
        </w:tc>
        <w:tc>
          <w:tcPr>
            <w:tcW w:w="2160" w:type="dxa"/>
            <w:hideMark/>
          </w:tcPr>
          <w:p w14:paraId="4D3E2C3A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6 – 12 Jul</w:t>
            </w:r>
          </w:p>
        </w:tc>
        <w:tc>
          <w:tcPr>
            <w:tcW w:w="11340" w:type="dxa"/>
            <w:hideMark/>
          </w:tcPr>
          <w:p w14:paraId="6533936C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Design of the EMV module: computation of expected monetary value for candidate mitigation strategies</w:t>
            </w:r>
            <w:proofErr w:type="spellStart"/>
            <w:r w:rsidRPr="003500CF">
              <w:rPr>
                <w:rFonts w:ascii="Times New Roman" w:hAnsi="Times New Roman" w:cs="Times New Roman"/>
                <w:color w:val="000000" w:themeColor="text1"/>
              </w:rPr>
            </w:r>
            <w:proofErr w:type="spellEnd"/>
            <w:r w:rsidRPr="003500CF"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 w:rsidR="00AC68CC" w:rsidRPr="003500CF" w14:paraId="7B397BF4" w14:textId="77777777" w:rsidTr="0005324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7AA9928D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Jul W4</w:t>
            </w:r>
          </w:p>
        </w:tc>
        <w:tc>
          <w:tcPr>
            <w:tcW w:w="2160" w:type="dxa"/>
            <w:hideMark/>
          </w:tcPr>
          <w:p w14:paraId="56683803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13 – 19 Jul</w:t>
            </w:r>
          </w:p>
        </w:tc>
        <w:tc>
          <w:tcPr>
            <w:tcW w:w="11340" w:type="dxa"/>
            <w:hideMark/>
          </w:tcPr>
          <w:p w14:paraId="7739B09D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Implementation and unit testing of the EMV module; ranking logic for mitigation recommendations</w:t>
            </w:r>
          </w:p>
        </w:tc>
      </w:tr>
      <w:tr w:rsidR="00AC68CC" w:rsidRPr="003500CF" w14:paraId="2DCC3D0B" w14:textId="77777777" w:rsidTr="00053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675548D5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Jul W5</w:t>
            </w:r>
          </w:p>
        </w:tc>
        <w:tc>
          <w:tcPr>
            <w:tcW w:w="2160" w:type="dxa"/>
            <w:hideMark/>
          </w:tcPr>
          <w:p w14:paraId="4DD803B2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20 – 26 Jul</w:t>
            </w:r>
          </w:p>
        </w:tc>
        <w:tc>
          <w:tcPr>
            <w:tcW w:w="11340" w:type="dxa"/>
            <w:hideMark/>
          </w:tcPr>
          <w:p w14:paraId="7312A837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Validation of EMV module outputs against literature/case-study contingency and decision-tree benchmarks</w:t>
            </w:r>
          </w:p>
        </w:tc>
      </w:tr>
      <w:tr w:rsidR="00AC68CC" w:rsidRPr="003500CF" w14:paraId="545C3141" w14:textId="77777777" w:rsidTr="0005324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0F4E9A9A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Aug W1</w:t>
            </w:r>
          </w:p>
        </w:tc>
        <w:tc>
          <w:tcPr>
            <w:tcW w:w="2160" w:type="dxa"/>
            <w:hideMark/>
          </w:tcPr>
          <w:p w14:paraId="558DC3FC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27 Jul – 2 Aug</w:t>
            </w:r>
          </w:p>
        </w:tc>
        <w:tc>
          <w:tcPr>
            <w:tcW w:w="11340" w:type="dxa"/>
            <w:hideMark/>
          </w:tcPr>
          <w:p w14:paraId="3AA483AC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Design of integrated system architecture and data flow (rules engine → Monte Carlo engine → EMV module)</w:t>
            </w:r>
          </w:p>
        </w:tc>
      </w:tr>
      <w:tr w:rsidR="00AC68CC" w:rsidRPr="003500CF" w14:paraId="5CDBB992" w14:textId="77777777" w:rsidTr="00053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6FDA674C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Aug W2</w:t>
            </w:r>
          </w:p>
        </w:tc>
        <w:tc>
          <w:tcPr>
            <w:tcW w:w="2160" w:type="dxa"/>
            <w:hideMark/>
          </w:tcPr>
          <w:p w14:paraId="28B9C2E6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3 – 9 Aug</w:t>
            </w:r>
          </w:p>
        </w:tc>
        <w:tc>
          <w:tcPr>
            <w:tcW w:w="11340" w:type="dxa"/>
            <w:hideMark/>
          </w:tcPr>
          <w:p w14:paraId="7976C7CB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Development of the offline desktop application shell (GUI) and integration of the rules engine module</w:t>
            </w:r>
          </w:p>
        </w:tc>
      </w:tr>
      <w:tr w:rsidR="00AC68CC" w:rsidRPr="003500CF" w14:paraId="64CC4225" w14:textId="77777777" w:rsidTr="0005324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746AF592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Aug W3</w:t>
            </w:r>
          </w:p>
        </w:tc>
        <w:tc>
          <w:tcPr>
            <w:tcW w:w="2160" w:type="dxa"/>
            <w:hideMark/>
          </w:tcPr>
          <w:p w14:paraId="465BD295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10 – 16 Aug</w:t>
            </w:r>
          </w:p>
        </w:tc>
        <w:tc>
          <w:tcPr>
            <w:tcW w:w="11340" w:type="dxa"/>
            <w:hideMark/>
          </w:tcPr>
          <w:p w14:paraId="4BAA7160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Integration of the Monte Carlo engine into the desktop application</w:t>
            </w:r>
          </w:p>
        </w:tc>
      </w:tr>
      <w:tr w:rsidR="00AC68CC" w:rsidRPr="003500CF" w14:paraId="39B025D5" w14:textId="77777777" w:rsidTr="00053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0B127038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Aug W4</w:t>
            </w:r>
          </w:p>
        </w:tc>
        <w:tc>
          <w:tcPr>
            <w:tcW w:w="2160" w:type="dxa"/>
            <w:hideMark/>
          </w:tcPr>
          <w:p w14:paraId="5D67C199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17 – 23 Aug</w:t>
            </w:r>
          </w:p>
        </w:tc>
        <w:tc>
          <w:tcPr>
            <w:tcW w:w="11340" w:type="dxa"/>
            <w:hideMark/>
          </w:tcPr>
          <w:p w14:paraId="707AFFB1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Integration of the EMV module into the desktop application; end-to-end pipeline testing</w:t>
            </w:r>
          </w:p>
        </w:tc>
      </w:tr>
      <w:tr w:rsidR="00AC68CC" w:rsidRPr="003500CF" w14:paraId="64487F56" w14:textId="77777777" w:rsidTr="0005324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35A83206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Sep W1</w:t>
            </w:r>
          </w:p>
        </w:tc>
        <w:tc>
          <w:tcPr>
            <w:tcW w:w="2160" w:type="dxa"/>
            <w:hideMark/>
          </w:tcPr>
          <w:p w14:paraId="1093DB43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24 – 30 Aug</w:t>
            </w:r>
          </w:p>
        </w:tc>
        <w:tc>
          <w:tcPr>
            <w:tcW w:w="11340" w:type="dxa"/>
            <w:hideMark/>
          </w:tcPr>
          <w:p w14:paraId="134F4CF8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System-level (integration/UAT) testing of the complete decision-support application on case-study data</w:t>
            </w:r>
          </w:p>
        </w:tc>
      </w:tr>
      <w:tr w:rsidR="00AC68CC" w:rsidRPr="003500CF" w14:paraId="520A144E" w14:textId="77777777" w:rsidTr="00053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4C49FDC1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Sep W2</w:t>
            </w:r>
          </w:p>
        </w:tc>
        <w:tc>
          <w:tcPr>
            <w:tcW w:w="2160" w:type="dxa"/>
            <w:hideMark/>
          </w:tcPr>
          <w:p w14:paraId="4D98A416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31 Aug – 6 Sep</w:t>
            </w:r>
          </w:p>
        </w:tc>
        <w:tc>
          <w:tcPr>
            <w:tcW w:w="11340" w:type="dxa"/>
            <w:hideMark/>
          </w:tcPr>
          <w:p w14:paraId="73DBCB10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Refinement of the user interface, input/output reporting and result-visualisation features</w:t>
            </w:r>
          </w:p>
        </w:tc>
      </w:tr>
      <w:tr w:rsidR="00AC68CC" w:rsidRPr="003500CF" w14:paraId="6BE587AD" w14:textId="77777777" w:rsidTr="0005324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67B9D8F6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Sep W3</w:t>
            </w:r>
          </w:p>
        </w:tc>
        <w:tc>
          <w:tcPr>
            <w:tcW w:w="2160" w:type="dxa"/>
            <w:hideMark/>
          </w:tcPr>
          <w:p w14:paraId="5FC55365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7 – 13 Sep</w:t>
            </w:r>
          </w:p>
        </w:tc>
        <w:tc>
          <w:tcPr>
            <w:tcW w:w="11340" w:type="dxa"/>
            <w:hideMark/>
          </w:tcPr>
          <w:p w14:paraId="301D3776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Application of the integrated system to the case-study project; consolidation of results</w:t>
            </w:r>
          </w:p>
        </w:tc>
      </w:tr>
      <w:tr w:rsidR="00AC68CC" w:rsidRPr="003500CF" w14:paraId="2565A8EB" w14:textId="77777777" w:rsidTr="00053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5F92E192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Sep W4</w:t>
            </w:r>
          </w:p>
        </w:tc>
        <w:tc>
          <w:tcPr>
            <w:tcW w:w="2160" w:type="dxa"/>
            <w:hideMark/>
          </w:tcPr>
          <w:p w14:paraId="20E48345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14 – 20 Sep</w:t>
            </w:r>
          </w:p>
        </w:tc>
        <w:tc>
          <w:tcPr>
            <w:tcW w:w="11340" w:type="dxa"/>
            <w:hideMark/>
          </w:tcPr>
          <w:p w14:paraId="798CB0C0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Comparison of the integrated system's outputs against deterministic and literature-reported benchmarks; discussion of findings</w:t>
            </w:r>
          </w:p>
        </w:tc>
      </w:tr>
      <w:tr w:rsidR="00AC68CC" w:rsidRPr="003500CF" w14:paraId="2F0CF4E6" w14:textId="77777777" w:rsidTr="0005324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480DF9E4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Oct W1</w:t>
            </w:r>
          </w:p>
        </w:tc>
        <w:tc>
          <w:tcPr>
            <w:tcW w:w="2160" w:type="dxa"/>
            <w:hideMark/>
          </w:tcPr>
          <w:p w14:paraId="5B387459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21 – 27 Sep</w:t>
            </w:r>
          </w:p>
        </w:tc>
        <w:tc>
          <w:tcPr>
            <w:tcW w:w="11340" w:type="dxa"/>
            <w:hideMark/>
          </w:tcPr>
          <w:p w14:paraId="1FD44FFA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Sensitivity/robustness checks and identification of system limitations</w:t>
            </w:r>
          </w:p>
        </w:tc>
      </w:tr>
      <w:tr w:rsidR="00AC68CC" w:rsidRPr="003500CF" w14:paraId="4E478EFA" w14:textId="77777777" w:rsidTr="00053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1F1BF58C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Oct W2</w:t>
            </w:r>
          </w:p>
        </w:tc>
        <w:tc>
          <w:tcPr>
            <w:tcW w:w="2160" w:type="dxa"/>
            <w:hideMark/>
          </w:tcPr>
          <w:p w14:paraId="0EA7B51C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28 Sep – 4 Oct</w:t>
            </w:r>
          </w:p>
        </w:tc>
        <w:tc>
          <w:tcPr>
            <w:tcW w:w="11340" w:type="dxa"/>
            <w:hideMark/>
          </w:tcPr>
          <w:p w14:paraId="52DB9DF5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Preparation of construction-management implications, recommendations and conclusions</w:t>
            </w:r>
          </w:p>
        </w:tc>
      </w:tr>
      <w:tr w:rsidR="00AC68CC" w:rsidRPr="003500CF" w14:paraId="7D94D389" w14:textId="77777777" w:rsidTr="0005324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2A44F7E5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Oct W3</w:t>
            </w:r>
          </w:p>
        </w:tc>
        <w:tc>
          <w:tcPr>
            <w:tcW w:w="2160" w:type="dxa"/>
            <w:hideMark/>
          </w:tcPr>
          <w:p w14:paraId="32E6D553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5 – 11 Oct</w:t>
            </w:r>
          </w:p>
        </w:tc>
        <w:tc>
          <w:tcPr>
            <w:tcW w:w="11340" w:type="dxa"/>
            <w:hideMark/>
          </w:tcPr>
          <w:p w14:paraId="5C928F6B" w14:textId="77777777" w:rsidR="00AC68CC" w:rsidRPr="003500CF" w:rsidRDefault="00AC68CC" w:rsidP="00053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Thesis/report preparation, formatting and proofreading</w:t>
            </w:r>
          </w:p>
        </w:tc>
      </w:tr>
      <w:tr w:rsidR="00AC68CC" w:rsidRPr="003500CF" w14:paraId="58A10679" w14:textId="77777777" w:rsidTr="00053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hideMark/>
          </w:tcPr>
          <w:p w14:paraId="51841C8A" w14:textId="77777777" w:rsidR="00AC68CC" w:rsidRPr="003500CF" w:rsidRDefault="00AC68CC" w:rsidP="000532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Oct W4</w:t>
            </w:r>
          </w:p>
        </w:tc>
        <w:tc>
          <w:tcPr>
            <w:tcW w:w="2160" w:type="dxa"/>
            <w:hideMark/>
          </w:tcPr>
          <w:p w14:paraId="5447B804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12 – 18 Oct</w:t>
            </w:r>
          </w:p>
        </w:tc>
        <w:tc>
          <w:tcPr>
            <w:tcW w:w="11340" w:type="dxa"/>
            <w:hideMark/>
          </w:tcPr>
          <w:p w14:paraId="5E6B6225" w14:textId="77777777" w:rsidR="00AC68CC" w:rsidRPr="003500CF" w:rsidRDefault="00AC68CC" w:rsidP="00053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500CF">
              <w:rPr>
                <w:rFonts w:ascii="Times New Roman" w:hAnsi="Times New Roman" w:cs="Times New Roman"/>
                <w:color w:val="000000" w:themeColor="text1"/>
              </w:rPr>
              <w:t>Final presentation, corrections and submission</w:t>
            </w:r>
          </w:p>
        </w:tc>
      </w:tr>
    </w:tbl>
    <w:p w14:paraId="0CEE42B2" w14:textId="77777777" w:rsidR="00AC68CC" w:rsidRDefault="00AC68CC">
      <w:pPr>
        <w:rPr>
          <w:rFonts w:ascii="Times New Roman" w:hAnsi="Times New Roman" w:cs="Times New Roman"/>
          <w:color w:val="000000" w:themeColor="text1"/>
        </w:rPr>
      </w:pPr>
    </w:p>
    <w:p w14:paraId="1DF2D72A" w14:textId="77777777" w:rsidR="00AC68CC" w:rsidRDefault="00AC68CC">
      <w:pPr>
        <w:rPr>
          <w:rFonts w:ascii="Times New Roman" w:hAnsi="Times New Roman" w:cs="Times New Roman"/>
          <w:color w:val="000000" w:themeColor="text1"/>
        </w:rPr>
      </w:pPr>
    </w:p>
    <w:p w14:paraId="7A56B9E0" w14:textId="77777777" w:rsidR="00AC68CC" w:rsidRDefault="00AC68CC">
      <w:pPr>
        <w:rPr>
          <w:rFonts w:ascii="Times New Roman" w:hAnsi="Times New Roman" w:cs="Times New Roman"/>
          <w:color w:val="000000" w:themeColor="text1"/>
        </w:rPr>
      </w:pPr>
    </w:p>
    <w:p w14:paraId="011A63B0" w14:textId="77777777" w:rsidR="00AC68CC" w:rsidRDefault="00AC68CC">
      <w:pPr>
        <w:rPr>
          <w:rFonts w:ascii="Times New Roman" w:hAnsi="Times New Roman" w:cs="Times New Roman"/>
          <w:color w:val="000000" w:themeColor="text1"/>
        </w:rPr>
      </w:pPr>
    </w:p>
    <w:p w14:paraId="7AFAD5A9" w14:textId="77777777" w:rsidR="00AC68CC" w:rsidRDefault="00AC68CC">
      <w:pPr>
        <w:rPr>
          <w:rFonts w:ascii="Times New Roman" w:hAnsi="Times New Roman" w:cs="Times New Roman"/>
          <w:color w:val="000000" w:themeColor="text1"/>
        </w:rPr>
      </w:pPr>
    </w:p>
    <w:p w14:paraId="50C52CA4" w14:textId="77777777" w:rsidR="00AC68CC" w:rsidRPr="00FA219F" w:rsidRDefault="00AC68CC">
      <w:pPr>
        <w:rPr>
          <w:rFonts w:ascii="Times New Roman" w:hAnsi="Times New Roman" w:cs="Times New Roman"/>
          <w:color w:val="000000" w:themeColor="text1"/>
        </w:rPr>
      </w:pPr>
    </w:p>
    <w:p w14:paraId="61868C1A" w14:textId="77777777" w:rsidR="009B6677" w:rsidRPr="00FA219F" w:rsidRDefault="00CD571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color w:val="000000" w:themeColor="text1"/>
        </w:rPr>
        <w:lastRenderedPageBreak/>
        <w:t>9. Key References</w:t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Alsugair, A. M., Al-Gahtani, K. S., Alsanabani, N. M., Alabduljabbar, A. A., &amp; Almohsen, A. S. (2023). Artificial neural network model to predict final construction contract duration. Applied Sciences, 13(14), 8078. https://doi.org/10.3390/app13148078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Ammar, T., Abdel-Monem, M., &amp; El-Dash, K. (2023). Appropriate budget contingency determination for construction projects: State-of-the-art. Alexandria Engineering Journal, 78, 88–103. https://doi.org/10.1016/j.aej.2023.07.035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Araújo-Rey, C., &amp; Sebastián, M. A. (2021). An approach to the analysis of causes of delays in industrial construction projects through planning and statistical computing. Sustainability, 13(7), 3975. https://doi.org/10.3390/su13073975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Ariza Flores, V. A., Pinedo, D., Orellana, A., &amp; Pinedo, A. (2026). Construction input price forecasting for probabilistic contingency estimation in a road infrastructure bridge case study. Buildings, 16(11), 2124. https://doi.org/10.3390/buildings16112124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Ashtari, M. A., Ansari, R., Hassannayebi, E., &amp; Jeong, J. (2022). Cost overrun risk assessment and prediction in construction projects: A Bayesian network classifier approach. Buildings, 12(10), 1660. https://doi.org/10.3390/buildings12101660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Canesi, R., &amp; Gallo, B. (2024). Risk assessment in sustainable infrastructure development projects: A tool for mitigating cost overruns. Land, 13(1), 41. https://doi.org/10.3390/land13010041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Chadee, A. A., Martin, H. H., Gallage, S., Banerjee, K. S., Roopan, R., Rathnayake, U., &amp; Ray, I. (2023). Risk evaluation of cost overruns (COs) in public sector construction projects: A fuzzy synthetic evaluation. Buildings, 13(5), 1116. https://doi.org/10.3390/buildings13051116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Deng, J., &amp; Jian, W. (2022). Estimating construction project duration and costs upon completion using Monte Carlo simulations and improved earned value management. Buildings, 12(12), 2173. https://doi.org/10.3390/buildings12122173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Egwim, C. N., Alaka, H., Toriola-Coker, L. O., Balogun, H., &amp; Sunmola, F. (2021). Applied artificial intelligence for predicting construction projects delay. Machine Learning with Applications, 6, 100166. https://doi.org/10.1016/j.mlwa.2021.100166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El-Dash, K., Abdel-Monem, M., &amp; Alshaer, K. T. (2022). Assessing risk factors affecting the accuracy of conceptual cost estimation in the Middle East. Buildings, 12(7), 950. https://doi.org/10.3390/buildings12070950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Erdenekhuu, N., Kocsi, B., &amp; Máté, D. (2022). A risk-based analysis approach to sustainable construction by environmental impacts. Energies, 15(18), 6736. https://doi.org/10.3390/en15186736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Fitzsimmons, J. P., Lu, R., Hong, Y., &amp; Brilakis, I. (2022). Construction schedule risk analysis – a hybrid machine learning approach. Journal of Information Technology in Construction, 27, 70–93. https://www.itcon.org/papers/2022_04-ITcon-Fitzsimmons.pdf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Hendradewa, A. P. (2019). Schedule risk analysis by different phases of construction project using CPM-PERT and Monte-Carlo simulation. IOP Conference Series: Materials Science and Engineering, 528, 012035. https://doi.org/10.1088/1757-899X/528/1/012035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Ivanović, M. Z., Nedeljković, Đ., Stojadinović, Z., Marinković, D., Ivanišević, N., &amp; Simić, N. (2022). Detection and in-depth analysis of causes of delay in construction projects: Synergy between machine learning and expert knowledge. Sustainability, 14(22), 14927. https://doi.org/10.3390/su142214927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Koulinas, G. K., Xanthopoulos, A. S., Tsilipiras, T. T., &amp; Koulouriotis, D. E. (2020). Schedule delay risk analysis in construction projects with a simulation-based expert system. Buildings, 10(8), 134. https://doi.org/10.3390/buildings10080134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Mahmoud, H., Ahmed, V., &amp; Beheiry, S. (2021). Construction cash flow risk index. Journal of Risk and Financial Management, 14(6), 269. https://doi.org/10.3390/jrfm14060269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Merisalu, J., Sundell, J., &amp; Rosén, L. (2021). A framework for risk-based cost–benefit analysis for decision support on hydrogeological risks in underground construction. Geosciences, 11(2), 82. https://doi.org/10.3390/geosciences11020082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Plebankiewicz, E., &amp; Wieczorek, D. (2020). Prediction of cost overrun risk in construction projects. Sustainability, 12(22), 9341. https://doi.org/10.3390/su12229341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Safaeian, M., Fathollahi-Fard, A. M., Kabirifar, K., Yazdani, M., &amp; Shapouri, M. (2022). Selecting appropriate risk response strategies considering utility function and budget constraints: A case study of a construction company in Iran. Buildings, 12(2), 98. https://doi.org/10.3390/buildings12020098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Senić, A., Ivanović, M., Dobrodolac, M., &amp; Stojadinović, Z. (2025). Prioritization of preventive measures: A multi-criteria approach to risk mitigation in road infrastructure projects. Mathematics, 13(2), 278. https://doi.org/10.3390/math13020278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Senova, A., Tobisova, A., &amp; Rozenberg, R. (2023). New approaches to project risk assessment utilizing the Monte Carlo method. Sustainability, 15(2), 1006. https://doi.org/10.3390/su15021006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Serrano-Gomez, L., &amp; Munoz-Hernandez, J. I. (2019). Monte Carlo approach to fuzzy AHP risk analysis in renewable energy construction projects. PLOS ONE, 14(6), e0215943. https://doi.org/10.1371/journal.pone.0215943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Singh, A. K., Anjum, F., Shakor, P., Prasath Kumar, V. R., Chandra, S. S., Mohandes, S. R., &amp; Awuzie, B. (2025). Construction delays due to weather in cold regions: A two-stage structural equation modeling and artificial neural network approach. Buildings, 15(11), 1916. https://doi.org/10.3390/buildings15111916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Sobieraj, J., &amp; Metelski, D. (2022). Project risk in the context of construction schedules—combined Monte Carlo simulation and time-at-risk (TaR) approach: Insights from the Fort Bema housing estate complex. Applied Sciences, 12(3), 1044. https://doi.org/10.3390/app12031044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Starczyk-Kołbyk, A., &amp; Jędras, I. (2025). Integrated risk assessment in construction contracts: Comparative evaluation of risk matrix and Monte Carlo simulation on a high-rise office building project. Applied Sciences, 15(17), 9371. https://doi.org/10.3390/app15179371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Yaseen, Z. M., Ali, Z. H., Salih, S. Q., &amp; Al-Ansari, N. (2020). Prediction of risk delay in construction projects using a hybrid artificial intelligence model. Sustainability, 12(4), 1514. https://doi.org/10.3390/su12041514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Zagia, F., Kajewski, S., Motamedisedeh, O., Omrani, S., &amp; Rose, T. (2026). Assessing the influence of risk maturity level on construction delay factors: A machine learning-based model. Buildings, 16(16), 3149. https://doi.org/10.3390/buildings16163149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Zavala, G., Flores, V. A., Santos, R., &amp; Cano, J. B. (2025). Stochastic cost estimation in transportation infrastructure projects using Monte Carlo simulation and correlated risk variables. Future Transportation, 5(4), 176. https://doi.org/10.3390/futuretransp5040176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Zhang, S., &amp; Wang, X. (2021). Dynamic probability analysis for construction schedule using subset simulation. Advances in Civil Engineering, 2021, 1567261. https://doi.org/10.1155/2021/1567261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BB09FDC" w14:textId="77777777" w:rsidR="00AC68CC" w:rsidRPr="00AC68CC" w:rsidRDefault="00AC68CC" w:rsidP="00AC68CC">
      <w:pPr>
        <w:rPr>
          <w:rFonts w:ascii="Times New Roman" w:hAnsi="Times New Roman" w:cs="Times New Roman"/>
          <w:color w:val="000000" w:themeColor="text1"/>
          <w:lang w:val="en-IN"/>
        </w:rPr>
      </w:pPr>
      <w:r w:rsidRPr="00AC68CC">
        <w:rPr>
          <w:rFonts w:ascii="Times New Roman" w:hAnsi="Times New Roman" w:cs="Times New Roman"/>
          <w:color w:val="000000" w:themeColor="text1"/>
          <w:lang w:val="en-IN"/>
        </w:rPr>
        <w:t>Zorrilla, J., Seijo, S., Arenal, U., &amp; Mena, J. R. (2026). AI-driven decision support system for proactive risk management in construction projects. Intelligent Infrastructure and Construction, 2(2), 4. https://doi.org/10.3390/iic2020004</w:t>
      </w:r>
      <w:proofErr w:type="spellStart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proofErr w:type="spellEnd"/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i/>
          <w:iCs/>
          <w:color w:val="000000" w:themeColor="text1"/>
          <w:lang w:val="en-IN"/>
        </w:rPr>
      </w:r>
      <w:r w:rsidRPr="00AC68CC">
        <w:rPr>
          <w:rFonts w:ascii="Times New Roman" w:hAnsi="Times New Roman" w:cs="Times New Roman"/>
          <w:color w:val="000000" w:themeColor="text1"/>
          <w:lang w:val="en-IN"/>
        </w:rPr>
      </w:r>
    </w:p>
    <w:p w14:paraId="486CA4AC" w14:textId="77777777" w:rsidR="00AC68CC" w:rsidRDefault="00AC68CC">
      <w:pPr>
        <w:rPr>
          <w:rFonts w:ascii="Times New Roman" w:hAnsi="Times New Roman" w:cs="Times New Roman"/>
          <w:color w:val="000000" w:themeColor="text1"/>
        </w:rPr>
      </w:pPr>
    </w:p>
    <w:p w14:paraId="61EB085F" w14:textId="53B456A4" w:rsidR="009B6677" w:rsidRDefault="00CD5719">
      <w:pPr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b/>
          <w:color w:val="000000" w:themeColor="text1"/>
        </w:rPr>
        <w:t xml:space="preserve">Student Signature: </w:t>
      </w:r>
      <w:r w:rsidRPr="00FA219F">
        <w:rPr>
          <w:rFonts w:ascii="Times New Roman" w:hAnsi="Times New Roman" w:cs="Times New Roman"/>
          <w:color w:val="000000" w:themeColor="text1"/>
        </w:rPr>
        <w:t>__________________________</w:t>
      </w:r>
    </w:p>
    <w:p w14:paraId="0A60FB8F" w14:textId="00F008AE" w:rsidR="00FA219F" w:rsidRDefault="00FA219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>_____________________</w:t>
      </w:r>
    </w:p>
    <w:p w14:paraId="1389A6BF" w14:textId="5F0F7D0D" w:rsidR="00FA219F" w:rsidRDefault="00FA219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>_____________________</w:t>
      </w:r>
    </w:p>
    <w:p w14:paraId="703D3316" w14:textId="01EEAA73" w:rsidR="00FA219F" w:rsidRPr="00FA219F" w:rsidRDefault="00FA219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>_____________________</w:t>
      </w:r>
    </w:p>
    <w:p w14:paraId="10ACFDAE" w14:textId="77777777" w:rsidR="009B6677" w:rsidRPr="00FA219F" w:rsidRDefault="00CD5719">
      <w:pPr>
        <w:rPr>
          <w:rFonts w:ascii="Times New Roman" w:hAnsi="Times New Roman" w:cs="Times New Roman"/>
          <w:color w:val="000000" w:themeColor="text1"/>
        </w:rPr>
      </w:pPr>
      <w:r w:rsidRPr="00FA219F">
        <w:rPr>
          <w:rFonts w:ascii="Times New Roman" w:hAnsi="Times New Roman" w:cs="Times New Roman"/>
          <w:b/>
          <w:color w:val="000000" w:themeColor="text1"/>
        </w:rPr>
        <w:t xml:space="preserve">Date: </w:t>
      </w:r>
      <w:r w:rsidRPr="00FA219F">
        <w:rPr>
          <w:rFonts w:ascii="Times New Roman" w:hAnsi="Times New Roman" w:cs="Times New Roman"/>
          <w:color w:val="000000" w:themeColor="text1"/>
        </w:rPr>
        <w:t>_____________________</w:t>
      </w:r>
    </w:p>
    <w:sectPr w:rsidR="009B6677" w:rsidRPr="00FA219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814538"/>
    <w:multiLevelType w:val="multilevel"/>
    <w:tmpl w:val="60FA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909A7"/>
    <w:multiLevelType w:val="hybridMultilevel"/>
    <w:tmpl w:val="0C9C2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162746">
    <w:abstractNumId w:val="8"/>
  </w:num>
  <w:num w:numId="2" w16cid:durableId="172842909">
    <w:abstractNumId w:val="6"/>
  </w:num>
  <w:num w:numId="3" w16cid:durableId="2091150484">
    <w:abstractNumId w:val="5"/>
  </w:num>
  <w:num w:numId="4" w16cid:durableId="408504236">
    <w:abstractNumId w:val="4"/>
  </w:num>
  <w:num w:numId="5" w16cid:durableId="163859125">
    <w:abstractNumId w:val="7"/>
  </w:num>
  <w:num w:numId="6" w16cid:durableId="1801458782">
    <w:abstractNumId w:val="3"/>
  </w:num>
  <w:num w:numId="7" w16cid:durableId="461969605">
    <w:abstractNumId w:val="2"/>
  </w:num>
  <w:num w:numId="8" w16cid:durableId="1952742006">
    <w:abstractNumId w:val="1"/>
  </w:num>
  <w:num w:numId="9" w16cid:durableId="680819284">
    <w:abstractNumId w:val="0"/>
  </w:num>
  <w:num w:numId="10" w16cid:durableId="44375062">
    <w:abstractNumId w:val="9"/>
  </w:num>
  <w:num w:numId="11" w16cid:durableId="15587348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CAB"/>
    <w:rsid w:val="000F134C"/>
    <w:rsid w:val="001317E3"/>
    <w:rsid w:val="0015074B"/>
    <w:rsid w:val="001B171E"/>
    <w:rsid w:val="0029639D"/>
    <w:rsid w:val="00301465"/>
    <w:rsid w:val="00326F90"/>
    <w:rsid w:val="003500CF"/>
    <w:rsid w:val="00462FC8"/>
    <w:rsid w:val="0047705C"/>
    <w:rsid w:val="0047789C"/>
    <w:rsid w:val="004D606B"/>
    <w:rsid w:val="006F4B65"/>
    <w:rsid w:val="00762157"/>
    <w:rsid w:val="007D4EBA"/>
    <w:rsid w:val="00897140"/>
    <w:rsid w:val="009B6677"/>
    <w:rsid w:val="00AA1D8D"/>
    <w:rsid w:val="00AC68CC"/>
    <w:rsid w:val="00B47730"/>
    <w:rsid w:val="00C34DB5"/>
    <w:rsid w:val="00CB0664"/>
    <w:rsid w:val="00CD5719"/>
    <w:rsid w:val="00EA08C9"/>
    <w:rsid w:val="00FA21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1CFA86"/>
  <w14:defaultImageDpi w14:val="300"/>
  <w15:docId w15:val="{6A9BEE7D-1636-4996-8620-16B8BEBBC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3500C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6500168-BD85-4C83-983C-DE8CBCE8C21F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88849610055"/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2382</Words>
  <Characters>13578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OMKAR MOZE</cp:lastModifiedBy>
  <cp:revision>2</cp:revision>
  <dcterms:created xsi:type="dcterms:W3CDTF">2026-09-08T06:45:00Z</dcterms:created>
  <dcterms:modified xsi:type="dcterms:W3CDTF">2026-09-08T06:45:00Z</dcterms:modified>
  <cp:category/>
</cp:coreProperties>
</file>