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BA98" w14:textId="77777777" w:rsidR="00297540" w:rsidRPr="0004064E" w:rsidRDefault="00297540" w:rsidP="00297540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Advanced</w:t>
      </w:r>
    </w:p>
    <w:p w14:paraId="24AF556B" w14:textId="65B877D8" w:rsidR="00297540" w:rsidRPr="00B167F4" w:rsidRDefault="00297540" w:rsidP="00297540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Assignment 9.</w:t>
      </w:r>
      <w:r>
        <w:rPr>
          <w:rFonts w:ascii="Segoe UI Light" w:hAnsi="Segoe UI Light" w:cs="Segoe UI Light"/>
          <w:b/>
          <w:bCs/>
          <w:sz w:val="40"/>
          <w:szCs w:val="40"/>
        </w:rPr>
        <w:t>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7D624B98" w:rsidR="008E140B" w:rsidRPr="00297540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297540">
        <w:rPr>
          <w:rFonts w:ascii="Segoe UI Light" w:hAnsi="Segoe UI Light" w:cs="Segoe UI Light"/>
          <w:sz w:val="24"/>
          <w:szCs w:val="24"/>
        </w:rPr>
        <w:t>04/11/2022</w:t>
      </w:r>
    </w:p>
    <w:p w14:paraId="4C96DEAD" w14:textId="43240165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297540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02E3538" w:rsidR="008E140B" w:rsidRDefault="00297540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APR 11</w:t>
            </w:r>
          </w:p>
        </w:tc>
        <w:tc>
          <w:tcPr>
            <w:tcW w:w="2338" w:type="dxa"/>
          </w:tcPr>
          <w:p w14:paraId="1467FD69" w14:textId="35DDB01F" w:rsidR="008E140B" w:rsidRDefault="00297540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27972E8A" w:rsidR="0004064E" w:rsidRPr="000F42E4" w:rsidRDefault="00297540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demonstrate the ability to use and understand the </w:t>
      </w:r>
      <w:proofErr w:type="spellStart"/>
      <w:r>
        <w:rPr>
          <w:color w:val="1F3864" w:themeColor="accent1" w:themeShade="80"/>
        </w:rPr>
        <w:t>GregorianCalendar</w:t>
      </w:r>
      <w:proofErr w:type="spellEnd"/>
      <w:r>
        <w:rPr>
          <w:color w:val="1F3864" w:themeColor="accent1" w:themeShade="80"/>
        </w:rPr>
        <w:t xml:space="preserve"> class within the Java API.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7CB14D3E" w:rsidR="00C96D4B" w:rsidRPr="000F42E4" w:rsidRDefault="00297540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code demonstrates the ability to utilize the </w:t>
      </w:r>
      <w:proofErr w:type="spellStart"/>
      <w:r>
        <w:rPr>
          <w:color w:val="1F3864" w:themeColor="accent1" w:themeShade="80"/>
        </w:rPr>
        <w:t>GregorianCalendar</w:t>
      </w:r>
      <w:proofErr w:type="spellEnd"/>
      <w:r>
        <w:rPr>
          <w:color w:val="1F3864" w:themeColor="accent1" w:themeShade="80"/>
        </w:rPr>
        <w:t xml:space="preserve"> class within the Java API to display the current date, as well as manipulate the data to show other dates based on elapsed time.</w:t>
      </w:r>
    </w:p>
    <w:p w14:paraId="253FBDCF" w14:textId="196182F2" w:rsidR="006C65E0" w:rsidRDefault="006C65E0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1831A55A" w:rsidR="00B22CA0" w:rsidRPr="005779C2" w:rsidRDefault="004C3EBC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Initially, the code will display the current date when executed. Then it will adjust the elapsed time according to </w:t>
      </w:r>
      <w:r w:rsidR="00E80DA2">
        <w:rPr>
          <w:color w:val="1F3864" w:themeColor="accent1" w:themeShade="80"/>
        </w:rPr>
        <w:t xml:space="preserve">1 </w:t>
      </w:r>
      <w:r>
        <w:rPr>
          <w:color w:val="1F3864" w:themeColor="accent1" w:themeShade="80"/>
        </w:rPr>
        <w:t>Jan 1970 and display the proper date.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6788695B" w14:textId="737ED1D9" w:rsidR="005779C2" w:rsidRPr="004C3EBC" w:rsidRDefault="004C3EBC" w:rsidP="005779C2">
      <w:pPr>
        <w:rPr>
          <w:i/>
          <w:iCs/>
          <w:color w:val="2F5496" w:themeColor="accent1" w:themeShade="BF"/>
        </w:rPr>
      </w:pPr>
      <w:r w:rsidRPr="004C3EBC">
        <w:rPr>
          <w:i/>
          <w:iCs/>
          <w:color w:val="2F5496" w:themeColor="accent1" w:themeShade="BF"/>
        </w:rPr>
        <w:t>Create new calendar</w:t>
      </w:r>
    </w:p>
    <w:p w14:paraId="6345545C" w14:textId="483D5EF7" w:rsidR="004C3EBC" w:rsidRPr="004C3EBC" w:rsidRDefault="004C3EBC" w:rsidP="005779C2">
      <w:pPr>
        <w:rPr>
          <w:i/>
          <w:iCs/>
          <w:color w:val="2F5496" w:themeColor="accent1" w:themeShade="BF"/>
        </w:rPr>
      </w:pPr>
      <w:r w:rsidRPr="004C3EBC">
        <w:rPr>
          <w:i/>
          <w:iCs/>
          <w:color w:val="2F5496" w:themeColor="accent1" w:themeShade="BF"/>
        </w:rPr>
        <w:tab/>
        <w:t>Display current date</w:t>
      </w:r>
    </w:p>
    <w:p w14:paraId="5C3FDB40" w14:textId="0EAFD7C9" w:rsidR="004C3EBC" w:rsidRPr="004C3EBC" w:rsidRDefault="004C3EBC" w:rsidP="005779C2">
      <w:pPr>
        <w:rPr>
          <w:i/>
          <w:iCs/>
          <w:color w:val="2F5496" w:themeColor="accent1" w:themeShade="BF"/>
        </w:rPr>
      </w:pPr>
      <w:r w:rsidRPr="004C3EBC">
        <w:rPr>
          <w:i/>
          <w:iCs/>
          <w:color w:val="2F5496" w:themeColor="accent1" w:themeShade="BF"/>
        </w:rPr>
        <w:tab/>
        <w:t>set new time based on elapsed time since 1 Jan 1970</w:t>
      </w:r>
    </w:p>
    <w:p w14:paraId="0AF5EB07" w14:textId="710E120F" w:rsidR="004C3EBC" w:rsidRPr="005779C2" w:rsidRDefault="004C3EBC" w:rsidP="005779C2">
      <w:pPr>
        <w:rPr>
          <w:b/>
          <w:bCs/>
          <w:color w:val="2F5496" w:themeColor="accent1" w:themeShade="BF"/>
        </w:rPr>
      </w:pPr>
      <w:r w:rsidRPr="004C3EBC">
        <w:rPr>
          <w:i/>
          <w:iCs/>
          <w:color w:val="2F5496" w:themeColor="accent1" w:themeShade="BF"/>
        </w:rPr>
        <w:tab/>
        <w:t>Display new time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1045A601" w:rsidR="005D1D80" w:rsidRDefault="002E6D72" w:rsidP="005D1D80">
      <w:pPr>
        <w:pStyle w:val="Heading2"/>
      </w:pPr>
      <w:proofErr w:type="spellStart"/>
      <w:r>
        <w:t>GregorianCalendar</w:t>
      </w:r>
      <w:proofErr w:type="spellEnd"/>
      <w:r w:rsidR="005D1D80">
        <w:t xml:space="preserve"> Implementation</w:t>
      </w:r>
    </w:p>
    <w:p w14:paraId="09C1405B" w14:textId="0001207E" w:rsidR="00265B7E" w:rsidRDefault="004C3EBC">
      <w:r>
        <w:rPr>
          <w:color w:val="1F3864" w:themeColor="accent1" w:themeShade="80"/>
        </w:rPr>
        <w:t xml:space="preserve">The beginning of the code creates a new Gregorian calendar. The output of the current date is then printed. Then, the time is changed to the </w:t>
      </w:r>
      <w:r w:rsidR="00E80DA2">
        <w:rPr>
          <w:color w:val="1F3864" w:themeColor="accent1" w:themeShade="80"/>
        </w:rPr>
        <w:t>specified</w:t>
      </w:r>
      <w:r>
        <w:rPr>
          <w:color w:val="1F3864" w:themeColor="accent1" w:themeShade="80"/>
        </w:rPr>
        <w:t xml:space="preserve"> interval and the new date is printed after along with the date </w:t>
      </w:r>
      <w:r w:rsidR="00E80DA2">
        <w:rPr>
          <w:color w:val="1F3864" w:themeColor="accent1" w:themeShade="80"/>
        </w:rPr>
        <w:t>the time was added to (1 Jan 1970).</w:t>
      </w:r>
    </w:p>
    <w:sectPr w:rsidR="0026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4E29" w14:textId="77777777" w:rsidR="001C2940" w:rsidRDefault="001C2940" w:rsidP="00103C41">
      <w:pPr>
        <w:spacing w:after="0" w:line="240" w:lineRule="auto"/>
      </w:pPr>
      <w:r>
        <w:separator/>
      </w:r>
    </w:p>
  </w:endnote>
  <w:endnote w:type="continuationSeparator" w:id="0">
    <w:p w14:paraId="471B6A0F" w14:textId="77777777" w:rsidR="001C2940" w:rsidRDefault="001C294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EC44" w14:textId="77777777" w:rsidR="001C2940" w:rsidRDefault="001C2940" w:rsidP="00103C41">
      <w:pPr>
        <w:spacing w:after="0" w:line="240" w:lineRule="auto"/>
      </w:pPr>
      <w:r>
        <w:separator/>
      </w:r>
    </w:p>
  </w:footnote>
  <w:footnote w:type="continuationSeparator" w:id="0">
    <w:p w14:paraId="3D0100EA" w14:textId="77777777" w:rsidR="001C2940" w:rsidRDefault="001C294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07909">
    <w:abstractNumId w:val="1"/>
  </w:num>
  <w:num w:numId="2" w16cid:durableId="1852522997">
    <w:abstractNumId w:val="0"/>
  </w:num>
  <w:num w:numId="3" w16cid:durableId="104648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C2940"/>
    <w:rsid w:val="00235DF4"/>
    <w:rsid w:val="0026562F"/>
    <w:rsid w:val="00265B7E"/>
    <w:rsid w:val="00285463"/>
    <w:rsid w:val="00295434"/>
    <w:rsid w:val="00297540"/>
    <w:rsid w:val="002A5F2C"/>
    <w:rsid w:val="002E2784"/>
    <w:rsid w:val="002E6D72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3EBC"/>
    <w:rsid w:val="004D405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80DA2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2</cp:revision>
  <dcterms:created xsi:type="dcterms:W3CDTF">2022-04-11T21:13:00Z</dcterms:created>
  <dcterms:modified xsi:type="dcterms:W3CDTF">2022-04-11T21:13:00Z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