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38" w:rsidRDefault="002549FB" w:rsidP="00DD2570">
      <w:pPr>
        <w:spacing w:before="480" w:after="120" w:line="240" w:lineRule="auto"/>
        <w:jc w:val="center"/>
        <w:outlineLvl w:val="0"/>
        <w:rPr>
          <w:rFonts w:ascii="Times New Roman" w:eastAsia="Times New Roman" w:hAnsi="Times New Roman" w:cs="Times New Roman"/>
          <w:b/>
          <w:bCs/>
          <w:color w:val="000000"/>
          <w:kern w:val="36"/>
          <w:lang w:eastAsia="en-GB"/>
        </w:rPr>
      </w:pPr>
      <w:bookmarkStart w:id="0" w:name="_GoBack"/>
      <w:r w:rsidRPr="00D9787C">
        <w:rPr>
          <w:rFonts w:ascii="Times New Roman" w:eastAsia="Times New Roman" w:hAnsi="Times New Roman" w:cs="Times New Roman"/>
          <w:b/>
          <w:bCs/>
          <w:color w:val="000000"/>
          <w:kern w:val="36"/>
          <w:lang w:eastAsia="en-GB"/>
        </w:rPr>
        <w:t>Nexus of Political Instability, Conflict, and Food Prices: Sahel Region and Russia-Ukraine</w:t>
      </w:r>
      <w:r w:rsidR="00DD2570">
        <w:rPr>
          <w:rFonts w:ascii="Times New Roman" w:eastAsia="Times New Roman" w:hAnsi="Times New Roman" w:cs="Times New Roman"/>
          <w:b/>
          <w:bCs/>
          <w:color w:val="000000"/>
          <w:kern w:val="36"/>
          <w:lang w:eastAsia="en-GB"/>
        </w:rPr>
        <w:t xml:space="preserve"> War</w:t>
      </w:r>
    </w:p>
    <w:bookmarkEnd w:id="0"/>
    <w:p w:rsidR="00447FA2" w:rsidRPr="00DD2570" w:rsidRDefault="002549FB" w:rsidP="00220538">
      <w:pPr>
        <w:spacing w:before="480" w:after="120" w:line="240" w:lineRule="auto"/>
        <w:outlineLvl w:val="0"/>
        <w:rPr>
          <w:rStyle w:val="Strong"/>
          <w:rFonts w:ascii="Arial" w:hAnsi="Arial" w:cs="Arial"/>
          <w:color w:val="222222"/>
          <w:shd w:val="clear" w:color="auto" w:fill="FFFFFF"/>
        </w:rPr>
      </w:pPr>
      <w:r w:rsidRPr="00DD2570">
        <w:rPr>
          <w:rFonts w:ascii="Times New Roman" w:eastAsia="Times New Roman" w:hAnsi="Times New Roman" w:cs="Times New Roman"/>
          <w:bCs/>
          <w:color w:val="000000"/>
          <w:kern w:val="36"/>
          <w:lang w:eastAsia="en-GB"/>
        </w:rPr>
        <w:t>Onwusiribe, Ndubuisi Chigozirim</w:t>
      </w:r>
      <w:r w:rsidRPr="00DD2570">
        <w:rPr>
          <w:rFonts w:ascii="Times New Roman" w:eastAsia="Times New Roman" w:hAnsi="Times New Roman" w:cs="Times New Roman"/>
          <w:bCs/>
          <w:color w:val="000000"/>
          <w:kern w:val="36"/>
          <w:vertAlign w:val="superscript"/>
          <w:lang w:eastAsia="en-GB"/>
        </w:rPr>
        <w:t>1</w:t>
      </w:r>
      <w:r w:rsidRPr="00DD2570">
        <w:rPr>
          <w:rFonts w:ascii="Times New Roman" w:eastAsia="Times New Roman" w:hAnsi="Times New Roman" w:cs="Times New Roman"/>
          <w:bCs/>
          <w:color w:val="000000"/>
          <w:kern w:val="36"/>
          <w:lang w:eastAsia="en-GB"/>
        </w:rPr>
        <w:t>; Mbanasor Jude Anayochukwu</w:t>
      </w:r>
      <w:r w:rsidRPr="00DD2570">
        <w:rPr>
          <w:rFonts w:ascii="Times New Roman" w:eastAsia="Times New Roman" w:hAnsi="Times New Roman" w:cs="Times New Roman"/>
          <w:bCs/>
          <w:color w:val="000000"/>
          <w:kern w:val="36"/>
          <w:vertAlign w:val="superscript"/>
          <w:lang w:eastAsia="en-GB"/>
        </w:rPr>
        <w:t>1</w:t>
      </w:r>
      <w:r w:rsidRPr="00DD2570">
        <w:rPr>
          <w:rFonts w:ascii="Times New Roman" w:eastAsia="Times New Roman" w:hAnsi="Times New Roman" w:cs="Times New Roman"/>
          <w:bCs/>
          <w:color w:val="000000"/>
          <w:kern w:val="36"/>
          <w:lang w:eastAsia="en-GB"/>
        </w:rPr>
        <w:t xml:space="preserve"> &amp; </w:t>
      </w:r>
      <w:r w:rsidRPr="00DD2570">
        <w:rPr>
          <w:rStyle w:val="Strong"/>
          <w:rFonts w:ascii="Arial" w:hAnsi="Arial" w:cs="Arial"/>
          <w:b w:val="0"/>
          <w:color w:val="222222"/>
          <w:shd w:val="clear" w:color="auto" w:fill="FFFFFF"/>
        </w:rPr>
        <w:t>Edeh, Hyacinth</w:t>
      </w:r>
      <w:r w:rsidRPr="00DD2570">
        <w:rPr>
          <w:rStyle w:val="Strong"/>
          <w:rFonts w:ascii="Arial" w:hAnsi="Arial" w:cs="Arial"/>
          <w:b w:val="0"/>
          <w:color w:val="222222"/>
          <w:shd w:val="clear" w:color="auto" w:fill="FFFFFF"/>
          <w:vertAlign w:val="superscript"/>
        </w:rPr>
        <w:t>2</w:t>
      </w:r>
    </w:p>
    <w:p w:rsidR="00447FA2" w:rsidRPr="00447FA2" w:rsidRDefault="002549FB" w:rsidP="00220538">
      <w:pPr>
        <w:spacing w:before="480" w:after="120" w:line="240" w:lineRule="auto"/>
        <w:outlineLvl w:val="0"/>
        <w:rPr>
          <w:rFonts w:ascii="Times New Roman" w:eastAsia="Times New Roman" w:hAnsi="Times New Roman" w:cs="Times New Roman"/>
          <w:bCs/>
          <w:color w:val="000000"/>
          <w:kern w:val="36"/>
          <w:lang w:eastAsia="en-GB"/>
        </w:rPr>
      </w:pPr>
      <w:proofErr w:type="gramStart"/>
      <w:r w:rsidRPr="00447FA2">
        <w:rPr>
          <w:rFonts w:ascii="Times New Roman" w:eastAsia="Times New Roman" w:hAnsi="Times New Roman" w:cs="Times New Roman"/>
          <w:bCs/>
          <w:color w:val="000000"/>
          <w:kern w:val="36"/>
          <w:lang w:eastAsia="en-GB"/>
        </w:rPr>
        <w:t>Department of Agribusiness &amp; Management, Michael Okpara University of Agriculture, Umudike, Abia State, Nigeria.</w:t>
      </w:r>
      <w:proofErr w:type="gramEnd"/>
      <w:r w:rsidRPr="00447FA2">
        <w:rPr>
          <w:rFonts w:ascii="Times New Roman" w:eastAsia="Times New Roman" w:hAnsi="Times New Roman" w:cs="Times New Roman"/>
          <w:bCs/>
          <w:color w:val="000000"/>
          <w:kern w:val="36"/>
          <w:vertAlign w:val="superscript"/>
          <w:lang w:eastAsia="en-GB"/>
        </w:rPr>
        <w:t xml:space="preserve"> 1</w:t>
      </w:r>
    </w:p>
    <w:p w:rsidR="00447FA2" w:rsidRDefault="002549FB" w:rsidP="00220538">
      <w:pPr>
        <w:spacing w:before="480" w:after="120" w:line="240" w:lineRule="auto"/>
        <w:outlineLvl w:val="0"/>
        <w:rPr>
          <w:rStyle w:val="Strong"/>
          <w:rFonts w:ascii="Arial" w:hAnsi="Arial" w:cs="Arial"/>
          <w:color w:val="222222"/>
          <w:shd w:val="clear" w:color="auto" w:fill="FFFFFF"/>
        </w:rPr>
      </w:pPr>
      <w:r w:rsidRPr="00447FA2">
        <w:rPr>
          <w:rFonts w:ascii="Times New Roman" w:eastAsia="Times New Roman" w:hAnsi="Times New Roman" w:cs="Times New Roman"/>
          <w:bCs/>
          <w:color w:val="000000"/>
          <w:kern w:val="36"/>
          <w:lang w:eastAsia="en-GB"/>
        </w:rPr>
        <w:t>Development Strategies and Governance Unit, International Food Policy Research Institute (IFPRI)</w:t>
      </w:r>
      <w:r w:rsidRPr="00447FA2">
        <w:rPr>
          <w:rFonts w:ascii="Arial" w:hAnsi="Arial" w:cs="Arial"/>
          <w:color w:val="222222"/>
          <w:shd w:val="clear" w:color="auto" w:fill="FFFFFF"/>
          <w:vertAlign w:val="superscript"/>
        </w:rPr>
        <w:t xml:space="preserve"> </w:t>
      </w:r>
      <w:r w:rsidRPr="00447FA2">
        <w:rPr>
          <w:rStyle w:val="Strong"/>
          <w:rFonts w:ascii="Arial" w:hAnsi="Arial" w:cs="Arial"/>
          <w:color w:val="222222"/>
          <w:shd w:val="clear" w:color="auto" w:fill="FFFFFF"/>
          <w:vertAlign w:val="superscript"/>
        </w:rPr>
        <w:t>2</w:t>
      </w:r>
    </w:p>
    <w:p w:rsidR="00447FA2" w:rsidRPr="00447FA2" w:rsidRDefault="002549FB" w:rsidP="00220538">
      <w:pPr>
        <w:spacing w:before="480" w:after="120" w:line="240" w:lineRule="auto"/>
        <w:outlineLvl w:val="0"/>
        <w:rPr>
          <w:rFonts w:ascii="Arial" w:hAnsi="Arial" w:cs="Arial"/>
          <w:b/>
          <w:bCs/>
          <w:color w:val="222222"/>
          <w:shd w:val="clear" w:color="auto" w:fill="FFFFFF"/>
        </w:rPr>
      </w:pPr>
      <w:r>
        <w:rPr>
          <w:rStyle w:val="Strong"/>
          <w:rFonts w:ascii="Arial" w:hAnsi="Arial" w:cs="Arial"/>
          <w:color w:val="222222"/>
          <w:shd w:val="clear" w:color="auto" w:fill="FFFFFF"/>
        </w:rPr>
        <w:t>Corresponding author email: onwusiribe.chigozirim@mouau.edu.ng</w:t>
      </w:r>
    </w:p>
    <w:p w:rsidR="00447FA2" w:rsidRPr="00D9787C" w:rsidRDefault="00447FA2" w:rsidP="00220538">
      <w:pPr>
        <w:spacing w:before="480" w:after="120" w:line="240" w:lineRule="auto"/>
        <w:outlineLvl w:val="0"/>
        <w:rPr>
          <w:rFonts w:ascii="Times New Roman" w:eastAsia="Times New Roman" w:hAnsi="Times New Roman" w:cs="Times New Roman"/>
          <w:b/>
          <w:bCs/>
          <w:color w:val="000000"/>
          <w:kern w:val="36"/>
          <w:lang w:eastAsia="en-GB"/>
        </w:rPr>
      </w:pPr>
    </w:p>
    <w:p w:rsidR="00D9787C" w:rsidRPr="00D9787C" w:rsidRDefault="002549FB" w:rsidP="00D9787C">
      <w:pPr>
        <w:spacing w:before="480" w:after="120" w:line="240" w:lineRule="auto"/>
        <w:jc w:val="both"/>
        <w:outlineLvl w:val="0"/>
        <w:rPr>
          <w:rFonts w:ascii="Times New Roman" w:eastAsia="Times New Roman" w:hAnsi="Times New Roman" w:cs="Times New Roman"/>
          <w:b/>
          <w:bCs/>
          <w:color w:val="000000"/>
          <w:kern w:val="36"/>
          <w:lang w:eastAsia="en-GB"/>
        </w:rPr>
      </w:pPr>
      <w:r w:rsidRPr="00D9787C">
        <w:rPr>
          <w:rFonts w:ascii="Times New Roman" w:eastAsia="Times New Roman" w:hAnsi="Times New Roman" w:cs="Times New Roman"/>
          <w:b/>
          <w:bCs/>
          <w:color w:val="000000"/>
          <w:kern w:val="36"/>
          <w:lang w:eastAsia="en-GB"/>
        </w:rPr>
        <w:t>Abstract</w:t>
      </w:r>
    </w:p>
    <w:p w:rsidR="00D9787C" w:rsidRPr="00D9787C" w:rsidRDefault="002549FB" w:rsidP="00D9787C">
      <w:pPr>
        <w:spacing w:before="480" w:after="120" w:line="240" w:lineRule="auto"/>
        <w:jc w:val="both"/>
        <w:outlineLvl w:val="0"/>
        <w:rPr>
          <w:rFonts w:ascii="Times New Roman" w:eastAsia="Times New Roman" w:hAnsi="Times New Roman" w:cs="Times New Roman"/>
          <w:bCs/>
          <w:kern w:val="36"/>
          <w:lang w:eastAsia="en-GB"/>
        </w:rPr>
      </w:pPr>
      <w:r w:rsidRPr="00D9787C">
        <w:rPr>
          <w:rFonts w:ascii="Times New Roman" w:eastAsia="Times New Roman" w:hAnsi="Times New Roman" w:cs="Times New Roman"/>
          <w:bCs/>
          <w:kern w:val="36"/>
          <w:lang w:eastAsia="en-GB"/>
        </w:rPr>
        <w:t>This study investigates the interplay between political instability, conflict, and food prices in the Sahel region amidst the Russia-Ukraine war. Utilizin</w:t>
      </w:r>
      <w:r w:rsidR="00DD2570">
        <w:rPr>
          <w:rFonts w:ascii="Times New Roman" w:eastAsia="Times New Roman" w:hAnsi="Times New Roman" w:cs="Times New Roman"/>
          <w:bCs/>
          <w:kern w:val="36"/>
          <w:lang w:eastAsia="en-GB"/>
        </w:rPr>
        <w:t>g panel data from eight Sahel African</w:t>
      </w:r>
      <w:r w:rsidRPr="00D9787C">
        <w:rPr>
          <w:rFonts w:ascii="Times New Roman" w:eastAsia="Times New Roman" w:hAnsi="Times New Roman" w:cs="Times New Roman"/>
          <w:bCs/>
          <w:kern w:val="36"/>
          <w:lang w:eastAsia="en-GB"/>
        </w:rPr>
        <w:t xml:space="preserve"> countries between January 2018 and September 2023, this study aims to uncover the nuanced relationships </w:t>
      </w:r>
      <w:r>
        <w:rPr>
          <w:rFonts w:ascii="Times New Roman" w:eastAsia="Times New Roman" w:hAnsi="Times New Roman" w:cs="Times New Roman"/>
          <w:bCs/>
          <w:kern w:val="36"/>
          <w:lang w:eastAsia="en-GB"/>
        </w:rPr>
        <w:t>that shap</w:t>
      </w:r>
      <w:r w:rsidRPr="00D9787C">
        <w:rPr>
          <w:rFonts w:ascii="Times New Roman" w:eastAsia="Times New Roman" w:hAnsi="Times New Roman" w:cs="Times New Roman"/>
          <w:bCs/>
          <w:kern w:val="36"/>
          <w:lang w:eastAsia="en-GB"/>
        </w:rPr>
        <w:t xml:space="preserve">e food prices in complex geopolitical landscapes. </w:t>
      </w:r>
      <w:r>
        <w:rPr>
          <w:rFonts w:ascii="Times New Roman" w:eastAsia="Times New Roman" w:hAnsi="Times New Roman" w:cs="Times New Roman"/>
          <w:bCs/>
          <w:kern w:val="36"/>
          <w:lang w:eastAsia="en-GB"/>
        </w:rPr>
        <w:t xml:space="preserve">By </w:t>
      </w:r>
      <w:r w:rsidRPr="00D9787C">
        <w:rPr>
          <w:rFonts w:ascii="Times New Roman" w:eastAsia="Times New Roman" w:hAnsi="Times New Roman" w:cs="Times New Roman"/>
          <w:bCs/>
          <w:kern w:val="36"/>
          <w:lang w:eastAsia="en-GB"/>
        </w:rPr>
        <w:t xml:space="preserve">employing descriptive statistics, correlation analysis, unit root tests, and panel regression models, this study navigates multifaceted dynamics. </w:t>
      </w:r>
      <w:proofErr w:type="gramStart"/>
      <w:r w:rsidRPr="00D9787C">
        <w:rPr>
          <w:rFonts w:ascii="Times New Roman" w:eastAsia="Times New Roman" w:hAnsi="Times New Roman" w:cs="Times New Roman"/>
          <w:bCs/>
          <w:kern w:val="36"/>
          <w:lang w:eastAsia="en-GB"/>
        </w:rPr>
        <w:t>Surprisingly, the inverse relationship between inflation and food prices (-56.1227, p &lt; 0.001) challenges conventional assumptions.</w:t>
      </w:r>
      <w:proofErr w:type="gramEnd"/>
      <w:r w:rsidRPr="00D9787C">
        <w:rPr>
          <w:rFonts w:ascii="Times New Roman" w:eastAsia="Times New Roman" w:hAnsi="Times New Roman" w:cs="Times New Roman"/>
          <w:bCs/>
          <w:kern w:val="36"/>
          <w:lang w:eastAsia="en-GB"/>
        </w:rPr>
        <w:t xml:space="preserve"> Additionally, higher exchange rates were associated with increased food prices, while increased agricultural GDP showed a paradoxical link to lower food prices (-0.00116, p &lt; 0.001). Most strikingly, the Russia-Ukraine war correlated with a substantial decrease in food prices (-2148.59, p &lt; 0.001), contrary to anticipated inflationary effects. The</w:t>
      </w:r>
      <w:r>
        <w:rPr>
          <w:rFonts w:ascii="Times New Roman" w:eastAsia="Times New Roman" w:hAnsi="Times New Roman" w:cs="Times New Roman"/>
          <w:bCs/>
          <w:kern w:val="36"/>
          <w:lang w:eastAsia="en-GB"/>
        </w:rPr>
        <w:t>se findings underscore the intricate nature of regional markets, geopolitical events, and market dynamics. Th</w:t>
      </w:r>
      <w:r w:rsidRPr="00D9787C">
        <w:rPr>
          <w:rFonts w:ascii="Times New Roman" w:eastAsia="Times New Roman" w:hAnsi="Times New Roman" w:cs="Times New Roman"/>
          <w:bCs/>
          <w:kern w:val="36"/>
          <w:lang w:eastAsia="en-GB"/>
        </w:rPr>
        <w:t xml:space="preserve">is study recommends nuanced policy responses that consider </w:t>
      </w:r>
      <w:r>
        <w:rPr>
          <w:rFonts w:ascii="Times New Roman" w:eastAsia="Times New Roman" w:hAnsi="Times New Roman" w:cs="Times New Roman"/>
          <w:bCs/>
          <w:kern w:val="36"/>
          <w:lang w:eastAsia="en-GB"/>
        </w:rPr>
        <w:t>the diversification of trade, resilient agricultural strategies, and adaptive market mechanisms to mitigate the impacts of geopolitical tensions on food security. These insights emphasize the need for context-specific policies that adapt to evolving global dynamics, emphasizing resilience in regional food markets amid</w:t>
      </w:r>
      <w:r w:rsidRPr="00D9787C">
        <w:rPr>
          <w:rFonts w:ascii="Times New Roman" w:eastAsia="Times New Roman" w:hAnsi="Times New Roman" w:cs="Times New Roman"/>
          <w:bCs/>
          <w:kern w:val="36"/>
          <w:lang w:eastAsia="en-GB"/>
        </w:rPr>
        <w:t xml:space="preserve"> geopolitical unrest.</w:t>
      </w:r>
    </w:p>
    <w:p w:rsidR="002450A2" w:rsidRDefault="002549FB">
      <w:bookmarkStart w:id="1" w:name="word_counts"/>
      <w:r>
        <w:t>Word count: 7,580 words, excluding references.</w:t>
      </w:r>
      <w:bookmarkEnd w:id="1"/>
    </w:p>
    <w:p w:rsidR="002450A2" w:rsidRDefault="002549FB">
      <w:bookmarkStart w:id="2" w:name="funding_statement"/>
      <w:r>
        <w:t xml:space="preserve">Funding Statement: The study was </w:t>
      </w:r>
      <w:bookmarkEnd w:id="2"/>
      <w:r>
        <w:t>independently funded by the authors</w:t>
      </w:r>
    </w:p>
    <w:p w:rsidR="002450A2" w:rsidRDefault="002549FB">
      <w:bookmarkStart w:id="3" w:name="ethics_statement"/>
      <w:r>
        <w:t xml:space="preserve">Ethical Compliance: All procedures performed in studies did not involve human participants </w:t>
      </w:r>
      <w:bookmarkEnd w:id="3"/>
    </w:p>
    <w:p w:rsidR="002549FB" w:rsidRDefault="002549FB">
      <w:bookmarkStart w:id="4" w:name="data_access_statement"/>
      <w:r>
        <w:t xml:space="preserve">Data Access Statement: Research data supporting this publication are available </w:t>
      </w:r>
      <w:bookmarkStart w:id="5" w:name="conflict_of_interest"/>
      <w:bookmarkEnd w:id="4"/>
    </w:p>
    <w:p w:rsidR="002450A2" w:rsidRDefault="002549FB">
      <w:r>
        <w:t>Conflict of Interest declaration: The authors declare that they have NO affiliations with or involvement in any organization or entity with any financial interest in the subject matter or materials discussed in this manuscript.</w:t>
      </w:r>
      <w:bookmarkEnd w:id="5"/>
    </w:p>
    <w:p w:rsidR="002450A2" w:rsidRDefault="002549FB">
      <w:bookmarkStart w:id="6" w:name="authors_contributions"/>
      <w:r>
        <w:t>Author Contributions: ONC and MJA contributed to the design and implementation of the research, ONC to the analysis of the results and HE contributed to the writing of the manuscript. ONC conceived the original and supervised the project.</w:t>
      </w:r>
      <w:bookmarkEnd w:id="6"/>
    </w:p>
    <w:p w:rsidR="00220538" w:rsidRDefault="002549FB" w:rsidP="00067F2B">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 xml:space="preserve">Keywords: </w:t>
      </w:r>
      <w:r w:rsidR="00447FA2">
        <w:rPr>
          <w:rFonts w:ascii="Times New Roman" w:eastAsia="Times New Roman" w:hAnsi="Times New Roman" w:cs="Times New Roman"/>
          <w:lang w:eastAsia="en-GB"/>
        </w:rPr>
        <w:t xml:space="preserve">Geopolitical dynamics, Food prices, Conflict analysis, Sahel region, </w:t>
      </w:r>
      <w:r w:rsidRPr="00067F2B">
        <w:rPr>
          <w:rFonts w:ascii="Times New Roman" w:eastAsia="Times New Roman" w:hAnsi="Times New Roman" w:cs="Times New Roman"/>
          <w:lang w:eastAsia="en-GB"/>
        </w:rPr>
        <w:t>Russia-Ukraine war</w:t>
      </w:r>
    </w:p>
    <w:p w:rsidR="00067F2B" w:rsidRPr="00D9787C" w:rsidRDefault="00067F2B" w:rsidP="00220538">
      <w:pPr>
        <w:spacing w:after="0" w:line="240" w:lineRule="auto"/>
        <w:rPr>
          <w:rFonts w:ascii="Times New Roman" w:eastAsia="Times New Roman" w:hAnsi="Times New Roman" w:cs="Times New Roman"/>
          <w:lang w:eastAsia="en-GB"/>
        </w:rPr>
      </w:pPr>
    </w:p>
    <w:p w:rsidR="00220538" w:rsidRPr="00067F2B" w:rsidRDefault="002549FB" w:rsidP="00220538">
      <w:pPr>
        <w:spacing w:after="0" w:line="240" w:lineRule="auto"/>
        <w:rPr>
          <w:rFonts w:ascii="Times New Roman" w:eastAsia="Times New Roman" w:hAnsi="Times New Roman" w:cs="Times New Roman"/>
          <w:b/>
          <w:lang w:eastAsia="en-GB"/>
        </w:rPr>
      </w:pPr>
      <w:r w:rsidRPr="00067F2B">
        <w:rPr>
          <w:rFonts w:ascii="Times New Roman" w:eastAsia="Times New Roman" w:hAnsi="Times New Roman" w:cs="Times New Roman"/>
          <w:b/>
          <w:color w:val="000000"/>
          <w:lang w:eastAsia="en-GB"/>
        </w:rPr>
        <w:t>Introduction</w:t>
      </w:r>
    </w:p>
    <w:p w:rsidR="00220538" w:rsidRPr="00D9787C" w:rsidRDefault="00220538" w:rsidP="00220538">
      <w:pPr>
        <w:spacing w:after="0" w:line="240" w:lineRule="auto"/>
        <w:rPr>
          <w:rFonts w:ascii="Times New Roman" w:eastAsia="Times New Roman" w:hAnsi="Times New Roman" w:cs="Times New Roman"/>
          <w:lang w:eastAsia="en-GB"/>
        </w:rPr>
      </w:pPr>
    </w:p>
    <w:p w:rsidR="00220538" w:rsidRPr="00D9787C" w:rsidRDefault="002549FB" w:rsidP="00D9787C">
      <w:pPr>
        <w:spacing w:before="240" w:after="24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In our contemporary era</w:t>
      </w:r>
      <w:r>
        <w:rPr>
          <w:rFonts w:ascii="Times New Roman" w:eastAsia="Times New Roman" w:hAnsi="Times New Roman" w:cs="Times New Roman"/>
          <w:color w:val="000000"/>
          <w:lang w:eastAsia="en-GB"/>
        </w:rPr>
        <w:t xml:space="preserve">, marked by intricate geopolitical shifts and regional complexities, a critical focus of scholarly inquiry emerges, </w:t>
      </w:r>
      <w:r w:rsidRPr="00D9787C">
        <w:rPr>
          <w:rFonts w:ascii="Times New Roman" w:eastAsia="Times New Roman" w:hAnsi="Times New Roman" w:cs="Times New Roman"/>
          <w:color w:val="000000"/>
          <w:lang w:eastAsia="en-GB"/>
        </w:rPr>
        <w:t>centered on the intricate interplay between political instability, armed conflicts, and global food prices. This focus stems from the undeniable fact that as our world continues to grow more interconnected, the repercussions of these dynamics transcend mere regional boundaries, exerting a profound and far-reaching influence on international security, humanitarian endeavors, and the sustainability of our food systems, which is underscored by a body of academic work and empirical evidence that has consistently highlighted the repercussions of political instability, conflicts, and food price fluctuations in global affairs (</w:t>
      </w:r>
      <w:proofErr w:type="spellStart"/>
      <w:r w:rsidRPr="00D9787C">
        <w:rPr>
          <w:rFonts w:ascii="Times New Roman" w:eastAsia="Times New Roman" w:hAnsi="Times New Roman" w:cs="Times New Roman"/>
          <w:color w:val="222222"/>
          <w:shd w:val="clear" w:color="auto" w:fill="FFFFFF"/>
          <w:lang w:eastAsia="en-GB"/>
        </w:rPr>
        <w:t>Arezki</w:t>
      </w:r>
      <w:proofErr w:type="spellEnd"/>
      <w:r w:rsidRPr="00D9787C">
        <w:rPr>
          <w:rFonts w:ascii="Times New Roman" w:eastAsia="Times New Roman" w:hAnsi="Times New Roman" w:cs="Times New Roman"/>
          <w:color w:val="222222"/>
          <w:shd w:val="clear" w:color="auto" w:fill="FFFFFF"/>
          <w:lang w:eastAsia="en-GB"/>
        </w:rPr>
        <w:t xml:space="preserve"> &amp; Bruckner, 2011; </w:t>
      </w:r>
      <w:r w:rsidRPr="00D9787C">
        <w:rPr>
          <w:rFonts w:ascii="Times New Roman" w:eastAsia="Times New Roman" w:hAnsi="Times New Roman" w:cs="Times New Roman"/>
          <w:color w:val="2E414F"/>
          <w:shd w:val="clear" w:color="auto" w:fill="FFFFFF"/>
          <w:lang w:eastAsia="en-GB"/>
        </w:rPr>
        <w:t xml:space="preserve">Umaroh &amp; Pangaribowo, 2020; </w:t>
      </w:r>
      <w:r w:rsidRPr="00D9787C">
        <w:rPr>
          <w:rFonts w:ascii="Times New Roman" w:eastAsia="Times New Roman" w:hAnsi="Times New Roman" w:cs="Times New Roman"/>
          <w:color w:val="000000"/>
          <w:lang w:eastAsia="en-GB"/>
        </w:rPr>
        <w:t>Dasgupta &amp; Robinson,2021)</w:t>
      </w:r>
      <w:r w:rsidRPr="00D9787C">
        <w:rPr>
          <w:rFonts w:ascii="Times New Roman" w:eastAsia="Times New Roman" w:hAnsi="Times New Roman" w:cs="Times New Roman"/>
          <w:color w:val="2E414F"/>
          <w:shd w:val="clear" w:color="auto" w:fill="FFFFFF"/>
          <w:lang w:eastAsia="en-GB"/>
        </w:rPr>
        <w:t xml:space="preserve"> </w:t>
      </w:r>
      <w:r w:rsidRPr="00D9787C">
        <w:rPr>
          <w:rFonts w:ascii="Times New Roman" w:eastAsia="Times New Roman" w:hAnsi="Times New Roman" w:cs="Times New Roman"/>
          <w:color w:val="000000"/>
          <w:lang w:eastAsia="en-GB"/>
        </w:rPr>
        <w:t xml:space="preserve">. Notably, the work of scholars such as RezaeeDaryakenari et al. (2020) exemplifies the connection between these dynamics, with concrete implications for societies, both at </w:t>
      </w:r>
      <w:r>
        <w:rPr>
          <w:rFonts w:ascii="Times New Roman" w:eastAsia="Times New Roman" w:hAnsi="Times New Roman" w:cs="Times New Roman"/>
          <w:color w:val="000000"/>
          <w:lang w:eastAsia="en-GB"/>
        </w:rPr>
        <w:t>the local and global levels. Therefore, this study embarks on an in-depth exploration of this intricate nexus through a comparative analysis of coups and conflicts in the Sahel region, and the consequences of the Russia-Ukraine War on global food prices.</w:t>
      </w:r>
    </w:p>
    <w:p w:rsidR="00220538" w:rsidRPr="00D9787C" w:rsidRDefault="002549FB" w:rsidP="00D9787C">
      <w:pPr>
        <w:spacing w:before="240" w:after="24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Notably, some regions, such as Nigeria in the Sahel, do not allocate a significant portion </w:t>
      </w:r>
      <w:r w:rsidR="00BF3B6F">
        <w:rPr>
          <w:rFonts w:ascii="Times New Roman" w:eastAsia="Times New Roman" w:hAnsi="Times New Roman" w:cs="Times New Roman"/>
          <w:color w:val="000000"/>
          <w:lang w:eastAsia="en-GB"/>
        </w:rPr>
        <w:t>of their budget (approximately 1</w:t>
      </w:r>
      <w:r w:rsidRPr="00D9787C">
        <w:rPr>
          <w:rFonts w:ascii="Times New Roman" w:eastAsia="Times New Roman" w:hAnsi="Times New Roman" w:cs="Times New Roman"/>
          <w:color w:val="000000"/>
          <w:lang w:eastAsia="en-GB"/>
        </w:rPr>
        <w:t xml:space="preserve">%) </w:t>
      </w:r>
      <w:r>
        <w:rPr>
          <w:rFonts w:ascii="Times New Roman" w:eastAsia="Times New Roman" w:hAnsi="Times New Roman" w:cs="Times New Roman"/>
          <w:color w:val="000000"/>
          <w:lang w:eastAsia="en-GB"/>
        </w:rPr>
        <w:t>towards agriculture, underscoring the social unrest prompted by escalating food prices (</w:t>
      </w:r>
      <w:r w:rsidRPr="00D9787C">
        <w:rPr>
          <w:rFonts w:ascii="Times New Roman" w:eastAsia="Times New Roman" w:hAnsi="Times New Roman" w:cs="Times New Roman"/>
          <w:color w:val="2E414F"/>
          <w:shd w:val="clear" w:color="auto" w:fill="FFFFFF"/>
          <w:lang w:eastAsia="en-GB"/>
        </w:rPr>
        <w:t>Ogbodo et al., 2023)</w:t>
      </w:r>
      <w:r w:rsidRPr="00D9787C">
        <w:rPr>
          <w:rFonts w:ascii="Times New Roman" w:eastAsia="Times New Roman" w:hAnsi="Times New Roman" w:cs="Times New Roman"/>
          <w:color w:val="000000"/>
          <w:lang w:eastAsia="en-GB"/>
        </w:rPr>
        <w:t xml:space="preserve">. These countries </w:t>
      </w:r>
      <w:r>
        <w:rPr>
          <w:rFonts w:ascii="Times New Roman" w:eastAsia="Times New Roman" w:hAnsi="Times New Roman" w:cs="Times New Roman"/>
          <w:color w:val="000000"/>
          <w:lang w:eastAsia="en-GB"/>
        </w:rPr>
        <w:t>rely heavily</w:t>
      </w:r>
      <w:r w:rsidRPr="00D9787C">
        <w:rPr>
          <w:rFonts w:ascii="Times New Roman" w:eastAsia="Times New Roman" w:hAnsi="Times New Roman" w:cs="Times New Roman"/>
          <w:color w:val="000000"/>
          <w:lang w:eastAsia="en-GB"/>
        </w:rPr>
        <w:t xml:space="preserve"> on grain and processed imports, particularly from Europe, for sustenance, making them particularly susceptible to fluctuations in food prices. For instance, a study conducted by Ogundipe (2020)  underscores this vulnerability. Moreover, </w:t>
      </w:r>
      <w:proofErr w:type="spellStart"/>
      <w:r w:rsidRPr="00D9787C">
        <w:rPr>
          <w:rFonts w:ascii="Times New Roman" w:eastAsia="Times New Roman" w:hAnsi="Times New Roman" w:cs="Times New Roman"/>
          <w:color w:val="000000"/>
          <w:lang w:eastAsia="en-GB"/>
        </w:rPr>
        <w:t>Rezaee</w:t>
      </w:r>
      <w:proofErr w:type="spellEnd"/>
      <w:r>
        <w:rPr>
          <w:rFonts w:ascii="Times New Roman" w:eastAsia="Times New Roman" w:hAnsi="Times New Roman" w:cs="Times New Roman"/>
          <w:color w:val="000000"/>
          <w:lang w:eastAsia="en-GB"/>
        </w:rPr>
        <w:t xml:space="preserve"> </w:t>
      </w:r>
      <w:proofErr w:type="spellStart"/>
      <w:r>
        <w:rPr>
          <w:rFonts w:ascii="Times New Roman" w:eastAsia="Times New Roman" w:hAnsi="Times New Roman" w:cs="Times New Roman"/>
          <w:color w:val="000000"/>
          <w:lang w:eastAsia="en-GB"/>
        </w:rPr>
        <w:t>Daryakenari</w:t>
      </w:r>
      <w:proofErr w:type="spellEnd"/>
      <w:r w:rsidRPr="00D9787C">
        <w:rPr>
          <w:rFonts w:ascii="Times New Roman" w:eastAsia="Times New Roman" w:hAnsi="Times New Roman" w:cs="Times New Roman"/>
          <w:color w:val="000000"/>
          <w:lang w:eastAsia="en-GB"/>
        </w:rPr>
        <w:t xml:space="preserve"> (2020) highlighted the link between food price volatilities and the increased likelihood of violence against civilians by insurgent groups, with a pronounced impact in regions with a higher proportion of agricultural land. Furthermore, scholars such as </w:t>
      </w:r>
      <w:proofErr w:type="spellStart"/>
      <w:r w:rsidRPr="00D9787C">
        <w:rPr>
          <w:rFonts w:ascii="Times New Roman" w:eastAsia="Times New Roman" w:hAnsi="Times New Roman" w:cs="Times New Roman"/>
          <w:color w:val="000000"/>
          <w:lang w:eastAsia="en-GB"/>
        </w:rPr>
        <w:t>Arezki</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Brueckner</w:t>
      </w:r>
      <w:proofErr w:type="spellEnd"/>
      <w:r w:rsidRPr="00D9787C">
        <w:rPr>
          <w:rFonts w:ascii="Times New Roman" w:eastAsia="Times New Roman" w:hAnsi="Times New Roman" w:cs="Times New Roman"/>
          <w:color w:val="000000"/>
          <w:lang w:eastAsia="en-GB"/>
        </w:rPr>
        <w:t xml:space="preserve"> (2011), Hendrix and Haggard (2015)</w:t>
      </w:r>
      <w:r>
        <w:rPr>
          <w:rFonts w:ascii="Times New Roman" w:eastAsia="Times New Roman" w:hAnsi="Times New Roman" w:cs="Times New Roman"/>
          <w:color w:val="000000"/>
          <w:lang w:eastAsia="en-GB"/>
        </w:rPr>
        <w:t xml:space="preserve">, and </w:t>
      </w:r>
      <w:r w:rsidRPr="00D9787C">
        <w:rPr>
          <w:rFonts w:ascii="Times New Roman" w:eastAsia="Times New Roman" w:hAnsi="Times New Roman" w:cs="Times New Roman"/>
          <w:color w:val="000000"/>
          <w:lang w:eastAsia="en-GB"/>
        </w:rPr>
        <w:t>Duvallet et al. (2021) have consistently drawn connections between inflation, food price spikes, unfavorable exchange rates, interest rates, and political unrest across various regions, which, coupled with the history of conflicts and political instability, significantly affect food supply and lead to surges in food prices, subsequently inciting social unrest (</w:t>
      </w:r>
      <w:r w:rsidRPr="00D9787C">
        <w:rPr>
          <w:rFonts w:ascii="Times New Roman" w:eastAsia="Times New Roman" w:hAnsi="Times New Roman" w:cs="Times New Roman"/>
          <w:color w:val="333333"/>
          <w:shd w:val="clear" w:color="auto" w:fill="FFFFFF"/>
          <w:lang w:eastAsia="en-GB"/>
        </w:rPr>
        <w:t>Quak, 2021)</w:t>
      </w:r>
      <w:r w:rsidRPr="00D9787C">
        <w:rPr>
          <w:rFonts w:ascii="Times New Roman" w:eastAsia="Times New Roman" w:hAnsi="Times New Roman" w:cs="Times New Roman"/>
          <w:color w:val="000000"/>
          <w:lang w:eastAsia="en-GB"/>
        </w:rPr>
        <w:t xml:space="preserve">. Furthermore, the escalating impacts of climate change in the region exacerbate food supply disruptions and price hikes, aggravating an already precarious situation. Despite efforts to source relevant literature, our </w:t>
      </w:r>
      <w:proofErr w:type="spellStart"/>
      <w:r w:rsidRPr="00D9787C">
        <w:rPr>
          <w:rFonts w:ascii="Times New Roman" w:eastAsia="Times New Roman" w:hAnsi="Times New Roman" w:cs="Times New Roman"/>
          <w:color w:val="000000"/>
          <w:lang w:eastAsia="en-GB"/>
        </w:rPr>
        <w:t>scopus</w:t>
      </w:r>
      <w:proofErr w:type="spellEnd"/>
      <w:r w:rsidRPr="00D9787C">
        <w:rPr>
          <w:rFonts w:ascii="Times New Roman" w:eastAsia="Times New Roman" w:hAnsi="Times New Roman" w:cs="Times New Roman"/>
          <w:color w:val="000000"/>
          <w:lang w:eastAsia="en-GB"/>
        </w:rPr>
        <w:t>-based search yielded nine documents, with only two focusing on the Sahel region and Russia-Ukraine War. Given the</w:t>
      </w:r>
      <w:r>
        <w:rPr>
          <w:rFonts w:ascii="Times New Roman" w:eastAsia="Times New Roman" w:hAnsi="Times New Roman" w:cs="Times New Roman"/>
          <w:color w:val="000000"/>
          <w:lang w:eastAsia="en-GB"/>
        </w:rPr>
        <w:t xml:space="preserve">se critical implications, it is imperative to address this knowledge gap, as emphasized in the Economic Commission for Africa's 2019 report, which calls for evidence-based policymaking and the collection of more data and information to inform decision-making. This study </w:t>
      </w:r>
      <w:r w:rsidRPr="00D9787C">
        <w:rPr>
          <w:rFonts w:ascii="Times New Roman" w:eastAsia="Times New Roman" w:hAnsi="Times New Roman" w:cs="Times New Roman"/>
          <w:color w:val="000000"/>
          <w:lang w:eastAsia="en-GB"/>
        </w:rPr>
        <w:t>contribute</w:t>
      </w:r>
      <w:r>
        <w:rPr>
          <w:rFonts w:ascii="Times New Roman" w:eastAsia="Times New Roman" w:hAnsi="Times New Roman" w:cs="Times New Roman"/>
          <w:color w:val="000000"/>
          <w:lang w:eastAsia="en-GB"/>
        </w:rPr>
        <w:t xml:space="preserve">s to the </w:t>
      </w:r>
      <w:r w:rsidRPr="00D9787C">
        <w:rPr>
          <w:rFonts w:ascii="Times New Roman" w:eastAsia="Times New Roman" w:hAnsi="Times New Roman" w:cs="Times New Roman"/>
          <w:color w:val="000000"/>
          <w:lang w:eastAsia="en-GB"/>
        </w:rPr>
        <w:t>literature by filling the void in our understanding of the intricate relationship between political instability, conflict, and food prices in the Sahel region.</w:t>
      </w:r>
    </w:p>
    <w:p w:rsidR="00220538" w:rsidRPr="00D9787C" w:rsidRDefault="002549FB" w:rsidP="00D9787C">
      <w:pPr>
        <w:spacing w:before="240" w:after="24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Therefore</w:t>
      </w:r>
      <w:r>
        <w:rPr>
          <w:rFonts w:ascii="Times New Roman" w:eastAsia="Times New Roman" w:hAnsi="Times New Roman" w:cs="Times New Roman"/>
          <w:color w:val="000000"/>
          <w:lang w:eastAsia="en-GB"/>
        </w:rPr>
        <w:t xml:space="preserve">, the specific objectives of the study </w:t>
      </w:r>
      <w:r w:rsidRPr="00D9787C">
        <w:rPr>
          <w:rFonts w:ascii="Times New Roman" w:eastAsia="Times New Roman" w:hAnsi="Times New Roman" w:cs="Times New Roman"/>
          <w:color w:val="000000"/>
          <w:lang w:eastAsia="en-GB"/>
        </w:rPr>
        <w:t xml:space="preserve">were to (a) examine the impact of political instability, armed conflicts,  the Russia-Ukraine conflict,  and other economic variables on food price fluctuations </w:t>
      </w:r>
      <w:r>
        <w:rPr>
          <w:rFonts w:ascii="Times New Roman" w:eastAsia="Times New Roman" w:hAnsi="Times New Roman" w:cs="Times New Roman"/>
          <w:color w:val="000000"/>
          <w:lang w:eastAsia="en-GB"/>
        </w:rPr>
        <w:t>in food items in the Sahel region</w:t>
      </w:r>
      <w:r w:rsidRPr="00D9787C">
        <w:rPr>
          <w:rFonts w:ascii="Times New Roman" w:eastAsia="Times New Roman" w:hAnsi="Times New Roman" w:cs="Times New Roman"/>
          <w:color w:val="000000"/>
          <w:lang w:eastAsia="en-GB"/>
        </w:rPr>
        <w:t xml:space="preserve"> and </w:t>
      </w:r>
      <w:r>
        <w:rPr>
          <w:rFonts w:ascii="Times New Roman" w:eastAsia="Times New Roman" w:hAnsi="Times New Roman" w:cs="Times New Roman"/>
          <w:color w:val="000000"/>
          <w:lang w:eastAsia="en-GB"/>
        </w:rPr>
        <w:t xml:space="preserve">to </w:t>
      </w:r>
      <w:r w:rsidRPr="00D9787C">
        <w:rPr>
          <w:rFonts w:ascii="Times New Roman" w:eastAsia="Times New Roman" w:hAnsi="Times New Roman" w:cs="Times New Roman"/>
          <w:color w:val="000000"/>
          <w:lang w:eastAsia="en-GB"/>
        </w:rPr>
        <w:t>investigate the causal relationship between armed conflicts, political instability, and fluctuations in food prices, emphasizing the specific mechanisms through which conflicts affect food availability, distribution, and affordability in both regions. We examine</w:t>
      </w:r>
      <w:r>
        <w:rPr>
          <w:rFonts w:ascii="Times New Roman" w:eastAsia="Times New Roman" w:hAnsi="Times New Roman" w:cs="Times New Roman"/>
          <w:color w:val="000000"/>
          <w:lang w:eastAsia="en-GB"/>
        </w:rPr>
        <w:t>d th</w:t>
      </w:r>
      <w:r w:rsidRPr="00D9787C">
        <w:rPr>
          <w:rFonts w:ascii="Times New Roman" w:eastAsia="Times New Roman" w:hAnsi="Times New Roman" w:cs="Times New Roman"/>
          <w:color w:val="000000"/>
          <w:lang w:eastAsia="en-GB"/>
        </w:rPr>
        <w:t xml:space="preserve">is issue using panel data from eight countries in the Sahel region from January 2018 to September 2023. The variables considered are political instability; armed conflicts; economic variables such as inflation, exchange rates, interest rates, food supply, </w:t>
      </w:r>
      <w:r>
        <w:rPr>
          <w:rFonts w:ascii="Times New Roman" w:eastAsia="Times New Roman" w:hAnsi="Times New Roman" w:cs="Times New Roman"/>
          <w:color w:val="000000"/>
          <w:lang w:eastAsia="en-GB"/>
        </w:rPr>
        <w:t>and Gross Domestic Product</w:t>
      </w:r>
      <w:r w:rsidRPr="00D9787C">
        <w:rPr>
          <w:rFonts w:ascii="Times New Roman" w:eastAsia="Times New Roman" w:hAnsi="Times New Roman" w:cs="Times New Roman"/>
          <w:color w:val="000000"/>
          <w:lang w:eastAsia="en-GB"/>
        </w:rPr>
        <w:t>; and climate variables such as temperature. For instance, previous studies have not fully explored the extent to which the Russia-Ukraine conflict influenced food prices in the Sahel region.</w:t>
      </w:r>
    </w:p>
    <w:p w:rsidR="00220538" w:rsidRPr="00D9787C" w:rsidRDefault="002549FB" w:rsidP="00D9787C">
      <w:pPr>
        <w:spacing w:before="240" w:after="24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This study fill</w:t>
      </w:r>
      <w:r>
        <w:rPr>
          <w:rFonts w:ascii="Times New Roman" w:eastAsia="Times New Roman" w:hAnsi="Times New Roman" w:cs="Times New Roman"/>
          <w:color w:val="000000"/>
          <w:lang w:eastAsia="en-GB"/>
        </w:rPr>
        <w:t>s this research gap by providing a comparative analysis of the impacts of conflicts in the Sahel region</w:t>
      </w:r>
      <w:r w:rsidRPr="00D9787C">
        <w:rPr>
          <w:rFonts w:ascii="Times New Roman" w:eastAsia="Times New Roman" w:hAnsi="Times New Roman" w:cs="Times New Roman"/>
          <w:color w:val="000000"/>
          <w:lang w:eastAsia="en-GB"/>
        </w:rPr>
        <w:t xml:space="preserve"> as well as the Russia-Ukraine War on food prices in Nigeria, Burkina Faso, Niger, South Sudan, Sudan, Central African Republic, and Mali. In doing so, it shed</w:t>
      </w:r>
      <w:r>
        <w:rPr>
          <w:rFonts w:ascii="Times New Roman" w:eastAsia="Times New Roman" w:hAnsi="Times New Roman" w:cs="Times New Roman"/>
          <w:color w:val="000000"/>
          <w:lang w:eastAsia="en-GB"/>
        </w:rPr>
        <w:t xml:space="preserve">s light on the nuanced relationship between political instability, conflict, and food prices, taking into account the specific socioeconomic and political contexts of each country. Furthermore, this study </w:t>
      </w:r>
      <w:r w:rsidRPr="00D9787C">
        <w:rPr>
          <w:rFonts w:ascii="Times New Roman" w:eastAsia="Times New Roman" w:hAnsi="Times New Roman" w:cs="Times New Roman"/>
          <w:color w:val="000000"/>
          <w:lang w:eastAsia="en-GB"/>
        </w:rPr>
        <w:t>utilize</w:t>
      </w:r>
      <w:r>
        <w:rPr>
          <w:rFonts w:ascii="Times New Roman" w:eastAsia="Times New Roman" w:hAnsi="Times New Roman" w:cs="Times New Roman"/>
          <w:color w:val="000000"/>
          <w:lang w:eastAsia="en-GB"/>
        </w:rPr>
        <w:t xml:space="preserve">s a comprehensive methodology that involves a quantitative approach, drawing on data from various sources such as international reports, government publications, and statistical databases. The data on the Ukraine-Russia war were derived using dummies indicating 0 and 1 to represent the presence or absence of war during specific time periods. This study </w:t>
      </w:r>
      <w:r w:rsidRPr="00D9787C">
        <w:rPr>
          <w:rFonts w:ascii="Times New Roman" w:eastAsia="Times New Roman" w:hAnsi="Times New Roman" w:cs="Times New Roman"/>
          <w:color w:val="000000"/>
          <w:lang w:eastAsia="en-GB"/>
        </w:rPr>
        <w:t>also employ</w:t>
      </w:r>
      <w:r>
        <w:rPr>
          <w:rFonts w:ascii="Times New Roman" w:eastAsia="Times New Roman" w:hAnsi="Times New Roman" w:cs="Times New Roman"/>
          <w:color w:val="000000"/>
          <w:lang w:eastAsia="en-GB"/>
        </w:rPr>
        <w:t xml:space="preserve">s econometric techniques such as panel data analysis to statistically </w:t>
      </w:r>
      <w:r w:rsidRPr="00D9787C">
        <w:rPr>
          <w:rFonts w:ascii="Times New Roman" w:eastAsia="Times New Roman" w:hAnsi="Times New Roman" w:cs="Times New Roman"/>
          <w:color w:val="000000"/>
          <w:lang w:eastAsia="en-GB"/>
        </w:rPr>
        <w:t>analyze the relationship</w:t>
      </w:r>
      <w:r>
        <w:rPr>
          <w:rFonts w:ascii="Times New Roman" w:eastAsia="Times New Roman" w:hAnsi="Times New Roman" w:cs="Times New Roman"/>
          <w:color w:val="000000"/>
          <w:lang w:eastAsia="en-GB"/>
        </w:rPr>
        <w:t xml:space="preserve">s between the variables. This approach </w:t>
      </w:r>
      <w:r w:rsidRPr="00D9787C">
        <w:rPr>
          <w:rFonts w:ascii="Times New Roman" w:eastAsia="Times New Roman" w:hAnsi="Times New Roman" w:cs="Times New Roman"/>
          <w:color w:val="000000"/>
          <w:lang w:eastAsia="en-GB"/>
        </w:rPr>
        <w:t>provide</w:t>
      </w:r>
      <w:r>
        <w:rPr>
          <w:rFonts w:ascii="Times New Roman" w:eastAsia="Times New Roman" w:hAnsi="Times New Roman" w:cs="Times New Roman"/>
          <w:color w:val="000000"/>
          <w:lang w:eastAsia="en-GB"/>
        </w:rPr>
        <w:t>s a robust analysis of the nexus between political instability, conflict, and food prices in the Sahel region and the impact of the Russia-Ukraine conflict on food prices in the selected countries.</w:t>
      </w:r>
    </w:p>
    <w:p w:rsidR="00220538" w:rsidRPr="00D9787C" w:rsidRDefault="002549FB" w:rsidP="00220538">
      <w:pPr>
        <w:spacing w:before="240" w:after="240" w:line="240" w:lineRule="auto"/>
        <w:rPr>
          <w:rFonts w:ascii="Times New Roman" w:eastAsia="Times New Roman" w:hAnsi="Times New Roman" w:cs="Times New Roman"/>
          <w:b/>
          <w:lang w:eastAsia="en-GB"/>
        </w:rPr>
      </w:pPr>
      <w:r w:rsidRPr="00D9787C">
        <w:rPr>
          <w:rFonts w:ascii="Times New Roman" w:eastAsia="Times New Roman" w:hAnsi="Times New Roman" w:cs="Times New Roman"/>
          <w:b/>
          <w:color w:val="000000"/>
          <w:lang w:eastAsia="en-GB"/>
        </w:rPr>
        <w:t>Literature Review</w:t>
      </w:r>
    </w:p>
    <w:p w:rsidR="00220538" w:rsidRPr="00D9787C" w:rsidRDefault="002549FB" w:rsidP="00D9787C">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The relationship between conflict and food prices has been a subject of recent research. </w:t>
      </w:r>
      <w:proofErr w:type="spellStart"/>
      <w:r w:rsidRPr="00D9787C">
        <w:rPr>
          <w:rFonts w:ascii="Times New Roman" w:eastAsia="Times New Roman" w:hAnsi="Times New Roman" w:cs="Times New Roman"/>
          <w:color w:val="000000"/>
          <w:lang w:eastAsia="en-GB"/>
        </w:rPr>
        <w:t>Winne</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Peersman</w:t>
      </w:r>
      <w:proofErr w:type="spellEnd"/>
      <w:r w:rsidRPr="00D9787C">
        <w:rPr>
          <w:rFonts w:ascii="Times New Roman" w:eastAsia="Times New Roman" w:hAnsi="Times New Roman" w:cs="Times New Roman"/>
          <w:color w:val="000000"/>
          <w:lang w:eastAsia="en-GB"/>
        </w:rPr>
        <w:t xml:space="preserve"> (2019) observed that increases in food prices resulting from harvest shocks outside Africa significantly escalate</w:t>
      </w:r>
      <w:r>
        <w:rPr>
          <w:rFonts w:ascii="Times New Roman" w:eastAsia="Times New Roman" w:hAnsi="Times New Roman" w:cs="Times New Roman"/>
          <w:color w:val="000000"/>
          <w:lang w:eastAsia="en-GB"/>
        </w:rPr>
        <w:t xml:space="preserve">d the conflict in African regions. This finding underscores the potential </w:t>
      </w:r>
      <w:r w:rsidRPr="00D9787C">
        <w:rPr>
          <w:rFonts w:ascii="Times New Roman" w:eastAsia="Times New Roman" w:hAnsi="Times New Roman" w:cs="Times New Roman"/>
          <w:color w:val="000000"/>
          <w:lang w:eastAsia="en-GB"/>
        </w:rPr>
        <w:t xml:space="preserve">of external factors to influence local conflicts and highlights the need for a deeper understanding of these relationships. Conversely, Martin-Shields and </w:t>
      </w:r>
      <w:proofErr w:type="spellStart"/>
      <w:r w:rsidRPr="00D9787C">
        <w:rPr>
          <w:rFonts w:ascii="Times New Roman" w:eastAsia="Times New Roman" w:hAnsi="Times New Roman" w:cs="Times New Roman"/>
          <w:color w:val="000000"/>
          <w:lang w:eastAsia="en-GB"/>
        </w:rPr>
        <w:t>Stojetz</w:t>
      </w:r>
      <w:proofErr w:type="spellEnd"/>
      <w:r w:rsidRPr="00D9787C">
        <w:rPr>
          <w:rFonts w:ascii="Times New Roman" w:eastAsia="Times New Roman" w:hAnsi="Times New Roman" w:cs="Times New Roman"/>
          <w:color w:val="000000"/>
          <w:lang w:eastAsia="en-GB"/>
        </w:rPr>
        <w:t xml:space="preserve"> (2019) highlight the challenge of endogeneity in the link between food security and conflict. This emphasizes the necessity for improved data quality and more refined causal interpretation in such studies. Evidence from </w:t>
      </w:r>
      <w:proofErr w:type="spellStart"/>
      <w:r w:rsidRPr="00D9787C">
        <w:rPr>
          <w:rFonts w:ascii="Times New Roman" w:eastAsia="Times New Roman" w:hAnsi="Times New Roman" w:cs="Times New Roman"/>
          <w:color w:val="000000"/>
          <w:lang w:eastAsia="en-GB"/>
        </w:rPr>
        <w:t>RezaeeDaryakenari</w:t>
      </w:r>
      <w:proofErr w:type="spellEnd"/>
      <w:r w:rsidRPr="00D9787C">
        <w:rPr>
          <w:rFonts w:ascii="Times New Roman" w:eastAsia="Times New Roman" w:hAnsi="Times New Roman" w:cs="Times New Roman"/>
          <w:color w:val="000000"/>
          <w:lang w:eastAsia="en-GB"/>
        </w:rPr>
        <w:t xml:space="preserve"> et al. (2020) further suggests that food price volatilities increase the likelihood of violence against civilians by insurgent groups in sub-Saharan Africa, revealing the intricate connection between food insecurity and societal stability. The</w:t>
      </w:r>
      <w:r>
        <w:rPr>
          <w:rFonts w:ascii="Times New Roman" w:eastAsia="Times New Roman" w:hAnsi="Times New Roman" w:cs="Times New Roman"/>
          <w:color w:val="000000"/>
          <w:lang w:eastAsia="en-GB"/>
        </w:rPr>
        <w:t>se studies collectively indicate the multifaceted nature of the relationship between food prices and conflict dynamics, demanding nuanced analys</w:t>
      </w:r>
      <w:r w:rsidRPr="00D9787C">
        <w:rPr>
          <w:rFonts w:ascii="Times New Roman" w:eastAsia="Times New Roman" w:hAnsi="Times New Roman" w:cs="Times New Roman"/>
          <w:color w:val="000000"/>
          <w:lang w:eastAsia="en-GB"/>
        </w:rPr>
        <w:t>is.</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Examining empirical evidence, </w:t>
      </w:r>
      <w:proofErr w:type="spellStart"/>
      <w:r w:rsidRPr="00D9787C">
        <w:rPr>
          <w:rFonts w:ascii="Times New Roman" w:eastAsia="Times New Roman" w:hAnsi="Times New Roman" w:cs="Times New Roman"/>
          <w:color w:val="000000"/>
          <w:lang w:eastAsia="en-GB"/>
        </w:rPr>
        <w:t>Amare</w:t>
      </w:r>
      <w:proofErr w:type="spellEnd"/>
      <w:r w:rsidRPr="00D9787C">
        <w:rPr>
          <w:rFonts w:ascii="Times New Roman" w:eastAsia="Times New Roman" w:hAnsi="Times New Roman" w:cs="Times New Roman"/>
          <w:color w:val="000000"/>
          <w:lang w:eastAsia="en-GB"/>
        </w:rPr>
        <w:t xml:space="preserve"> et al. (2020) investigated the impact of COVID-19 lockdown measures on food security in Nigeria. Combining pre-COVID-19 face-to-face surveys with post-COVID-19 phone surveys, the study revealed a 12 percentage point increase in households' experience</w:t>
      </w:r>
      <w:r>
        <w:rPr>
          <w:rFonts w:ascii="Times New Roman" w:eastAsia="Times New Roman" w:hAnsi="Times New Roman" w:cs="Times New Roman"/>
          <w:color w:val="000000"/>
          <w:lang w:eastAsia="en-GB"/>
        </w:rPr>
        <w:t>s of food insecurity due to lockdown measures. This methodological approach offer</w:t>
      </w:r>
      <w:r w:rsidRPr="00D9787C">
        <w:rPr>
          <w:rFonts w:ascii="Times New Roman" w:eastAsia="Times New Roman" w:hAnsi="Times New Roman" w:cs="Times New Roman"/>
          <w:color w:val="000000"/>
          <w:lang w:eastAsia="en-GB"/>
        </w:rPr>
        <w:t xml:space="preserve">s insights into dynamic changes in food security indicators </w:t>
      </w:r>
      <w:r>
        <w:rPr>
          <w:rFonts w:ascii="Times New Roman" w:eastAsia="Times New Roman" w:hAnsi="Times New Roman" w:cs="Times New Roman"/>
          <w:color w:val="000000"/>
          <w:lang w:eastAsia="en-GB"/>
        </w:rPr>
        <w:t xml:space="preserve">after </w:t>
      </w:r>
      <w:r w:rsidRPr="00D9787C">
        <w:rPr>
          <w:rFonts w:ascii="Times New Roman" w:eastAsia="Times New Roman" w:hAnsi="Times New Roman" w:cs="Times New Roman"/>
          <w:color w:val="000000"/>
          <w:lang w:eastAsia="en-GB"/>
        </w:rPr>
        <w:t>external shocks, revealing the vulnerability of populations to sudden disruptions. Moreover, Rezaee</w:t>
      </w:r>
      <w:r>
        <w:rPr>
          <w:rFonts w:ascii="Times New Roman" w:eastAsia="Times New Roman" w:hAnsi="Times New Roman" w:cs="Times New Roman"/>
          <w:color w:val="000000"/>
          <w:lang w:eastAsia="en-GB"/>
        </w:rPr>
        <w:t xml:space="preserve"> Daryakenari</w:t>
      </w:r>
      <w:r w:rsidRPr="00D9787C">
        <w:rPr>
          <w:rFonts w:ascii="Times New Roman" w:eastAsia="Times New Roman" w:hAnsi="Times New Roman" w:cs="Times New Roman"/>
          <w:color w:val="000000"/>
          <w:lang w:eastAsia="en-GB"/>
        </w:rPr>
        <w:t xml:space="preserve"> et al.'s (2020) use of observational panel data regression across sub-Saharan African districts corroborated the link between food insecurity and increased violence by insurgent groups, underlining the societal repercussions of food insecurity on conflict dynamics. However, Feng et al. (2023) focused</w:t>
      </w:r>
      <w:r>
        <w:rPr>
          <w:rFonts w:ascii="Times New Roman" w:eastAsia="Times New Roman" w:hAnsi="Times New Roman" w:cs="Times New Roman"/>
          <w:color w:val="000000"/>
          <w:lang w:eastAsia="en-GB"/>
        </w:rPr>
        <w:t xml:space="preserve"> solely on the Russia-Ukraine crisis's impact on food security and trade patterns, highlighting the need for broader analyses encompassing vari</w:t>
      </w:r>
      <w:r w:rsidRPr="00D9787C">
        <w:rPr>
          <w:rFonts w:ascii="Times New Roman" w:eastAsia="Times New Roman" w:hAnsi="Times New Roman" w:cs="Times New Roman"/>
          <w:color w:val="000000"/>
          <w:lang w:eastAsia="en-GB"/>
        </w:rPr>
        <w:t>ous geopolitical scenarios and their effects on global food prices.</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Considering macroeconomic factors, inflation </w:t>
      </w:r>
      <w:r>
        <w:rPr>
          <w:rFonts w:ascii="Times New Roman" w:eastAsia="Times New Roman" w:hAnsi="Times New Roman" w:cs="Times New Roman"/>
          <w:color w:val="000000"/>
          <w:lang w:eastAsia="en-GB"/>
        </w:rPr>
        <w:t>has emerge</w:t>
      </w:r>
      <w:r w:rsidRPr="00D9787C">
        <w:rPr>
          <w:rFonts w:ascii="Times New Roman" w:eastAsia="Times New Roman" w:hAnsi="Times New Roman" w:cs="Times New Roman"/>
          <w:color w:val="000000"/>
          <w:lang w:eastAsia="en-GB"/>
        </w:rPr>
        <w:t>d as a critical determinant of food price in Africa. Ibikunle et al. (2022) demonstrated the detrimental effect</w:t>
      </w:r>
      <w:r>
        <w:rPr>
          <w:rFonts w:ascii="Times New Roman" w:eastAsia="Times New Roman" w:hAnsi="Times New Roman" w:cs="Times New Roman"/>
          <w:color w:val="000000"/>
          <w:lang w:eastAsia="en-GB"/>
        </w:rPr>
        <w:t xml:space="preserve">s of rising food prices due to inflation on child health, leading to higher infant and neonatal mortality rates. </w:t>
      </w:r>
      <w:proofErr w:type="spellStart"/>
      <w:r w:rsidRPr="00D9787C">
        <w:rPr>
          <w:rFonts w:ascii="Times New Roman" w:eastAsia="Times New Roman" w:hAnsi="Times New Roman" w:cs="Times New Roman"/>
          <w:color w:val="000000"/>
          <w:lang w:eastAsia="en-GB"/>
        </w:rPr>
        <w:t>Umoru</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Amedu</w:t>
      </w:r>
      <w:proofErr w:type="spellEnd"/>
      <w:r w:rsidRPr="00D9787C">
        <w:rPr>
          <w:rFonts w:ascii="Times New Roman" w:eastAsia="Times New Roman" w:hAnsi="Times New Roman" w:cs="Times New Roman"/>
          <w:color w:val="000000"/>
          <w:lang w:eastAsia="en-GB"/>
        </w:rPr>
        <w:t xml:space="preserve"> (2022) reveal a positive relationship between exchange rate variations and food commodity prices, signifying the influence of currency dynamics on food affordability. However, studies such as </w:t>
      </w:r>
      <w:proofErr w:type="spellStart"/>
      <w:r w:rsidRPr="00D9787C">
        <w:rPr>
          <w:rFonts w:ascii="Times New Roman" w:eastAsia="Times New Roman" w:hAnsi="Times New Roman" w:cs="Times New Roman"/>
          <w:color w:val="000000"/>
          <w:lang w:eastAsia="en-GB"/>
        </w:rPr>
        <w:t>Unsal</w:t>
      </w:r>
      <w:proofErr w:type="spellEnd"/>
      <w:r w:rsidRPr="00D9787C">
        <w:rPr>
          <w:rFonts w:ascii="Times New Roman" w:eastAsia="Times New Roman" w:hAnsi="Times New Roman" w:cs="Times New Roman"/>
          <w:color w:val="000000"/>
          <w:lang w:eastAsia="en-GB"/>
        </w:rPr>
        <w:t xml:space="preserve"> et al. (2022) highlight the role of global food prices and domestic factors in driving food price inflation in Sub-Saharan Africa, illustrating the multifaceted nature of the inflation-food price nexus. This </w:t>
      </w:r>
      <w:r>
        <w:rPr>
          <w:rFonts w:ascii="Times New Roman" w:eastAsia="Times New Roman" w:hAnsi="Times New Roman" w:cs="Times New Roman"/>
          <w:color w:val="000000"/>
          <w:lang w:eastAsia="en-GB"/>
        </w:rPr>
        <w:t xml:space="preserve">finding highlights the complexity of </w:t>
      </w:r>
      <w:r w:rsidRPr="00D9787C">
        <w:rPr>
          <w:rFonts w:ascii="Times New Roman" w:eastAsia="Times New Roman" w:hAnsi="Times New Roman" w:cs="Times New Roman"/>
          <w:color w:val="000000"/>
          <w:lang w:eastAsia="en-GB"/>
        </w:rPr>
        <w:t xml:space="preserve">the role </w:t>
      </w:r>
      <w:r>
        <w:rPr>
          <w:rFonts w:ascii="Times New Roman" w:eastAsia="Times New Roman" w:hAnsi="Times New Roman" w:cs="Times New Roman"/>
          <w:color w:val="000000"/>
          <w:lang w:eastAsia="en-GB"/>
        </w:rPr>
        <w:t>of inflation and the need for comprehensive analyses that incorporat</w:t>
      </w:r>
      <w:r w:rsidRPr="00D9787C">
        <w:rPr>
          <w:rFonts w:ascii="Times New Roman" w:eastAsia="Times New Roman" w:hAnsi="Times New Roman" w:cs="Times New Roman"/>
          <w:color w:val="000000"/>
          <w:lang w:eastAsia="en-GB"/>
        </w:rPr>
        <w:t>e both global and domestic factors.</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Furthermore, </w:t>
      </w:r>
      <w:r>
        <w:rPr>
          <w:rFonts w:ascii="Times New Roman" w:eastAsia="Times New Roman" w:hAnsi="Times New Roman" w:cs="Times New Roman"/>
          <w:color w:val="000000"/>
          <w:lang w:eastAsia="en-GB"/>
        </w:rPr>
        <w:t>the influence of the exchange rate</w:t>
      </w:r>
      <w:r w:rsidRPr="00D9787C">
        <w:rPr>
          <w:rFonts w:ascii="Times New Roman" w:eastAsia="Times New Roman" w:hAnsi="Times New Roman" w:cs="Times New Roman"/>
          <w:color w:val="000000"/>
          <w:lang w:eastAsia="en-GB"/>
        </w:rPr>
        <w:t xml:space="preserve"> on food prices demonstrates variability across African countries. </w:t>
      </w:r>
      <w:proofErr w:type="spellStart"/>
      <w:r w:rsidRPr="00D9787C">
        <w:rPr>
          <w:rFonts w:ascii="Times New Roman" w:eastAsia="Times New Roman" w:hAnsi="Times New Roman" w:cs="Times New Roman"/>
          <w:color w:val="000000"/>
          <w:lang w:eastAsia="en-GB"/>
        </w:rPr>
        <w:t>Demeke</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Tenaw</w:t>
      </w:r>
      <w:proofErr w:type="spellEnd"/>
      <w:r w:rsidRPr="00D9787C">
        <w:rPr>
          <w:rFonts w:ascii="Times New Roman" w:eastAsia="Times New Roman" w:hAnsi="Times New Roman" w:cs="Times New Roman"/>
          <w:color w:val="000000"/>
          <w:lang w:eastAsia="en-GB"/>
        </w:rPr>
        <w:t xml:space="preserve"> (2021) identify the exchange rate as a key driver of non-food inflation in Ethiopia, emphasizing its multifaceted impact on diverse economic sectors. Conversely, Osuji et al. (2020) highlighted its significant role in food security in Nigeria. This variance in impacts, as elucidated by Bala et al.'s (2022) threshold effect of oil exports on trade balance in African OPEC members, underscores the necessity for nuanced analyses </w:t>
      </w:r>
      <w:r>
        <w:rPr>
          <w:rFonts w:ascii="Times New Roman" w:eastAsia="Times New Roman" w:hAnsi="Times New Roman" w:cs="Times New Roman"/>
          <w:color w:val="000000"/>
          <w:lang w:eastAsia="en-GB"/>
        </w:rPr>
        <w:t>that consider</w:t>
      </w:r>
      <w:r w:rsidRPr="00D9787C">
        <w:rPr>
          <w:rFonts w:ascii="Times New Roman" w:eastAsia="Times New Roman" w:hAnsi="Times New Roman" w:cs="Times New Roman"/>
          <w:color w:val="000000"/>
          <w:lang w:eastAsia="en-GB"/>
        </w:rPr>
        <w:t xml:space="preserve"> country-specific dynamics. </w:t>
      </w:r>
      <w:proofErr w:type="spellStart"/>
      <w:r w:rsidRPr="00D9787C">
        <w:rPr>
          <w:rFonts w:ascii="Times New Roman" w:eastAsia="Times New Roman" w:hAnsi="Times New Roman" w:cs="Times New Roman"/>
          <w:color w:val="000000"/>
          <w:lang w:eastAsia="en-GB"/>
        </w:rPr>
        <w:t>Bonuedi</w:t>
      </w:r>
      <w:proofErr w:type="spellEnd"/>
      <w:r w:rsidRPr="00D9787C">
        <w:rPr>
          <w:rFonts w:ascii="Times New Roman" w:eastAsia="Times New Roman" w:hAnsi="Times New Roman" w:cs="Times New Roman"/>
          <w:color w:val="000000"/>
          <w:lang w:eastAsia="en-GB"/>
        </w:rPr>
        <w:t xml:space="preserve"> et al.'s (2020) emphasis on </w:t>
      </w:r>
      <w:r>
        <w:rPr>
          <w:rFonts w:ascii="Times New Roman" w:eastAsia="Times New Roman" w:hAnsi="Times New Roman" w:cs="Times New Roman"/>
          <w:color w:val="000000"/>
          <w:lang w:eastAsia="en-GB"/>
        </w:rPr>
        <w:t>the role of poor trade facilitation</w:t>
      </w:r>
      <w:r w:rsidRPr="00D9787C">
        <w:rPr>
          <w:rFonts w:ascii="Times New Roman" w:eastAsia="Times New Roman" w:hAnsi="Times New Roman" w:cs="Times New Roman"/>
          <w:color w:val="000000"/>
          <w:lang w:eastAsia="en-GB"/>
        </w:rPr>
        <w:t xml:space="preserve"> in driving food insecurity links exchange rate fluctuations to broader economic vulnerabilities, highlighting the need for policy interventions to address trade barriers.</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Agricultural GDP serves as a key indicator of food prices, albeit with varying significance across countries. Ru et al. (2023) identify its role in contributing to economic growth in developing economies, highlighting its importance in these contexts. However, </w:t>
      </w:r>
      <w:proofErr w:type="spellStart"/>
      <w:r w:rsidRPr="00D9787C">
        <w:rPr>
          <w:rFonts w:ascii="Times New Roman" w:eastAsia="Times New Roman" w:hAnsi="Times New Roman" w:cs="Times New Roman"/>
          <w:color w:val="000000"/>
          <w:lang w:eastAsia="en-GB"/>
        </w:rPr>
        <w:t>Bajan</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Mrówczyńska-Kamińska</w:t>
      </w:r>
      <w:proofErr w:type="spellEnd"/>
      <w:r w:rsidRPr="00D9787C">
        <w:rPr>
          <w:rFonts w:ascii="Times New Roman" w:eastAsia="Times New Roman" w:hAnsi="Times New Roman" w:cs="Times New Roman"/>
          <w:color w:val="000000"/>
          <w:lang w:eastAsia="en-GB"/>
        </w:rPr>
        <w:t xml:space="preserve"> (2020) noted a comparatively lower share in more developed nations as a proxy for food production's contribution to economic growth. This </w:t>
      </w:r>
      <w:r>
        <w:rPr>
          <w:rFonts w:ascii="Times New Roman" w:eastAsia="Times New Roman" w:hAnsi="Times New Roman" w:cs="Times New Roman"/>
          <w:color w:val="000000"/>
          <w:lang w:eastAsia="en-GB"/>
        </w:rPr>
        <w:t>significant variation</w:t>
      </w:r>
      <w:r w:rsidRPr="00D9787C">
        <w:rPr>
          <w:rFonts w:ascii="Times New Roman" w:eastAsia="Times New Roman" w:hAnsi="Times New Roman" w:cs="Times New Roman"/>
          <w:color w:val="000000"/>
          <w:lang w:eastAsia="en-GB"/>
        </w:rPr>
        <w:t>, as revealed by Alston (2009) in the context of Meiji Japan's improved living standards due to increased agricultural output, emphasizes the complex relationship between agricultural GDP and food prices. The diverse impacts highlighted by Langyintuo (2020), Tenaye (2020), Asogwa (2020), and Bonuedi (2020) stress the need for nuanced policy responses targeting agricultural productivity, food supply, and trade facilitation to stabilize food prices across African regions.</w:t>
      </w:r>
    </w:p>
    <w:p w:rsidR="00220538" w:rsidRPr="00D9787C" w:rsidRDefault="002549FB" w:rsidP="00220538">
      <w:pPr>
        <w:spacing w:before="300" w:after="300" w:line="240" w:lineRule="auto"/>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Interest rates demonstrate a significant relationship with food prices, </w:t>
      </w:r>
      <w:r>
        <w:rPr>
          <w:rFonts w:ascii="Times New Roman" w:eastAsia="Times New Roman" w:hAnsi="Times New Roman" w:cs="Times New Roman"/>
          <w:color w:val="000000"/>
          <w:lang w:eastAsia="en-GB"/>
        </w:rPr>
        <w:t xml:space="preserve">thus influencing economic growth and stability. </w:t>
      </w:r>
      <w:proofErr w:type="spellStart"/>
      <w:r w:rsidRPr="00D9787C">
        <w:rPr>
          <w:rFonts w:ascii="Times New Roman" w:eastAsia="Times New Roman" w:hAnsi="Times New Roman" w:cs="Times New Roman"/>
          <w:color w:val="000000"/>
          <w:lang w:eastAsia="en-GB"/>
        </w:rPr>
        <w:t>Sebo</w:t>
      </w:r>
      <w:proofErr w:type="spellEnd"/>
      <w:r w:rsidRPr="00D9787C">
        <w:rPr>
          <w:rFonts w:ascii="Times New Roman" w:eastAsia="Times New Roman" w:hAnsi="Times New Roman" w:cs="Times New Roman"/>
          <w:color w:val="000000"/>
          <w:lang w:eastAsia="en-GB"/>
        </w:rPr>
        <w:t xml:space="preserve"> and </w:t>
      </w:r>
      <w:proofErr w:type="spellStart"/>
      <w:r w:rsidRPr="00D9787C">
        <w:rPr>
          <w:rFonts w:ascii="Times New Roman" w:eastAsia="Times New Roman" w:hAnsi="Times New Roman" w:cs="Times New Roman"/>
          <w:color w:val="000000"/>
          <w:lang w:eastAsia="en-GB"/>
        </w:rPr>
        <w:t>Nafi</w:t>
      </w:r>
      <w:proofErr w:type="spellEnd"/>
      <w:r w:rsidRPr="00D9787C">
        <w:rPr>
          <w:rFonts w:ascii="Times New Roman" w:eastAsia="Times New Roman" w:hAnsi="Times New Roman" w:cs="Times New Roman"/>
          <w:color w:val="000000"/>
          <w:lang w:eastAsia="en-GB"/>
        </w:rPr>
        <w:t xml:space="preserve"> (2021) noted the lack of significant effects on stock prices in the food and beverage sector from inflation, exchange rates, and interest rates, suggesting the nuanced role of interest rates in impacting specific sectors. Conversely, </w:t>
      </w:r>
      <w:proofErr w:type="spellStart"/>
      <w:r w:rsidRPr="00D9787C">
        <w:rPr>
          <w:rFonts w:ascii="Times New Roman" w:eastAsia="Times New Roman" w:hAnsi="Times New Roman" w:cs="Times New Roman"/>
          <w:color w:val="000000"/>
          <w:lang w:eastAsia="en-GB"/>
        </w:rPr>
        <w:t>Iddrisu</w:t>
      </w:r>
      <w:proofErr w:type="spellEnd"/>
      <w:r w:rsidRPr="00D9787C">
        <w:rPr>
          <w:rFonts w:ascii="Times New Roman" w:eastAsia="Times New Roman" w:hAnsi="Times New Roman" w:cs="Times New Roman"/>
          <w:color w:val="000000"/>
          <w:lang w:eastAsia="en-GB"/>
        </w:rPr>
        <w:t xml:space="preserve"> </w:t>
      </w:r>
      <w:r w:rsidRPr="00D9787C">
        <w:rPr>
          <w:rFonts w:ascii="Times New Roman" w:eastAsia="Times New Roman" w:hAnsi="Times New Roman" w:cs="Times New Roman"/>
          <w:color w:val="000000"/>
          <w:lang w:eastAsia="en-GB"/>
        </w:rPr>
        <w:t>and</w:t>
      </w:r>
      <w:r w:rsidRPr="00D9787C">
        <w:rPr>
          <w:rFonts w:ascii="Times New Roman" w:eastAsia="Times New Roman" w:hAnsi="Times New Roman" w:cs="Times New Roman"/>
          <w:color w:val="000000"/>
          <w:lang w:eastAsia="en-GB"/>
        </w:rPr>
        <w:t xml:space="preserve"> </w:t>
      </w:r>
      <w:proofErr w:type="spellStart"/>
      <w:r w:rsidRPr="00D9787C">
        <w:rPr>
          <w:rFonts w:ascii="Times New Roman" w:eastAsia="Times New Roman" w:hAnsi="Times New Roman" w:cs="Times New Roman"/>
          <w:color w:val="000000"/>
          <w:lang w:eastAsia="en-GB"/>
        </w:rPr>
        <w:t>Alagidede</w:t>
      </w:r>
      <w:proofErr w:type="spellEnd"/>
      <w:r w:rsidRPr="00D9787C">
        <w:rPr>
          <w:rFonts w:ascii="Times New Roman" w:eastAsia="Times New Roman" w:hAnsi="Times New Roman" w:cs="Times New Roman"/>
          <w:color w:val="000000"/>
          <w:lang w:eastAsia="en-GB"/>
        </w:rPr>
        <w:t xml:space="preserve"> (2021) highlight the destabilizing effect of contractionary monetary policy on food prices in Ghana, emphasizing the importance of monetary policies in influencing food affordability. Melaku's (2020) identification of interest rates as a key factor in determining food price volatility suggests intricate connections between monetary policies and food price dynamics, necessitating a deeper understanding of these relationships for effective policy formulation.</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Pr>
          <w:rFonts w:ascii="Times New Roman" w:eastAsia="Times New Roman" w:hAnsi="Times New Roman" w:cs="Times New Roman"/>
          <w:color w:val="000000"/>
          <w:lang w:eastAsia="en-GB"/>
        </w:rPr>
        <w:t xml:space="preserve">The relationship between </w:t>
      </w:r>
      <w:r w:rsidRPr="00D9787C">
        <w:rPr>
          <w:rFonts w:ascii="Times New Roman" w:eastAsia="Times New Roman" w:hAnsi="Times New Roman" w:cs="Times New Roman"/>
          <w:color w:val="000000"/>
          <w:lang w:eastAsia="en-GB"/>
        </w:rPr>
        <w:t>r</w:t>
      </w:r>
      <w:r w:rsidRPr="00D9787C">
        <w:rPr>
          <w:rFonts w:ascii="Times New Roman" w:eastAsia="Times New Roman" w:hAnsi="Times New Roman" w:cs="Times New Roman"/>
          <w:color w:val="000000"/>
          <w:lang w:eastAsia="en-GB"/>
        </w:rPr>
        <w:t>eal GDP</w:t>
      </w:r>
      <w:r w:rsidRPr="00D9787C">
        <w:rPr>
          <w:rFonts w:ascii="Times New Roman" w:eastAsia="Times New Roman" w:hAnsi="Times New Roman" w:cs="Times New Roman"/>
          <w:color w:val="000000"/>
          <w:lang w:eastAsia="en-GB"/>
        </w:rPr>
        <w:t xml:space="preserve"> and</w:t>
      </w:r>
      <w:r w:rsidRPr="00D9787C">
        <w:rPr>
          <w:rFonts w:ascii="Times New Roman" w:eastAsia="Times New Roman" w:hAnsi="Times New Roman" w:cs="Times New Roman"/>
          <w:color w:val="000000"/>
          <w:lang w:eastAsia="en-GB"/>
        </w:rPr>
        <w:t xml:space="preserve"> food prices in Africa </w:t>
      </w:r>
      <w:r w:rsidRPr="00D9787C">
        <w:rPr>
          <w:rFonts w:ascii="Times New Roman" w:eastAsia="Times New Roman" w:hAnsi="Times New Roman" w:cs="Times New Roman"/>
          <w:color w:val="000000"/>
          <w:lang w:eastAsia="en-GB"/>
        </w:rPr>
        <w:t>has</w:t>
      </w:r>
      <w:r w:rsidRPr="00D9787C">
        <w:rPr>
          <w:rFonts w:ascii="Times New Roman" w:eastAsia="Times New Roman" w:hAnsi="Times New Roman" w:cs="Times New Roman"/>
          <w:color w:val="000000"/>
          <w:lang w:eastAsia="en-GB"/>
        </w:rPr>
        <w:t xml:space="preserve"> multifaceted implications for economic growth and food affordability. Egwuma et al. (2017) and </w:t>
      </w:r>
      <w:proofErr w:type="spellStart"/>
      <w:r w:rsidRPr="00D9787C">
        <w:rPr>
          <w:rFonts w:ascii="Times New Roman" w:eastAsia="Times New Roman" w:hAnsi="Times New Roman" w:cs="Times New Roman"/>
          <w:color w:val="000000"/>
          <w:lang w:eastAsia="en-GB"/>
        </w:rPr>
        <w:t>Olayungbo</w:t>
      </w:r>
      <w:proofErr w:type="spellEnd"/>
      <w:r w:rsidRPr="00D9787C">
        <w:rPr>
          <w:rFonts w:ascii="Times New Roman" w:eastAsia="Times New Roman" w:hAnsi="Times New Roman" w:cs="Times New Roman"/>
          <w:color w:val="000000"/>
          <w:lang w:eastAsia="en-GB"/>
        </w:rPr>
        <w:t xml:space="preserve"> </w:t>
      </w:r>
      <w:r w:rsidRPr="00D9787C">
        <w:rPr>
          <w:rFonts w:ascii="Times New Roman" w:eastAsia="Times New Roman" w:hAnsi="Times New Roman" w:cs="Times New Roman"/>
          <w:color w:val="000000"/>
          <w:lang w:eastAsia="en-GB"/>
        </w:rPr>
        <w:t>and</w:t>
      </w:r>
      <w:r w:rsidRPr="00D9787C">
        <w:rPr>
          <w:rFonts w:ascii="Times New Roman" w:eastAsia="Times New Roman" w:hAnsi="Times New Roman" w:cs="Times New Roman"/>
          <w:color w:val="000000"/>
          <w:lang w:eastAsia="en-GB"/>
        </w:rPr>
        <w:t xml:space="preserve"> Hassan (2016) identif</w:t>
      </w:r>
      <w:r w:rsidRPr="00D9787C">
        <w:rPr>
          <w:rFonts w:ascii="Times New Roman" w:eastAsia="Times New Roman" w:hAnsi="Times New Roman" w:cs="Times New Roman"/>
          <w:color w:val="000000"/>
          <w:lang w:eastAsia="en-GB"/>
        </w:rPr>
        <w:t>y</w:t>
      </w:r>
      <w:r w:rsidRPr="00D9787C">
        <w:rPr>
          <w:rFonts w:ascii="Times New Roman" w:eastAsia="Times New Roman" w:hAnsi="Times New Roman" w:cs="Times New Roman"/>
          <w:color w:val="000000"/>
          <w:lang w:eastAsia="en-GB"/>
        </w:rPr>
        <w:t xml:space="preserve"> a positive relationship between real GDP and food price inflation in Nigeria and developing oil-exporting countries, respectively, highlighting the complex interplay between economic growth and food affordability. Bogmans et al.'s (2021) emphasis on income shocks driving food insecurity, with limited impact from food price shocks, underscores the diverse factors </w:t>
      </w:r>
      <w:r>
        <w:rPr>
          <w:rFonts w:ascii="Times New Roman" w:eastAsia="Times New Roman" w:hAnsi="Times New Roman" w:cs="Times New Roman"/>
          <w:color w:val="000000"/>
          <w:lang w:eastAsia="en-GB"/>
        </w:rPr>
        <w:t xml:space="preserve">that </w:t>
      </w:r>
      <w:r>
        <w:rPr>
          <w:rFonts w:ascii="Times New Roman" w:eastAsia="Times New Roman" w:hAnsi="Times New Roman" w:cs="Times New Roman"/>
          <w:color w:val="000000"/>
          <w:lang w:eastAsia="en-GB"/>
        </w:rPr>
        <w:t>influenc</w:t>
      </w:r>
      <w:r w:rsidRPr="00D9787C">
        <w:rPr>
          <w:rFonts w:ascii="Times New Roman" w:eastAsia="Times New Roman" w:hAnsi="Times New Roman" w:cs="Times New Roman"/>
          <w:color w:val="000000"/>
          <w:lang w:eastAsia="en-GB"/>
        </w:rPr>
        <w:t>e</w:t>
      </w:r>
      <w:r w:rsidRPr="00D9787C">
        <w:rPr>
          <w:rFonts w:ascii="Times New Roman" w:eastAsia="Times New Roman" w:hAnsi="Times New Roman" w:cs="Times New Roman"/>
          <w:color w:val="000000"/>
          <w:lang w:eastAsia="en-GB"/>
        </w:rPr>
        <w:t xml:space="preserve"> food prices beyond mere economic growth. This complexity necessitates a deeper exploration of the specific mechanisms through which GDP affects food prices in Africa, especially concerning climate change factors </w:t>
      </w:r>
      <w:r>
        <w:rPr>
          <w:rFonts w:ascii="Times New Roman" w:eastAsia="Times New Roman" w:hAnsi="Times New Roman" w:cs="Times New Roman"/>
          <w:color w:val="000000"/>
          <w:lang w:eastAsia="en-GB"/>
        </w:rPr>
        <w:t xml:space="preserve">that </w:t>
      </w:r>
      <w:r>
        <w:rPr>
          <w:rFonts w:ascii="Times New Roman" w:eastAsia="Times New Roman" w:hAnsi="Times New Roman" w:cs="Times New Roman"/>
          <w:color w:val="000000"/>
          <w:lang w:eastAsia="en-GB"/>
        </w:rPr>
        <w:t>influenc</w:t>
      </w:r>
      <w:r w:rsidRPr="00D9787C">
        <w:rPr>
          <w:rFonts w:ascii="Times New Roman" w:eastAsia="Times New Roman" w:hAnsi="Times New Roman" w:cs="Times New Roman"/>
          <w:color w:val="000000"/>
          <w:lang w:eastAsia="en-GB"/>
        </w:rPr>
        <w:t>e</w:t>
      </w:r>
      <w:r w:rsidRPr="00D9787C">
        <w:rPr>
          <w:rFonts w:ascii="Times New Roman" w:eastAsia="Times New Roman" w:hAnsi="Times New Roman" w:cs="Times New Roman"/>
          <w:color w:val="000000"/>
          <w:lang w:eastAsia="en-GB"/>
        </w:rPr>
        <w:t xml:space="preserve"> agricultural productivity and food supply.</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The impact of climate change on food prices in Africa necessitates comprehensive policy responses </w:t>
      </w:r>
      <w:r w:rsidRPr="00D9787C">
        <w:rPr>
          <w:rFonts w:ascii="Times New Roman" w:eastAsia="Times New Roman" w:hAnsi="Times New Roman" w:cs="Times New Roman"/>
          <w:color w:val="000000"/>
          <w:lang w:eastAsia="en-GB"/>
        </w:rPr>
        <w:t>owing</w:t>
      </w:r>
      <w:r w:rsidRPr="00D9787C">
        <w:rPr>
          <w:rFonts w:ascii="Times New Roman" w:eastAsia="Times New Roman" w:hAnsi="Times New Roman" w:cs="Times New Roman"/>
          <w:color w:val="000000"/>
          <w:lang w:eastAsia="en-GB"/>
        </w:rPr>
        <w:t xml:space="preserve"> to its multifaceted consequences. </w:t>
      </w:r>
      <w:proofErr w:type="spellStart"/>
      <w:r w:rsidRPr="00D9787C">
        <w:rPr>
          <w:rFonts w:ascii="Times New Roman" w:eastAsia="Times New Roman" w:hAnsi="Times New Roman" w:cs="Times New Roman"/>
          <w:color w:val="000000"/>
          <w:lang w:eastAsia="en-GB"/>
        </w:rPr>
        <w:t>Dasgupta</w:t>
      </w:r>
      <w:proofErr w:type="spellEnd"/>
      <w:r w:rsidRPr="00D9787C">
        <w:rPr>
          <w:rFonts w:ascii="Times New Roman" w:eastAsia="Times New Roman" w:hAnsi="Times New Roman" w:cs="Times New Roman"/>
          <w:color w:val="000000"/>
          <w:lang w:eastAsia="en-GB"/>
        </w:rPr>
        <w:t xml:space="preserve"> </w:t>
      </w:r>
      <w:r w:rsidRPr="00D9787C">
        <w:rPr>
          <w:rFonts w:ascii="Times New Roman" w:eastAsia="Times New Roman" w:hAnsi="Times New Roman" w:cs="Times New Roman"/>
          <w:color w:val="000000"/>
          <w:lang w:eastAsia="en-GB"/>
        </w:rPr>
        <w:t>and</w:t>
      </w:r>
      <w:r w:rsidRPr="00D9787C">
        <w:rPr>
          <w:rFonts w:ascii="Times New Roman" w:eastAsia="Times New Roman" w:hAnsi="Times New Roman" w:cs="Times New Roman"/>
          <w:color w:val="000000"/>
          <w:lang w:eastAsia="en-GB"/>
        </w:rPr>
        <w:t xml:space="preserve"> Robinson (2021) demonstrat</w:t>
      </w:r>
      <w:r w:rsidRPr="00D9787C">
        <w:rPr>
          <w:rFonts w:ascii="Times New Roman" w:eastAsia="Times New Roman" w:hAnsi="Times New Roman" w:cs="Times New Roman"/>
          <w:color w:val="000000"/>
          <w:lang w:eastAsia="en-GB"/>
        </w:rPr>
        <w:t>ed</w:t>
      </w:r>
      <w:r w:rsidRPr="00D9787C">
        <w:rPr>
          <w:rFonts w:ascii="Times New Roman" w:eastAsia="Times New Roman" w:hAnsi="Times New Roman" w:cs="Times New Roman"/>
          <w:color w:val="000000"/>
          <w:lang w:eastAsia="en-GB"/>
        </w:rPr>
        <w:t xml:space="preserve"> </w:t>
      </w:r>
      <w:r w:rsidRPr="00D9787C">
        <w:rPr>
          <w:rFonts w:ascii="Times New Roman" w:eastAsia="Times New Roman" w:hAnsi="Times New Roman" w:cs="Times New Roman"/>
          <w:color w:val="000000"/>
          <w:lang w:eastAsia="en-GB"/>
        </w:rPr>
        <w:t>that</w:t>
      </w:r>
      <w:r w:rsidRPr="00D9787C">
        <w:rPr>
          <w:rFonts w:ascii="Times New Roman" w:eastAsia="Times New Roman" w:hAnsi="Times New Roman" w:cs="Times New Roman"/>
          <w:color w:val="000000"/>
          <w:lang w:eastAsia="en-GB"/>
        </w:rPr>
        <w:t xml:space="preserve"> climate and weather shocks increas</w:t>
      </w:r>
      <w:r w:rsidRPr="00D9787C">
        <w:rPr>
          <w:rFonts w:ascii="Times New Roman" w:eastAsia="Times New Roman" w:hAnsi="Times New Roman" w:cs="Times New Roman"/>
          <w:color w:val="000000"/>
          <w:lang w:eastAsia="en-GB"/>
        </w:rPr>
        <w:t>e</w:t>
      </w:r>
      <w:r w:rsidRPr="00D9787C">
        <w:rPr>
          <w:rFonts w:ascii="Times New Roman" w:eastAsia="Times New Roman" w:hAnsi="Times New Roman" w:cs="Times New Roman"/>
          <w:color w:val="000000"/>
          <w:lang w:eastAsia="en-GB"/>
        </w:rPr>
        <w:t xml:space="preserve"> food insecurity and exert upward pressure on food prices</w:t>
      </w:r>
      <w:r>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t xml:space="preserve"> highlight</w:t>
      </w:r>
      <w:r w:rsidRPr="00D9787C">
        <w:rPr>
          <w:rFonts w:ascii="Times New Roman" w:eastAsia="Times New Roman" w:hAnsi="Times New Roman" w:cs="Times New Roman"/>
          <w:color w:val="000000"/>
          <w:lang w:eastAsia="en-GB"/>
        </w:rPr>
        <w:t>ing</w:t>
      </w:r>
      <w:r w:rsidRPr="00D9787C">
        <w:rPr>
          <w:rFonts w:ascii="Times New Roman" w:eastAsia="Times New Roman" w:hAnsi="Times New Roman" w:cs="Times New Roman"/>
          <w:color w:val="000000"/>
          <w:lang w:eastAsia="en-GB"/>
        </w:rPr>
        <w:t xml:space="preserve"> the urgency of addressing </w:t>
      </w:r>
      <w:r>
        <w:rPr>
          <w:rFonts w:ascii="Times New Roman" w:eastAsia="Times New Roman" w:hAnsi="Times New Roman" w:cs="Times New Roman"/>
          <w:color w:val="000000"/>
          <w:lang w:eastAsia="en-GB"/>
        </w:rPr>
        <w:t xml:space="preserve">the impact of </w:t>
      </w:r>
      <w:r>
        <w:rPr>
          <w:rFonts w:ascii="Times New Roman" w:eastAsia="Times New Roman" w:hAnsi="Times New Roman" w:cs="Times New Roman"/>
          <w:color w:val="000000"/>
          <w:lang w:eastAsia="en-GB"/>
        </w:rPr>
        <w:t xml:space="preserve">climate change </w:t>
      </w:r>
      <w:r w:rsidRPr="00D9787C">
        <w:rPr>
          <w:rFonts w:ascii="Times New Roman" w:eastAsia="Times New Roman" w:hAnsi="Times New Roman" w:cs="Times New Roman"/>
          <w:color w:val="000000"/>
          <w:lang w:eastAsia="en-GB"/>
        </w:rPr>
        <w:t xml:space="preserve">on food affordability. Kim </w:t>
      </w:r>
      <w:r w:rsidRPr="00D9787C">
        <w:rPr>
          <w:rFonts w:ascii="Times New Roman" w:eastAsia="Times New Roman" w:hAnsi="Times New Roman" w:cs="Times New Roman"/>
          <w:color w:val="000000"/>
          <w:lang w:eastAsia="en-GB"/>
        </w:rPr>
        <w:t>and</w:t>
      </w:r>
      <w:r w:rsidRPr="00D9787C">
        <w:rPr>
          <w:rFonts w:ascii="Times New Roman" w:eastAsia="Times New Roman" w:hAnsi="Times New Roman" w:cs="Times New Roman"/>
          <w:color w:val="000000"/>
          <w:lang w:eastAsia="en-GB"/>
        </w:rPr>
        <w:t xml:space="preserve"> </w:t>
      </w:r>
      <w:proofErr w:type="spellStart"/>
      <w:r w:rsidRPr="00D9787C">
        <w:rPr>
          <w:rFonts w:ascii="Times New Roman" w:eastAsia="Times New Roman" w:hAnsi="Times New Roman" w:cs="Times New Roman"/>
          <w:color w:val="000000"/>
          <w:lang w:eastAsia="en-GB"/>
        </w:rPr>
        <w:t>Sung's</w:t>
      </w:r>
      <w:proofErr w:type="spellEnd"/>
      <w:r w:rsidRPr="00D9787C">
        <w:rPr>
          <w:rFonts w:ascii="Times New Roman" w:eastAsia="Times New Roman" w:hAnsi="Times New Roman" w:cs="Times New Roman"/>
          <w:color w:val="000000"/>
          <w:lang w:eastAsia="en-GB"/>
        </w:rPr>
        <w:t xml:space="preserve"> (2021) identification of climate variables </w:t>
      </w:r>
      <w:r>
        <w:rPr>
          <w:rFonts w:ascii="Times New Roman" w:eastAsia="Times New Roman" w:hAnsi="Times New Roman" w:cs="Times New Roman"/>
          <w:color w:val="000000"/>
          <w:lang w:eastAsia="en-GB"/>
        </w:rPr>
        <w:t xml:space="preserve">that </w:t>
      </w:r>
      <w:r>
        <w:rPr>
          <w:rFonts w:ascii="Times New Roman" w:eastAsia="Times New Roman" w:hAnsi="Times New Roman" w:cs="Times New Roman"/>
          <w:color w:val="000000"/>
          <w:lang w:eastAsia="en-GB"/>
        </w:rPr>
        <w:t xml:space="preserve">significantly </w:t>
      </w:r>
      <w:r w:rsidRPr="00D9787C">
        <w:rPr>
          <w:rFonts w:ascii="Times New Roman" w:eastAsia="Times New Roman" w:hAnsi="Times New Roman" w:cs="Times New Roman"/>
          <w:color w:val="000000"/>
          <w:lang w:eastAsia="en-GB"/>
        </w:rPr>
        <w:t>affect</w:t>
      </w:r>
      <w:r w:rsidRPr="00D9787C">
        <w:rPr>
          <w:rFonts w:ascii="Times New Roman" w:eastAsia="Times New Roman" w:hAnsi="Times New Roman" w:cs="Times New Roman"/>
          <w:color w:val="000000"/>
          <w:lang w:eastAsia="en-GB"/>
        </w:rPr>
        <w:t xml:space="preserve"> crop production further emphasizes the intricate connections between climate change, agricultural productivity, and food prices. Moreover, Cho et al.'s (2020) exploration of changes in consumer behavior due to inadequate temperatures </w:t>
      </w:r>
      <w:r w:rsidRPr="00D9787C">
        <w:rPr>
          <w:rFonts w:ascii="Times New Roman" w:eastAsia="Times New Roman" w:hAnsi="Times New Roman" w:cs="Times New Roman"/>
          <w:color w:val="000000"/>
          <w:lang w:eastAsia="en-GB"/>
        </w:rPr>
        <w:t>showed</w:t>
      </w:r>
      <w:r w:rsidRPr="00D9787C">
        <w:rPr>
          <w:rFonts w:ascii="Times New Roman" w:eastAsia="Times New Roman" w:hAnsi="Times New Roman" w:cs="Times New Roman"/>
          <w:color w:val="000000"/>
          <w:lang w:eastAsia="en-GB"/>
        </w:rPr>
        <w:t xml:space="preserve"> the multifaceted nature of climate change influences on food prices, necessitating comprehensive policy responses to mitigate these effects.</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Violent and political conflicts in Africa have significant repercussions on food prices, requiring immediate attention and strategic intervention. Hatcher et al.'s (2022) link between food insecurity and violence against women and girls highlights how conflict exacerbate</w:t>
      </w:r>
      <w:r>
        <w:rPr>
          <w:rFonts w:ascii="Times New Roman" w:eastAsia="Times New Roman" w:hAnsi="Times New Roman" w:cs="Times New Roman"/>
          <w:color w:val="000000"/>
          <w:lang w:eastAsia="en-GB"/>
        </w:rPr>
        <w:t>s</w:t>
      </w:r>
      <w:r>
        <w:rPr>
          <w:rFonts w:ascii="Times New Roman" w:eastAsia="Times New Roman" w:hAnsi="Times New Roman" w:cs="Times New Roman"/>
          <w:color w:val="000000"/>
          <w:lang w:eastAsia="en-GB"/>
        </w:rPr>
        <w:t xml:space="preserve"> food price volatility by reducing agricultural productivity and disrupting supply chains. </w:t>
      </w:r>
      <w:r w:rsidRPr="00D9787C">
        <w:rPr>
          <w:rFonts w:ascii="Times New Roman" w:eastAsia="Times New Roman" w:hAnsi="Times New Roman" w:cs="Times New Roman"/>
          <w:color w:val="000000"/>
          <w:lang w:eastAsia="en-GB"/>
        </w:rPr>
        <w:t xml:space="preserve">Duvallet (2021) underscores the importance of stable agricultural yields, which </w:t>
      </w:r>
      <w:r w:rsidRPr="00D9787C">
        <w:rPr>
          <w:rFonts w:ascii="Times New Roman" w:eastAsia="Times New Roman" w:hAnsi="Times New Roman" w:cs="Times New Roman"/>
          <w:color w:val="000000"/>
          <w:lang w:eastAsia="en-GB"/>
        </w:rPr>
        <w:t>are</w:t>
      </w:r>
      <w:r w:rsidRPr="00D9787C">
        <w:rPr>
          <w:rFonts w:ascii="Times New Roman" w:eastAsia="Times New Roman" w:hAnsi="Times New Roman" w:cs="Times New Roman"/>
          <w:color w:val="000000"/>
          <w:lang w:eastAsia="en-GB"/>
        </w:rPr>
        <w:t xml:space="preserve"> often negatively affect</w:t>
      </w:r>
      <w:r>
        <w:rPr>
          <w:rFonts w:ascii="Times New Roman" w:eastAsia="Times New Roman" w:hAnsi="Times New Roman" w:cs="Times New Roman"/>
          <w:color w:val="000000"/>
          <w:lang w:eastAsia="en-GB"/>
        </w:rPr>
        <w:t>ed by conflicts</w:t>
      </w:r>
      <w:r>
        <w:rPr>
          <w:rFonts w:ascii="Times New Roman" w:eastAsia="Times New Roman" w:hAnsi="Times New Roman" w:cs="Times New Roman"/>
          <w:color w:val="000000"/>
          <w:lang w:eastAsia="en-GB"/>
        </w:rPr>
        <w:t xml:space="preserve">, emphasizing the need for stability in food production regions. </w:t>
      </w:r>
      <w:proofErr w:type="spellStart"/>
      <w:r w:rsidRPr="00D9787C">
        <w:rPr>
          <w:rFonts w:ascii="Times New Roman" w:eastAsia="Times New Roman" w:hAnsi="Times New Roman" w:cs="Times New Roman"/>
          <w:color w:val="000000"/>
          <w:lang w:eastAsia="en-GB"/>
        </w:rPr>
        <w:t>Ogundipe</w:t>
      </w:r>
      <w:proofErr w:type="spellEnd"/>
      <w:r w:rsidRPr="00D9787C">
        <w:rPr>
          <w:rFonts w:ascii="Times New Roman" w:eastAsia="Times New Roman" w:hAnsi="Times New Roman" w:cs="Times New Roman"/>
          <w:color w:val="000000"/>
          <w:lang w:eastAsia="en-GB"/>
        </w:rPr>
        <w:t xml:space="preserve"> (2020) stressed the role of trade policy in mitigating the adverse effects of commodity price volatility resulting from conflicts, indicating the multifaceted impact of conflicts on food prices and the broader economy. Therefore, addressing violent conflicts remains imperative to stabilize food prices in Africa, particularly considering the exacerbation of these issues by external factors</w:t>
      </w:r>
      <w:r w:rsidRPr="00D9787C">
        <w:rPr>
          <w:rFonts w:ascii="Times New Roman" w:eastAsia="Times New Roman" w:hAnsi="Times New Roman" w:cs="Times New Roman"/>
          <w:color w:val="000000"/>
          <w:lang w:eastAsia="en-GB"/>
        </w:rPr>
        <w:t>, such as</w:t>
      </w:r>
      <w:r w:rsidRPr="00D9787C">
        <w:rPr>
          <w:rFonts w:ascii="Times New Roman" w:eastAsia="Times New Roman" w:hAnsi="Times New Roman" w:cs="Times New Roman"/>
          <w:color w:val="000000"/>
          <w:lang w:eastAsia="en-GB"/>
        </w:rPr>
        <w:t xml:space="preserve"> the Russian-Ukraine war.</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The Russian-Ukraine war significantly impact</w:t>
      </w:r>
      <w:r w:rsidRPr="00D9787C">
        <w:rPr>
          <w:rFonts w:ascii="Times New Roman" w:eastAsia="Times New Roman" w:hAnsi="Times New Roman" w:cs="Times New Roman"/>
          <w:color w:val="000000"/>
          <w:lang w:eastAsia="en-GB"/>
        </w:rPr>
        <w:t>ed</w:t>
      </w:r>
      <w:r w:rsidRPr="00D9787C">
        <w:rPr>
          <w:rFonts w:ascii="Times New Roman" w:eastAsia="Times New Roman" w:hAnsi="Times New Roman" w:cs="Times New Roman"/>
          <w:color w:val="000000"/>
          <w:lang w:eastAsia="en-GB"/>
        </w:rPr>
        <w:t xml:space="preserve"> food prices in Africa, particularly in </w:t>
      </w:r>
      <w:r w:rsidRPr="00D9787C">
        <w:rPr>
          <w:rFonts w:ascii="Times New Roman" w:eastAsia="Times New Roman" w:hAnsi="Times New Roman" w:cs="Times New Roman"/>
          <w:color w:val="000000"/>
          <w:lang w:eastAsia="en-GB"/>
        </w:rPr>
        <w:t>poverty-dependent</w:t>
      </w:r>
      <w:r w:rsidRPr="00D9787C">
        <w:rPr>
          <w:rFonts w:ascii="Times New Roman" w:eastAsia="Times New Roman" w:hAnsi="Times New Roman" w:cs="Times New Roman"/>
          <w:color w:val="000000"/>
          <w:lang w:eastAsia="en-GB"/>
        </w:rPr>
        <w:t xml:space="preserve"> countries, exacerbating food insecurity and volatility. </w:t>
      </w:r>
      <w:r w:rsidRPr="00D9787C">
        <w:rPr>
          <w:rFonts w:ascii="Times New Roman" w:eastAsia="Times New Roman" w:hAnsi="Times New Roman" w:cs="Times New Roman"/>
          <w:color w:val="000000"/>
          <w:lang w:eastAsia="en-GB"/>
        </w:rPr>
        <w:t>A</w:t>
      </w:r>
      <w:r w:rsidRPr="00D9787C">
        <w:rPr>
          <w:rFonts w:ascii="Times New Roman" w:eastAsia="Times New Roman" w:hAnsi="Times New Roman" w:cs="Times New Roman"/>
          <w:color w:val="000000"/>
          <w:lang w:eastAsia="en-GB"/>
        </w:rPr>
        <w:t xml:space="preserve">s observed by </w:t>
      </w:r>
      <w:proofErr w:type="spellStart"/>
      <w:r w:rsidRPr="00D9787C">
        <w:rPr>
          <w:rFonts w:ascii="Times New Roman" w:eastAsia="Times New Roman" w:hAnsi="Times New Roman" w:cs="Times New Roman"/>
          <w:color w:val="000000"/>
          <w:lang w:eastAsia="en-GB"/>
        </w:rPr>
        <w:t>Ogundipe</w:t>
      </w:r>
      <w:proofErr w:type="spellEnd"/>
      <w:r w:rsidRPr="00D9787C">
        <w:rPr>
          <w:rFonts w:ascii="Times New Roman" w:eastAsia="Times New Roman" w:hAnsi="Times New Roman" w:cs="Times New Roman"/>
          <w:color w:val="000000"/>
          <w:lang w:eastAsia="en-GB"/>
        </w:rPr>
        <w:t xml:space="preserve"> (2020), </w:t>
      </w:r>
      <w:r>
        <w:rPr>
          <w:rFonts w:ascii="Times New Roman" w:eastAsia="Times New Roman" w:hAnsi="Times New Roman" w:cs="Times New Roman"/>
          <w:color w:val="000000"/>
          <w:lang w:eastAsia="en-GB"/>
        </w:rPr>
        <w:t xml:space="preserve">this global conflict </w:t>
      </w:r>
      <w:r>
        <w:rPr>
          <w:rFonts w:ascii="Times New Roman" w:eastAsia="Times New Roman" w:hAnsi="Times New Roman" w:cs="Times New Roman"/>
          <w:color w:val="000000"/>
          <w:lang w:eastAsia="en-GB"/>
        </w:rPr>
        <w:t>intensifies food price fluctuations in these regions, compounding the challenges posed by climate and weather shocks (</w:t>
      </w:r>
      <w:r w:rsidRPr="00D9787C">
        <w:rPr>
          <w:rFonts w:ascii="Times New Roman" w:eastAsia="Times New Roman" w:hAnsi="Times New Roman" w:cs="Times New Roman"/>
          <w:color w:val="000000"/>
          <w:lang w:eastAsia="en-GB"/>
        </w:rPr>
        <w:t xml:space="preserve">Dasgupta &amp; Robinson, 2021). Additionally, the emergence of new supermarkets in African cities, as noted by Foley et al. (2020), influences food prices and dietary behaviors, further complicating the landscape. </w:t>
      </w:r>
      <w:r w:rsidRPr="00D9787C">
        <w:rPr>
          <w:rFonts w:ascii="Times New Roman" w:eastAsia="Times New Roman" w:hAnsi="Times New Roman" w:cs="Times New Roman"/>
          <w:color w:val="000000"/>
          <w:lang w:eastAsia="en-GB"/>
        </w:rPr>
        <w:t>The</w:t>
      </w:r>
      <w:r w:rsidRPr="00D9787C">
        <w:rPr>
          <w:rFonts w:ascii="Times New Roman" w:eastAsia="Times New Roman" w:hAnsi="Times New Roman" w:cs="Times New Roman"/>
          <w:color w:val="000000"/>
          <w:lang w:eastAsia="en-GB"/>
        </w:rPr>
        <w:t xml:space="preserve"> al.'s (2020) link between household food insecurity and lower early childhood development outcomes in Ghana signifies the pervasive consequences of food insecurity, highlighting </w:t>
      </w:r>
      <w:r w:rsidRPr="00D9787C">
        <w:rPr>
          <w:rFonts w:ascii="Times New Roman" w:eastAsia="Times New Roman" w:hAnsi="Times New Roman" w:cs="Times New Roman"/>
          <w:color w:val="000000"/>
          <w:lang w:eastAsia="en-GB"/>
        </w:rPr>
        <w:t>its</w:t>
      </w:r>
      <w:r w:rsidRPr="00D9787C">
        <w:rPr>
          <w:rFonts w:ascii="Times New Roman" w:eastAsia="Times New Roman" w:hAnsi="Times New Roman" w:cs="Times New Roman"/>
          <w:color w:val="000000"/>
          <w:lang w:eastAsia="en-GB"/>
        </w:rPr>
        <w:t xml:space="preserve"> multifaceted nature. These factors collectively underscore the complex and multifaceted nature of the issue, with war serving as a key driver of food price volatility in Africa.</w:t>
      </w:r>
    </w:p>
    <w:p w:rsidR="00220538" w:rsidRPr="00223662" w:rsidRDefault="002549FB" w:rsidP="00220538">
      <w:pPr>
        <w:spacing w:before="300" w:after="300" w:line="240" w:lineRule="auto"/>
        <w:rPr>
          <w:rFonts w:ascii="Times New Roman" w:eastAsia="Times New Roman" w:hAnsi="Times New Roman" w:cs="Times New Roman"/>
          <w:b/>
          <w:lang w:eastAsia="en-GB"/>
        </w:rPr>
      </w:pPr>
      <w:r w:rsidRPr="00223662">
        <w:rPr>
          <w:rFonts w:ascii="Times New Roman" w:eastAsia="Times New Roman" w:hAnsi="Times New Roman" w:cs="Times New Roman"/>
          <w:b/>
          <w:color w:val="000000"/>
          <w:lang w:eastAsia="en-GB"/>
        </w:rPr>
        <w:t>METHODOLOGY AND DATA</w:t>
      </w:r>
    </w:p>
    <w:p w:rsidR="00220538" w:rsidRPr="00223662" w:rsidRDefault="002549FB" w:rsidP="00220538">
      <w:pPr>
        <w:spacing w:before="300" w:after="300" w:line="240" w:lineRule="auto"/>
        <w:rPr>
          <w:rFonts w:ascii="Times New Roman" w:eastAsia="Times New Roman" w:hAnsi="Times New Roman" w:cs="Times New Roman"/>
          <w:b/>
          <w:lang w:eastAsia="en-GB"/>
        </w:rPr>
      </w:pPr>
      <w:r w:rsidRPr="00223662">
        <w:rPr>
          <w:rFonts w:ascii="Times New Roman" w:eastAsia="Times New Roman" w:hAnsi="Times New Roman" w:cs="Times New Roman"/>
          <w:b/>
          <w:color w:val="000000"/>
          <w:lang w:eastAsia="en-GB"/>
        </w:rPr>
        <w:t>3.1.</w:t>
      </w:r>
      <w:r w:rsidR="00223662" w:rsidRPr="00223662">
        <w:rPr>
          <w:rFonts w:ascii="Times New Roman" w:eastAsia="Times New Roman" w:hAnsi="Times New Roman" w:cs="Times New Roman"/>
          <w:b/>
          <w:color w:val="000000"/>
          <w:lang w:eastAsia="en-GB"/>
        </w:rPr>
        <w:t> Model</w:t>
      </w:r>
      <w:r w:rsidRPr="00223662">
        <w:rPr>
          <w:rFonts w:ascii="Times New Roman" w:eastAsia="Times New Roman" w:hAnsi="Times New Roman" w:cs="Times New Roman"/>
          <w:b/>
          <w:color w:val="000000"/>
          <w:lang w:eastAsia="en-GB"/>
        </w:rPr>
        <w:t xml:space="preserve"> Specification</w:t>
      </w:r>
    </w:p>
    <w:p w:rsidR="00220538" w:rsidRPr="00D9787C" w:rsidRDefault="002549FB" w:rsidP="00223662">
      <w:pPr>
        <w:spacing w:before="300" w:after="300" w:line="240" w:lineRule="auto"/>
        <w:jc w:val="both"/>
        <w:rPr>
          <w:rFonts w:ascii="Times New Roman" w:eastAsia="Times New Roman" w:hAnsi="Times New Roman" w:cs="Times New Roman"/>
          <w:lang w:eastAsia="en-GB"/>
        </w:rPr>
      </w:pPr>
      <w:r w:rsidRPr="00D9787C">
        <w:rPr>
          <w:rFonts w:ascii="Times New Roman" w:eastAsia="Times New Roman" w:hAnsi="Times New Roman" w:cs="Times New Roman"/>
          <w:color w:val="000000"/>
          <w:lang w:eastAsia="en-GB"/>
        </w:rPr>
        <w:t xml:space="preserve">The Hadri LM test is used to assess the presence of unit roots in </w:t>
      </w:r>
      <w:r>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 xml:space="preserve">panel data by considering a slightly different model than </w:t>
      </w:r>
      <w:r>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 xml:space="preserve">traditional unit root tests. The test involves a regression of </w:t>
      </w:r>
      <w:r>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 xml:space="preserve">first differences of individual series on lagged levels and </w:t>
      </w:r>
      <w:r>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first differences of the mean of the series</w:t>
      </w:r>
      <w:r w:rsidR="00BA5315" w:rsidRPr="00D9787C">
        <w:rPr>
          <w:rFonts w:ascii="Times New Roman" w:eastAsia="Times New Roman" w:hAnsi="Times New Roman" w:cs="Times New Roman"/>
          <w:color w:val="000000"/>
          <w:lang w:eastAsia="en-GB"/>
        </w:rPr>
        <w:t xml:space="preserve"> (</w:t>
      </w:r>
      <w:r w:rsidR="00BA5315" w:rsidRPr="00D9787C">
        <w:rPr>
          <w:rFonts w:ascii="Times New Roman" w:hAnsi="Times New Roman" w:cs="Times New Roman"/>
          <w:color w:val="2E414F"/>
          <w:shd w:val="clear" w:color="auto" w:fill="FFFFFF"/>
        </w:rPr>
        <w:t>Bailey et al., 2021)</w:t>
      </w:r>
      <w:r w:rsidRPr="00D9787C">
        <w:rPr>
          <w:rFonts w:ascii="Times New Roman" w:eastAsia="Times New Roman" w:hAnsi="Times New Roman" w:cs="Times New Roman"/>
          <w:color w:val="000000"/>
          <w:lang w:eastAsia="en-GB"/>
        </w:rPr>
        <w:t>. The specification</w:t>
      </w:r>
      <w:r>
        <w:rPr>
          <w:rFonts w:ascii="Times New Roman" w:eastAsia="Times New Roman" w:hAnsi="Times New Roman" w:cs="Times New Roman"/>
          <w:color w:val="000000"/>
          <w:lang w:eastAsia="en-GB"/>
        </w:rPr>
        <w:t>s</w:t>
      </w:r>
      <w:r>
        <w:rPr>
          <w:rFonts w:ascii="Times New Roman" w:eastAsia="Times New Roman" w:hAnsi="Times New Roman" w:cs="Times New Roman"/>
          <w:color w:val="000000"/>
          <w:lang w:eastAsia="en-GB"/>
        </w:rPr>
        <w:t xml:space="preserve"> for the </w:t>
      </w:r>
      <w:r w:rsidRPr="00D9787C">
        <w:rPr>
          <w:rFonts w:ascii="Times New Roman" w:eastAsia="Times New Roman" w:hAnsi="Times New Roman" w:cs="Times New Roman"/>
          <w:color w:val="000000"/>
          <w:lang w:eastAsia="en-GB"/>
        </w:rPr>
        <w:t>Hadri LM test with a trend can be described as follows:</w:t>
      </w:r>
    </w:p>
    <w:p w:rsidR="00E1175C" w:rsidRPr="00D9787C" w:rsidRDefault="002549FB">
      <w:pPr>
        <w:rPr>
          <w:rFonts w:ascii="Times New Roman" w:eastAsiaTheme="minorEastAsia"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r>
          <w:rPr>
            <w:rFonts w:ascii="Cambria Math" w:hAnsi="Cambria Math" w:cs="Times New Roman"/>
          </w:rPr>
          <m:t>+γ</m:t>
        </m:r>
        <m:bar>
          <m:barPr>
            <m:pos m:val="top"/>
            <m:ctrlPr>
              <w:rPr>
                <w:rFonts w:ascii="Cambria Math" w:hAnsi="Cambria Math" w:cs="Times New Roman"/>
                <w:i/>
              </w:rPr>
            </m:ctrlPr>
          </m:barPr>
          <m:e>
            <m:r>
              <w:rPr>
                <w:rFonts w:ascii="Cambria Math" w:hAnsi="Cambria Math" w:cs="Times New Roman"/>
              </w:rPr>
              <m:t>y</m:t>
            </m:r>
          </m:e>
        </m:bar>
        <m:r>
          <w:rPr>
            <w:rFonts w:ascii="Cambria Math" w:hAnsi="Cambria Math" w:cs="Times New Roman"/>
          </w:rPr>
          <m:t>i+δt+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4608C1" w:rsidRPr="00D9787C">
        <w:rPr>
          <w:rFonts w:ascii="Times New Roman" w:eastAsiaTheme="minorEastAsia" w:hAnsi="Times New Roman" w:cs="Times New Roman"/>
        </w:rPr>
        <w:t xml:space="preserve">      (1)</w:t>
      </w:r>
    </w:p>
    <w:p w:rsidR="003F62D6" w:rsidRPr="00D9787C" w:rsidRDefault="002549FB" w:rsidP="003F62D6">
      <w:pPr>
        <w:rPr>
          <w:rFonts w:ascii="Times New Roman"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D9787C">
        <w:rPr>
          <w:rFonts w:ascii="Times New Roman" w:hAnsi="Times New Roman" w:cs="Times New Roman"/>
        </w:rPr>
        <w:t xml:space="preserve">​ </w:t>
      </w:r>
      <w:proofErr w:type="gramStart"/>
      <w:r w:rsidRPr="00D9787C">
        <w:rPr>
          <w:rFonts w:ascii="Times New Roman" w:hAnsi="Times New Roman" w:cs="Times New Roman"/>
        </w:rPr>
        <w:t>represents</w:t>
      </w:r>
      <w:proofErr w:type="gramEnd"/>
      <w:r w:rsidRPr="00D9787C">
        <w:rPr>
          <w:rFonts w:ascii="Times New Roman" w:hAnsi="Times New Roman" w:cs="Times New Roman"/>
        </w:rPr>
        <w:t xml:space="preserve"> the first difference </w:t>
      </w:r>
      <w:r w:rsidRPr="00D9787C">
        <w:rPr>
          <w:rFonts w:ascii="Times New Roman" w:hAnsi="Times New Roman" w:cs="Times New Roman"/>
        </w:rPr>
        <w:t>in</w:t>
      </w:r>
      <w:r w:rsidRPr="00D9787C">
        <w:rPr>
          <w:rFonts w:ascii="Times New Roman" w:hAnsi="Times New Roman" w:cs="Times New Roman"/>
        </w:rPr>
        <w:t xml:space="preserve"> the dependent variable for individual 'i' at time 't</w:t>
      </w:r>
      <w:r w:rsidRPr="00D9787C">
        <w:rPr>
          <w:rFonts w:ascii="Times New Roman" w:hAnsi="Times New Roman" w:cs="Times New Roman"/>
        </w:rPr>
        <w:t>.’</w:t>
      </w:r>
    </w:p>
    <w:p w:rsidR="003F62D6" w:rsidRPr="00D9787C" w:rsidRDefault="002549FB" w:rsidP="003F62D6">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oMath>
      <w:r w:rsidRPr="00D9787C">
        <w:rPr>
          <w:rFonts w:ascii="Times New Roman" w:hAnsi="Times New Roman" w:cs="Times New Roman"/>
        </w:rPr>
        <w:t xml:space="preserve"> denotes the lagged levels of the dependent variable.</w:t>
      </w:r>
    </w:p>
    <w:p w:rsidR="003F62D6" w:rsidRPr="00D9787C" w:rsidRDefault="002549FB" w:rsidP="003F62D6">
      <w:pPr>
        <w:rPr>
          <w:rFonts w:ascii="Times New Roman"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i,t-1</m:t>
            </m:r>
          </m:sub>
        </m:sSub>
      </m:oMath>
      <w:r w:rsidRPr="00D9787C">
        <w:rPr>
          <w:rFonts w:ascii="Times New Roman" w:hAnsi="Times New Roman" w:cs="Times New Roman"/>
        </w:rPr>
        <w:t>represents the lagged first differences of the dependent variable.</w:t>
      </w:r>
    </w:p>
    <w:p w:rsidR="003F62D6" w:rsidRPr="00D9787C" w:rsidRDefault="002549FB" w:rsidP="003F62D6">
      <w:pPr>
        <w:rPr>
          <w:rFonts w:ascii="Times New Roman" w:hAnsi="Times New Roman" w:cs="Times New Roman"/>
        </w:rPr>
      </w:pPr>
      <m:oMath>
        <m:bar>
          <m:barPr>
            <m:pos m:val="top"/>
            <m:ctrlPr>
              <w:rPr>
                <w:rFonts w:ascii="Cambria Math" w:hAnsi="Cambria Math" w:cs="Times New Roman"/>
                <w:i/>
              </w:rPr>
            </m:ctrlPr>
          </m:barPr>
          <m:e>
            <m:r>
              <w:rPr>
                <w:rFonts w:ascii="Cambria Math" w:hAnsi="Cambria Math" w:cs="Times New Roman"/>
              </w:rPr>
              <m:t>y</m:t>
            </m:r>
          </m:e>
        </m:bar>
        <m:r>
          <w:rPr>
            <w:rFonts w:ascii="Cambria Math" w:hAnsi="Cambria Math" w:cs="Times New Roman"/>
          </w:rPr>
          <m:t>i</m:t>
        </m:r>
      </m:oMath>
      <w:r w:rsidRPr="00D9787C">
        <w:rPr>
          <w:rFonts w:ascii="Times New Roman" w:hAnsi="Times New Roman" w:cs="Times New Roman"/>
        </w:rPr>
        <w:t xml:space="preserve"> denotes the time series mean of the dependent variable for each individual.</w:t>
      </w:r>
    </w:p>
    <w:p w:rsidR="003F62D6" w:rsidRPr="00D9787C" w:rsidRDefault="002549FB" w:rsidP="003F62D6">
      <w:pPr>
        <w:rPr>
          <w:rFonts w:ascii="Times New Roman" w:hAnsi="Times New Roman" w:cs="Times New Roman"/>
        </w:rPr>
      </w:pPr>
      <w:r w:rsidRPr="00D9787C">
        <w:rPr>
          <w:rFonts w:ascii="Times New Roman" w:hAnsi="Times New Roman" w:cs="Times New Roman"/>
        </w:rPr>
        <w:t>t represents the time trend.</w:t>
      </w:r>
    </w:p>
    <w:p w:rsidR="003F62D6" w:rsidRPr="00D9787C" w:rsidRDefault="002549FB" w:rsidP="003F62D6">
      <w:pPr>
        <w:rPr>
          <w:rFonts w:ascii="Times New Roman" w:hAnsi="Times New Roman" w:cs="Times New Roman"/>
        </w:rPr>
      </w:pPr>
      <w:proofErr w:type="gramStart"/>
      <w:r w:rsidRPr="00D9787C">
        <w:rPr>
          <w:rFonts w:ascii="Times New Roman" w:hAnsi="Times New Roman" w:cs="Times New Roman"/>
        </w:rPr>
        <w:t>α,</w:t>
      </w:r>
      <w:proofErr w:type="gramEnd"/>
      <w:r w:rsidRPr="00D9787C">
        <w:rPr>
          <w:rFonts w:ascii="Times New Roman" w:hAnsi="Times New Roman" w:cs="Times New Roman"/>
        </w:rPr>
        <w:t>β,γ,</w:t>
      </w:r>
      <w:r>
        <w:rPr>
          <w:rFonts w:ascii="Times New Roman" w:eastAsia="Calibri" w:hAnsi="Times New Roman" w:cs="Times New Roman"/>
        </w:rPr>
        <w:t xml:space="preserve"> and </w:t>
      </w:r>
      <w:r>
        <w:rPr>
          <w:rFonts w:ascii="Times New Roman" w:eastAsia="Calibri" w:hAnsi="Times New Roman" w:cs="Times New Roman"/>
        </w:rPr>
        <w:t>δ</w:t>
      </w:r>
      <w:r w:rsidRPr="00D9787C">
        <w:rPr>
          <w:rFonts w:ascii="Times New Roman" w:hAnsi="Times New Roman" w:cs="Times New Roman"/>
        </w:rPr>
        <w:t xml:space="preserve"> are coefficients to be estimated.</w:t>
      </w:r>
    </w:p>
    <w:p w:rsidR="003F62D6" w:rsidRPr="00D9787C" w:rsidRDefault="002549FB" w:rsidP="003F62D6">
      <w:pPr>
        <w:rPr>
          <w:rFonts w:ascii="Times New Roman" w:hAnsi="Times New Roman" w:cs="Times New Roman"/>
        </w:rPr>
      </w:pPr>
      <w:proofErr w:type="gramStart"/>
      <w:r>
        <w:rPr>
          <w:rFonts w:ascii="Times New Roman" w:eastAsia="Calibri" w:hAnsi="Times New Roman" w:cs="Times New Roman"/>
        </w:rPr>
        <w:t>where</w:t>
      </w:r>
      <w:proofErr w:type="gramEnd"/>
      <w:r>
        <w:rPr>
          <w:rFonts w:ascii="Times New Roman" w:eastAsia="Calibri" w:hAnsi="Times New Roman" w:cs="Times New Roman"/>
        </w:rPr>
        <w:t xml:space="preserve"> </w:t>
      </w:r>
      <w:proofErr w:type="spellStart"/>
      <w:r w:rsidRPr="00D9787C">
        <w:rPr>
          <w:rFonts w:ascii="Times New Roman" w:hAnsi="Times New Roman" w:cs="Times New Roman"/>
        </w:rPr>
        <w:t>ε</w:t>
      </w:r>
      <w:r w:rsidRPr="00D9787C">
        <w:rPr>
          <w:rFonts w:ascii="Times New Roman" w:hAnsi="Times New Roman" w:cs="Times New Roman"/>
          <w:vertAlign w:val="subscript"/>
        </w:rPr>
        <w:t>it</w:t>
      </w:r>
      <w:proofErr w:type="spellEnd"/>
      <w:r w:rsidRPr="00D9787C">
        <w:rPr>
          <w:rFonts w:ascii="Times New Roman" w:hAnsi="Times New Roman" w:cs="Times New Roman"/>
        </w:rPr>
        <w:t xml:space="preserve">​ </w:t>
      </w:r>
      <w:r w:rsidRPr="00D9787C">
        <w:rPr>
          <w:rFonts w:ascii="Times New Roman" w:hAnsi="Times New Roman" w:cs="Times New Roman"/>
        </w:rPr>
        <w:t>is</w:t>
      </w:r>
      <w:r w:rsidRPr="00D9787C">
        <w:rPr>
          <w:rFonts w:ascii="Times New Roman" w:hAnsi="Times New Roman" w:cs="Times New Roman"/>
        </w:rPr>
        <w:t xml:space="preserve"> </w:t>
      </w:r>
      <w:r w:rsidRPr="00D9787C">
        <w:rPr>
          <w:rFonts w:ascii="Times New Roman" w:hAnsi="Times New Roman" w:cs="Times New Roman"/>
        </w:rPr>
        <w:t>an</w:t>
      </w:r>
      <w:r w:rsidRPr="00D9787C">
        <w:rPr>
          <w:rFonts w:ascii="Times New Roman" w:hAnsi="Times New Roman" w:cs="Times New Roman"/>
        </w:rPr>
        <w:t xml:space="preserve"> error term.</w:t>
      </w:r>
    </w:p>
    <w:p w:rsidR="003F62D6" w:rsidRPr="00D9787C" w:rsidRDefault="002549FB" w:rsidP="00223662">
      <w:pPr>
        <w:jc w:val="both"/>
        <w:rPr>
          <w:rFonts w:ascii="Times New Roman" w:hAnsi="Times New Roman" w:cs="Times New Roman"/>
        </w:rPr>
      </w:pPr>
      <w:r w:rsidRPr="00D9787C">
        <w:rPr>
          <w:rFonts w:ascii="Times New Roman" w:hAnsi="Times New Roman" w:cs="Times New Roman"/>
        </w:rPr>
        <w:t>The inclusion of a trend component (</w:t>
      </w:r>
      <w:proofErr w:type="gramStart"/>
      <w:r w:rsidRPr="00D9787C">
        <w:rPr>
          <w:rFonts w:ascii="Times New Roman" w:hAnsi="Times New Roman" w:cs="Times New Roman"/>
        </w:rPr>
        <w:t>δt</w:t>
      </w:r>
      <w:proofErr w:type="gramEnd"/>
      <w:r w:rsidRPr="00D9787C">
        <w:rPr>
          <w:rFonts w:ascii="Times New Roman" w:hAnsi="Times New Roman" w:cs="Times New Roman"/>
        </w:rPr>
        <w:t>) in the Hadri LM test extends the examination of unit roots by considering the potential presence of deterministic trend</w:t>
      </w:r>
      <w:r>
        <w:rPr>
          <w:rFonts w:ascii="Times New Roman" w:eastAsia="Calibri" w:hAnsi="Times New Roman" w:cs="Times New Roman"/>
        </w:rPr>
        <w:t>s</w:t>
      </w:r>
      <w:r>
        <w:rPr>
          <w:rFonts w:ascii="Times New Roman" w:eastAsia="Calibri" w:hAnsi="Times New Roman" w:cs="Times New Roman"/>
        </w:rPr>
        <w:t xml:space="preserve"> in the data. This becomes crucial as time trends are often present in economic and financial series due to various factors</w:t>
      </w:r>
      <w:r w:rsidRPr="00D9787C">
        <w:rPr>
          <w:rFonts w:ascii="Times New Roman" w:hAnsi="Times New Roman" w:cs="Times New Roman"/>
        </w:rPr>
        <w:t>, such as</w:t>
      </w:r>
      <w:r w:rsidRPr="00D9787C">
        <w:rPr>
          <w:rFonts w:ascii="Times New Roman" w:hAnsi="Times New Roman" w:cs="Times New Roman"/>
        </w:rPr>
        <w:t xml:space="preserve"> technological advancements, population growth, </w:t>
      </w:r>
      <w:r w:rsidRPr="00D9787C">
        <w:rPr>
          <w:rFonts w:ascii="Times New Roman" w:hAnsi="Times New Roman" w:cs="Times New Roman"/>
        </w:rPr>
        <w:t>and</w:t>
      </w:r>
      <w:r w:rsidRPr="00D9787C">
        <w:rPr>
          <w:rFonts w:ascii="Times New Roman" w:hAnsi="Times New Roman" w:cs="Times New Roman"/>
        </w:rPr>
        <w:t xml:space="preserve"> policy changes</w:t>
      </w:r>
      <w:r w:rsidR="00BA5315" w:rsidRPr="00D9787C">
        <w:rPr>
          <w:rFonts w:ascii="Times New Roman" w:hAnsi="Times New Roman" w:cs="Times New Roman"/>
        </w:rPr>
        <w:t xml:space="preserve"> (</w:t>
      </w:r>
      <w:r w:rsidR="00CA5C66" w:rsidRPr="00D9787C">
        <w:rPr>
          <w:rFonts w:ascii="Times New Roman" w:hAnsi="Times New Roman" w:cs="Times New Roman"/>
          <w:color w:val="2E414F"/>
          <w:shd w:val="clear" w:color="auto" w:fill="FFFFFF"/>
        </w:rPr>
        <w:t>Clark et al., 2021)</w:t>
      </w:r>
      <w:r w:rsidRPr="00D9787C">
        <w:rPr>
          <w:rFonts w:ascii="Times New Roman" w:hAnsi="Times New Roman" w:cs="Times New Roman"/>
        </w:rPr>
        <w:t>. By including the trend term, the test allows for a more comprehensive analysis, capturing potential non-stationarity due to linear trend components that may exist in the data</w:t>
      </w:r>
      <w:r w:rsidRPr="00D9787C">
        <w:rPr>
          <w:rFonts w:ascii="Times New Roman" w:hAnsi="Times New Roman" w:cs="Times New Roman"/>
        </w:rPr>
        <w:t>-</w:t>
      </w:r>
      <w:r w:rsidRPr="00D9787C">
        <w:rPr>
          <w:rFonts w:ascii="Times New Roman" w:hAnsi="Times New Roman" w:cs="Times New Roman"/>
        </w:rPr>
        <w:t>generating process</w:t>
      </w:r>
      <w:r w:rsidR="00CA5C66" w:rsidRPr="00D9787C">
        <w:rPr>
          <w:rFonts w:ascii="Times New Roman" w:hAnsi="Times New Roman" w:cs="Times New Roman"/>
        </w:rPr>
        <w:t xml:space="preserve"> (</w:t>
      </w:r>
      <w:proofErr w:type="spellStart"/>
      <w:r w:rsidR="00CA5C66" w:rsidRPr="00D9787C">
        <w:rPr>
          <w:rFonts w:ascii="Times New Roman" w:hAnsi="Times New Roman" w:cs="Times New Roman"/>
          <w:color w:val="222222"/>
          <w:shd w:val="clear" w:color="auto" w:fill="FFFFFF"/>
        </w:rPr>
        <w:t>Ertefaie</w:t>
      </w:r>
      <w:proofErr w:type="spellEnd"/>
      <w:r w:rsidR="00CA5C66" w:rsidRPr="00D9787C">
        <w:rPr>
          <w:rFonts w:ascii="Times New Roman" w:hAnsi="Times New Roman" w:cs="Times New Roman"/>
          <w:color w:val="222222"/>
          <w:shd w:val="clear" w:color="auto" w:fill="FFFFFF"/>
        </w:rPr>
        <w:t xml:space="preserve"> et al., 2018)</w:t>
      </w:r>
      <w:r w:rsidRPr="00D9787C">
        <w:rPr>
          <w:rFonts w:ascii="Times New Roman" w:hAnsi="Times New Roman" w:cs="Times New Roman"/>
        </w:rPr>
        <w:t>.</w:t>
      </w:r>
    </w:p>
    <w:p w:rsidR="003F62D6" w:rsidRPr="00D9787C" w:rsidRDefault="002549FB" w:rsidP="00223662">
      <w:pPr>
        <w:jc w:val="both"/>
        <w:rPr>
          <w:rFonts w:ascii="Times New Roman" w:hAnsi="Times New Roman" w:cs="Times New Roman"/>
        </w:rPr>
      </w:pPr>
      <w:r w:rsidRPr="00D9787C">
        <w:rPr>
          <w:rFonts w:ascii="Times New Roman" w:hAnsi="Times New Roman" w:cs="Times New Roman"/>
        </w:rPr>
        <w:t>Additionally, the Hadri LM test addresses the issue of cross-sectional dependence in panel data by incorporating the mean of the series (y</w:t>
      </w:r>
      <w:r w:rsidRPr="00D9787C">
        <w:rPr>
          <w:rFonts w:ascii="Times New Roman" w:hAnsi="Times New Roman" w:cs="Times New Roman"/>
          <w:vertAlign w:val="subscript"/>
        </w:rPr>
        <w:t>i</w:t>
      </w:r>
      <w:r w:rsidRPr="00D9787C">
        <w:rPr>
          <w:rFonts w:ascii="Times New Roman" w:hAnsi="Times New Roman" w:cs="Times New Roman"/>
        </w:rPr>
        <w:t>) into the test statistic</w:t>
      </w:r>
      <w:r>
        <w:rPr>
          <w:rFonts w:ascii="Times New Roman" w:eastAsia="Calibri" w:hAnsi="Times New Roman" w:cs="Times New Roman"/>
        </w:rPr>
        <w:t>s</w:t>
      </w:r>
      <w:r>
        <w:rPr>
          <w:rFonts w:ascii="Times New Roman" w:eastAsia="Calibri" w:hAnsi="Times New Roman" w:cs="Times New Roman"/>
        </w:rPr>
        <w:t xml:space="preserve">. This inclusion helps </w:t>
      </w:r>
      <w:r w:rsidRPr="00D9787C">
        <w:rPr>
          <w:rFonts w:ascii="Times New Roman" w:hAnsi="Times New Roman" w:cs="Times New Roman"/>
        </w:rPr>
        <w:t>to</w:t>
      </w:r>
      <w:r w:rsidRPr="00D9787C">
        <w:rPr>
          <w:rFonts w:ascii="Times New Roman" w:hAnsi="Times New Roman" w:cs="Times New Roman"/>
        </w:rPr>
        <w:t xml:space="preserve"> account for the potential correlation or dependence between the individual units in the panel, ensuring </w:t>
      </w:r>
      <w:r>
        <w:rPr>
          <w:rFonts w:ascii="Times New Roman" w:eastAsia="Calibri" w:hAnsi="Times New Roman" w:cs="Times New Roman"/>
        </w:rPr>
        <w:t xml:space="preserve">a </w:t>
      </w:r>
      <w:r>
        <w:rPr>
          <w:rFonts w:ascii="Times New Roman" w:eastAsia="Calibri" w:hAnsi="Times New Roman" w:cs="Times New Roman"/>
        </w:rPr>
        <w:t>more robust and accurate inference compared to traditional unit root tests that might overlook such dependencies</w:t>
      </w:r>
      <w:r w:rsidR="00CA5C66" w:rsidRPr="00D9787C">
        <w:rPr>
          <w:rFonts w:ascii="Times New Roman" w:hAnsi="Times New Roman" w:cs="Times New Roman"/>
        </w:rPr>
        <w:t xml:space="preserve"> (</w:t>
      </w:r>
      <w:r w:rsidR="00CA5C66" w:rsidRPr="00D9787C">
        <w:rPr>
          <w:rFonts w:ascii="Times New Roman" w:hAnsi="Times New Roman" w:cs="Times New Roman"/>
          <w:color w:val="2E414F"/>
          <w:shd w:val="clear" w:color="auto" w:fill="FFFFFF"/>
        </w:rPr>
        <w:t>Leszczensky &amp; Wolbring, 2019)</w:t>
      </w:r>
      <w:r w:rsidRPr="00D9787C">
        <w:rPr>
          <w:rFonts w:ascii="Times New Roman" w:hAnsi="Times New Roman" w:cs="Times New Roman"/>
        </w:rPr>
        <w:t>.</w:t>
      </w:r>
    </w:p>
    <w:p w:rsidR="00BC6B2D" w:rsidRPr="00D9787C" w:rsidRDefault="002549FB" w:rsidP="003F62D6">
      <w:pPr>
        <w:rPr>
          <w:rFonts w:ascii="Times New Roman" w:hAnsi="Times New Roman" w:cs="Times New Roman"/>
        </w:rPr>
      </w:pPr>
      <w:r w:rsidRPr="00D9787C">
        <w:rPr>
          <w:rFonts w:ascii="Times New Roman" w:hAnsi="Times New Roman" w:cs="Times New Roman"/>
        </w:rPr>
        <w:t>Table 1: Unit root test result</w:t>
      </w:r>
    </w:p>
    <w:tbl>
      <w:tblPr>
        <w:tblW w:w="7590" w:type="dxa"/>
        <w:tblInd w:w="93" w:type="dxa"/>
        <w:tblBorders>
          <w:top w:val="single" w:sz="4" w:space="0" w:color="auto"/>
          <w:bottom w:val="single" w:sz="4" w:space="0" w:color="auto"/>
        </w:tblBorders>
        <w:tblLook w:val="04A0" w:firstRow="1" w:lastRow="0" w:firstColumn="1" w:lastColumn="0" w:noHBand="0" w:noVBand="1"/>
      </w:tblPr>
      <w:tblGrid>
        <w:gridCol w:w="2668"/>
        <w:gridCol w:w="2461"/>
        <w:gridCol w:w="2461"/>
      </w:tblGrid>
      <w:tr w:rsidR="002450A2" w:rsidTr="00EA574D">
        <w:trPr>
          <w:trHeight w:val="303"/>
        </w:trPr>
        <w:tc>
          <w:tcPr>
            <w:tcW w:w="2668" w:type="dxa"/>
            <w:tcBorders>
              <w:top w:val="single" w:sz="4" w:space="0" w:color="auto"/>
              <w:bottom w:val="single" w:sz="4" w:space="0" w:color="auto"/>
            </w:tcBorders>
            <w:shd w:val="clear" w:color="auto" w:fill="auto"/>
            <w:noWrap/>
            <w:vAlign w:val="bottom"/>
            <w:hideMark/>
          </w:tcPr>
          <w:p w:rsidR="00EA574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Variables</w:t>
            </w:r>
          </w:p>
        </w:tc>
        <w:tc>
          <w:tcPr>
            <w:tcW w:w="2461" w:type="dxa"/>
            <w:tcBorders>
              <w:top w:val="single" w:sz="4" w:space="0" w:color="auto"/>
              <w:bottom w:val="single" w:sz="4" w:space="0" w:color="auto"/>
            </w:tcBorders>
            <w:shd w:val="clear" w:color="auto" w:fill="auto"/>
            <w:noWrap/>
            <w:vAlign w:val="bottom"/>
            <w:hideMark/>
          </w:tcPr>
          <w:p w:rsidR="00EA574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z</w:t>
            </w:r>
          </w:p>
        </w:tc>
        <w:tc>
          <w:tcPr>
            <w:tcW w:w="2461" w:type="dxa"/>
            <w:tcBorders>
              <w:top w:val="single" w:sz="4" w:space="0" w:color="auto"/>
              <w:bottom w:val="single" w:sz="4" w:space="0" w:color="auto"/>
            </w:tcBorders>
            <w:shd w:val="clear" w:color="auto" w:fill="auto"/>
            <w:noWrap/>
            <w:vAlign w:val="bottom"/>
            <w:hideMark/>
          </w:tcPr>
          <w:p w:rsidR="00EA574D" w:rsidRPr="00D9787C" w:rsidRDefault="002549FB" w:rsidP="00BC6B2D">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Prob.</w:t>
            </w:r>
          </w:p>
        </w:tc>
      </w:tr>
      <w:tr w:rsidR="002450A2" w:rsidTr="00BC6B2D">
        <w:trPr>
          <w:trHeight w:val="73"/>
        </w:trPr>
        <w:tc>
          <w:tcPr>
            <w:tcW w:w="2668" w:type="dxa"/>
            <w:tcBorders>
              <w:top w:val="single" w:sz="4" w:space="0" w:color="auto"/>
            </w:tcBorders>
            <w:shd w:val="clear" w:color="auto" w:fill="auto"/>
            <w:noWrap/>
            <w:vAlign w:val="bottom"/>
            <w:hideMark/>
          </w:tcPr>
          <w:p w:rsidR="00EA574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FPI</w:t>
            </w:r>
          </w:p>
        </w:tc>
        <w:tc>
          <w:tcPr>
            <w:tcW w:w="2461" w:type="dxa"/>
            <w:tcBorders>
              <w:top w:val="single" w:sz="4" w:space="0" w:color="auto"/>
            </w:tcBorders>
            <w:shd w:val="clear" w:color="auto" w:fill="auto"/>
            <w:noWrap/>
            <w:vAlign w:val="bottom"/>
            <w:hideMark/>
          </w:tcPr>
          <w:p w:rsidR="00EA574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64.2911</w:t>
            </w:r>
          </w:p>
        </w:tc>
        <w:tc>
          <w:tcPr>
            <w:tcW w:w="2461" w:type="dxa"/>
            <w:tcBorders>
              <w:top w:val="single" w:sz="4" w:space="0" w:color="auto"/>
            </w:tcBorders>
            <w:shd w:val="clear" w:color="auto" w:fill="auto"/>
            <w:noWrap/>
            <w:vAlign w:val="bottom"/>
            <w:hideMark/>
          </w:tcPr>
          <w:p w:rsidR="00EA574D" w:rsidRPr="00D9787C" w:rsidRDefault="002549FB" w:rsidP="00BC6B2D">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0.0000</w:t>
            </w:r>
          </w:p>
        </w:tc>
      </w:tr>
      <w:tr w:rsidR="002450A2" w:rsidTr="00BC6B2D">
        <w:trPr>
          <w:trHeight w:val="8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INF</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13.7551</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BC6B2D">
        <w:trPr>
          <w:trHeight w:val="8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ECR</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53.3832</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EA574D">
        <w:trPr>
          <w:trHeight w:val="303"/>
        </w:trPr>
        <w:tc>
          <w:tcPr>
            <w:tcW w:w="2668" w:type="dxa"/>
            <w:shd w:val="clear" w:color="auto" w:fill="auto"/>
            <w:noWrap/>
            <w:vAlign w:val="bottom"/>
            <w:hideMark/>
          </w:tcPr>
          <w:p w:rsidR="00EA574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FGDP</w:t>
            </w:r>
          </w:p>
        </w:tc>
        <w:tc>
          <w:tcPr>
            <w:tcW w:w="2461" w:type="dxa"/>
            <w:shd w:val="clear" w:color="auto" w:fill="auto"/>
            <w:noWrap/>
            <w:vAlign w:val="bottom"/>
            <w:hideMark/>
          </w:tcPr>
          <w:p w:rsidR="00EA574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2.4874</w:t>
            </w:r>
          </w:p>
        </w:tc>
        <w:tc>
          <w:tcPr>
            <w:tcW w:w="2461" w:type="dxa"/>
            <w:shd w:val="clear" w:color="auto" w:fill="auto"/>
            <w:noWrap/>
            <w:vAlign w:val="bottom"/>
            <w:hideMark/>
          </w:tcPr>
          <w:p w:rsidR="00EA574D" w:rsidRPr="00D9787C" w:rsidRDefault="002549FB" w:rsidP="00BC6B2D">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0.0064</w:t>
            </w:r>
          </w:p>
        </w:tc>
      </w:tr>
      <w:tr w:rsidR="002450A2" w:rsidTr="00C278D9">
        <w:trPr>
          <w:trHeight w:val="30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40.5362</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C278D9">
        <w:trPr>
          <w:trHeight w:val="30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GDP</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78.0968</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C278D9">
        <w:trPr>
          <w:trHeight w:val="30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TMP</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49.6164</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C278D9">
        <w:trPr>
          <w:trHeight w:val="30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CON</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8.0962</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r w:rsidR="002450A2" w:rsidTr="00C278D9">
        <w:trPr>
          <w:trHeight w:val="303"/>
        </w:trPr>
        <w:tc>
          <w:tcPr>
            <w:tcW w:w="2668" w:type="dxa"/>
            <w:shd w:val="clear" w:color="auto" w:fill="auto"/>
            <w:noWrap/>
            <w:vAlign w:val="bottom"/>
            <w:hideMark/>
          </w:tcPr>
          <w:p w:rsidR="00BC6B2D" w:rsidRPr="00D9787C" w:rsidRDefault="002549FB" w:rsidP="00BC6B2D">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RUW</w:t>
            </w:r>
          </w:p>
        </w:tc>
        <w:tc>
          <w:tcPr>
            <w:tcW w:w="2461" w:type="dxa"/>
            <w:shd w:val="clear" w:color="auto" w:fill="auto"/>
            <w:noWrap/>
            <w:vAlign w:val="bottom"/>
            <w:hideMark/>
          </w:tcPr>
          <w:p w:rsidR="00BC6B2D" w:rsidRPr="00D9787C" w:rsidRDefault="002549FB" w:rsidP="00BC6B2D">
            <w:pPr>
              <w:spacing w:after="0" w:line="240" w:lineRule="auto"/>
              <w:jc w:val="center"/>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69.9155</w:t>
            </w:r>
          </w:p>
        </w:tc>
        <w:tc>
          <w:tcPr>
            <w:tcW w:w="2461" w:type="dxa"/>
            <w:shd w:val="clear" w:color="auto" w:fill="auto"/>
            <w:noWrap/>
            <w:hideMark/>
          </w:tcPr>
          <w:p w:rsidR="00BC6B2D" w:rsidRPr="00D9787C" w:rsidRDefault="002549FB" w:rsidP="00BC6B2D">
            <w:pPr>
              <w:spacing w:line="240" w:lineRule="auto"/>
              <w:jc w:val="right"/>
              <w:rPr>
                <w:rFonts w:ascii="Times New Roman" w:hAnsi="Times New Roman" w:cs="Times New Roman"/>
              </w:rPr>
            </w:pPr>
            <w:r w:rsidRPr="00D9787C">
              <w:rPr>
                <w:rFonts w:ascii="Times New Roman" w:eastAsia="Times New Roman" w:hAnsi="Times New Roman" w:cs="Times New Roman"/>
                <w:color w:val="000000"/>
                <w:lang w:eastAsia="en-GB"/>
              </w:rPr>
              <w:t>0.0000</w:t>
            </w:r>
          </w:p>
        </w:tc>
      </w:tr>
    </w:tbl>
    <w:p w:rsidR="00EA574D" w:rsidRPr="00D9787C" w:rsidRDefault="00EA574D" w:rsidP="003F62D6">
      <w:pPr>
        <w:rPr>
          <w:rFonts w:ascii="Times New Roman" w:hAnsi="Times New Roman" w:cs="Times New Roman"/>
        </w:rPr>
      </w:pPr>
    </w:p>
    <w:p w:rsidR="00BC6B2D" w:rsidRPr="00D9787C" w:rsidRDefault="002549FB" w:rsidP="00223662">
      <w:pPr>
        <w:jc w:val="both"/>
        <w:rPr>
          <w:rFonts w:ascii="Times New Roman" w:hAnsi="Times New Roman" w:cs="Times New Roman"/>
        </w:rPr>
      </w:pPr>
      <w:r w:rsidRPr="00D9787C">
        <w:rPr>
          <w:rFonts w:ascii="Times New Roman" w:hAnsi="Times New Roman" w:cs="Times New Roman"/>
        </w:rPr>
        <w:t xml:space="preserve">The unit root test results </w:t>
      </w:r>
      <w:r w:rsidR="00223662">
        <w:rPr>
          <w:rFonts w:ascii="Times New Roman" w:hAnsi="Times New Roman" w:cs="Times New Roman"/>
        </w:rPr>
        <w:t xml:space="preserve">estimated using </w:t>
      </w:r>
      <w:r w:rsidR="00223662">
        <w:rPr>
          <w:rFonts w:ascii="Times New Roman" w:hAnsi="Times New Roman" w:cs="Times New Roman"/>
        </w:rPr>
        <w:t>E</w:t>
      </w:r>
      <w:r w:rsidR="00223662">
        <w:rPr>
          <w:rFonts w:ascii="Times New Roman" w:hAnsi="Times New Roman" w:cs="Times New Roman"/>
        </w:rPr>
        <w:t xml:space="preserve">quation 1 </w:t>
      </w:r>
      <w:r w:rsidRPr="00D9787C">
        <w:rPr>
          <w:rFonts w:ascii="Times New Roman" w:hAnsi="Times New Roman" w:cs="Times New Roman"/>
        </w:rPr>
        <w:t xml:space="preserve">indicate the </w:t>
      </w:r>
      <w:proofErr w:type="spellStart"/>
      <w:r w:rsidRPr="00D9787C">
        <w:rPr>
          <w:rFonts w:ascii="Times New Roman" w:hAnsi="Times New Roman" w:cs="Times New Roman"/>
        </w:rPr>
        <w:t>stationarity</w:t>
      </w:r>
      <w:proofErr w:type="spellEnd"/>
      <w:r w:rsidRPr="00D9787C">
        <w:rPr>
          <w:rFonts w:ascii="Times New Roman" w:hAnsi="Times New Roman" w:cs="Times New Roman"/>
        </w:rPr>
        <w:t xml:space="preserve"> properties of the variables under consideration. Stationarity implies that a time series has statistical properties that do not change over time</w:t>
      </w:r>
      <w:r w:rsidR="00CA5C66" w:rsidRPr="00D9787C">
        <w:rPr>
          <w:rFonts w:ascii="Times New Roman" w:hAnsi="Times New Roman" w:cs="Times New Roman"/>
        </w:rPr>
        <w:t xml:space="preserve"> (</w:t>
      </w:r>
      <w:r w:rsidR="00CA5C66" w:rsidRPr="00D9787C">
        <w:rPr>
          <w:rFonts w:ascii="Times New Roman" w:hAnsi="Times New Roman" w:cs="Times New Roman"/>
          <w:color w:val="222222"/>
          <w:shd w:val="clear" w:color="auto" w:fill="FFFFFF"/>
        </w:rPr>
        <w:t>Heidrich</w:t>
      </w:r>
      <w:r w:rsidR="001C2665" w:rsidRPr="00D9787C">
        <w:rPr>
          <w:rFonts w:ascii="Times New Roman" w:hAnsi="Times New Roman" w:cs="Times New Roman"/>
          <w:color w:val="222222"/>
          <w:shd w:val="clear" w:color="auto" w:fill="FFFFFF"/>
        </w:rPr>
        <w:t xml:space="preserve"> et al., 2023)</w:t>
      </w:r>
      <w:r w:rsidRPr="00D9787C">
        <w:rPr>
          <w:rFonts w:ascii="Times New Roman" w:hAnsi="Times New Roman" w:cs="Times New Roman"/>
        </w:rPr>
        <w:t xml:space="preserve">. Generally, stationary series are preferred in econometric analyses </w:t>
      </w:r>
      <w:r w:rsidRPr="00D9787C">
        <w:rPr>
          <w:rFonts w:ascii="Times New Roman" w:hAnsi="Times New Roman" w:cs="Times New Roman"/>
        </w:rPr>
        <w:t>because</w:t>
      </w:r>
      <w:r w:rsidRPr="00D9787C">
        <w:rPr>
          <w:rFonts w:ascii="Times New Roman" w:hAnsi="Times New Roman" w:cs="Times New Roman"/>
        </w:rPr>
        <w:t xml:space="preserve"> they ensure stable relationships and reliable statistical inference</w:t>
      </w:r>
      <w:r>
        <w:rPr>
          <w:rFonts w:ascii="Times New Roman" w:eastAsia="Calibri" w:hAnsi="Times New Roman" w:cs="Times New Roman"/>
        </w:rPr>
        <w:t>s</w:t>
      </w:r>
      <w:r w:rsidR="00223662">
        <w:rPr>
          <w:rFonts w:ascii="Times New Roman" w:hAnsi="Times New Roman" w:cs="Times New Roman"/>
        </w:rPr>
        <w:t xml:space="preserve"> </w:t>
      </w:r>
      <w:proofErr w:type="gramStart"/>
      <w:r w:rsidR="00223662">
        <w:rPr>
          <w:rFonts w:ascii="Times New Roman" w:hAnsi="Times New Roman" w:cs="Times New Roman"/>
        </w:rPr>
        <w:t>( Table</w:t>
      </w:r>
      <w:proofErr w:type="gramEnd"/>
      <w:r w:rsidR="00223662">
        <w:rPr>
          <w:rFonts w:ascii="Times New Roman" w:hAnsi="Times New Roman" w:cs="Times New Roman"/>
        </w:rPr>
        <w:t xml:space="preserve"> 1)</w:t>
      </w:r>
      <w:r w:rsidRPr="00D9787C">
        <w:rPr>
          <w:rFonts w:ascii="Times New Roman" w:hAnsi="Times New Roman" w:cs="Times New Roman"/>
        </w:rPr>
        <w:t>.</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Food Price Index</w:t>
      </w:r>
      <w:r>
        <w:rPr>
          <w:rFonts w:ascii="Times New Roman" w:eastAsia="Calibri" w:hAnsi="Times New Roman" w:cs="Times New Roman"/>
        </w:rPr>
        <w:t xml:space="preserve"> (FPI</w:t>
      </w:r>
      <w:r>
        <w:rPr>
          <w:rFonts w:ascii="Times New Roman" w:eastAsia="Calibri" w:hAnsi="Times New Roman" w:cs="Times New Roman"/>
        </w:rPr>
        <w:t xml:space="preserve">): The extremely high z-value (64.2911) and </w:t>
      </w:r>
      <w:r w:rsidRPr="00D9787C">
        <w:rPr>
          <w:rFonts w:ascii="Times New Roman" w:hAnsi="Times New Roman" w:cs="Times New Roman"/>
        </w:rPr>
        <w:t xml:space="preserve">probability of 0.0000 indicate a strong rejection of the null hypothesis of a unit root. Therefore, the Food Price Index variable </w:t>
      </w:r>
      <w:r w:rsidRPr="00D9787C">
        <w:rPr>
          <w:rFonts w:ascii="Times New Roman" w:hAnsi="Times New Roman" w:cs="Times New Roman"/>
        </w:rPr>
        <w:t>wa</w:t>
      </w:r>
      <w:r w:rsidRPr="00D9787C">
        <w:rPr>
          <w:rFonts w:ascii="Times New Roman" w:hAnsi="Times New Roman" w:cs="Times New Roman"/>
        </w:rPr>
        <w:t>s stationary, suggesting that it exhibit</w:t>
      </w:r>
      <w:r w:rsidRPr="00D9787C">
        <w:rPr>
          <w:rFonts w:ascii="Times New Roman" w:hAnsi="Times New Roman" w:cs="Times New Roman"/>
        </w:rPr>
        <w:t>ed</w:t>
      </w:r>
      <w:r w:rsidRPr="00D9787C">
        <w:rPr>
          <w:rFonts w:ascii="Times New Roman" w:hAnsi="Times New Roman" w:cs="Times New Roman"/>
        </w:rPr>
        <w:t xml:space="preserve"> stable statistical properties over time.</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INF (Inflation Rate): Similar to FPI, the high z-value (13.7551) and a probability of 0.0000 suggest that the inflation rate variable is stationary, exhibiting consistent statistical behavior over time.</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Exchange Rate</w:t>
      </w:r>
      <w:r>
        <w:rPr>
          <w:rFonts w:ascii="Times New Roman" w:eastAsia="Calibri" w:hAnsi="Times New Roman" w:cs="Times New Roman"/>
        </w:rPr>
        <w:t xml:space="preserve"> (ECR</w:t>
      </w:r>
      <w:r>
        <w:rPr>
          <w:rFonts w:ascii="Times New Roman" w:eastAsia="Calibri" w:hAnsi="Times New Roman" w:cs="Times New Roman"/>
        </w:rPr>
        <w:t xml:space="preserve">): The high z-value (53.3832) and low probability of 0.0000 indicate </w:t>
      </w:r>
      <w:r w:rsidRPr="00D9787C">
        <w:rPr>
          <w:rFonts w:ascii="Times New Roman" w:hAnsi="Times New Roman" w:cs="Times New Roman"/>
        </w:rPr>
        <w:t>rejection of the null hypothesis of a unit root. Thus, the exchange rate variable appears to be stationary.</w:t>
      </w:r>
    </w:p>
    <w:p w:rsidR="00BC6B2D" w:rsidRPr="00D9787C" w:rsidRDefault="002549FB" w:rsidP="00BC6B2D">
      <w:pPr>
        <w:pStyle w:val="ListParagraph"/>
        <w:numPr>
          <w:ilvl w:val="0"/>
          <w:numId w:val="2"/>
        </w:numPr>
        <w:rPr>
          <w:rFonts w:ascii="Times New Roman" w:hAnsi="Times New Roman" w:cs="Times New Roman"/>
        </w:rPr>
      </w:pPr>
      <w:r>
        <w:rPr>
          <w:rFonts w:ascii="Times New Roman" w:eastAsia="Calibri" w:hAnsi="Times New Roman" w:cs="Times New Roman"/>
        </w:rPr>
        <w:t xml:space="preserve">FGDP (Food Supply as Agricultural GDP): Although the z-value (2.4874) is lower compared to other variables, it is statistically significant at </w:t>
      </w:r>
      <w:r>
        <w:rPr>
          <w:rFonts w:ascii="Times New Roman" w:eastAsia="Calibri" w:hAnsi="Times New Roman" w:cs="Times New Roman"/>
        </w:rPr>
        <w:t>the</w:t>
      </w:r>
      <w:r>
        <w:rPr>
          <w:rFonts w:ascii="Times New Roman" w:eastAsia="Calibri" w:hAnsi="Times New Roman" w:cs="Times New Roman"/>
        </w:rPr>
        <w:t xml:space="preserve"> 0.0064 probability level. This suggests that the FGDP variable is stationary, albeit with slightly weaker evidence </w:t>
      </w:r>
      <w:r>
        <w:rPr>
          <w:rFonts w:ascii="Times New Roman" w:eastAsia="Calibri" w:hAnsi="Times New Roman" w:cs="Times New Roman"/>
        </w:rPr>
        <w:t>than</w:t>
      </w:r>
      <w:r>
        <w:rPr>
          <w:rFonts w:ascii="Times New Roman" w:eastAsia="Calibri" w:hAnsi="Times New Roman" w:cs="Times New Roman"/>
        </w:rPr>
        <w:t xml:space="preserve"> </w:t>
      </w:r>
      <w:r>
        <w:rPr>
          <w:rFonts w:ascii="Times New Roman" w:eastAsia="Calibri" w:hAnsi="Times New Roman" w:cs="Times New Roman"/>
        </w:rPr>
        <w:t xml:space="preserve">the </w:t>
      </w:r>
      <w:r>
        <w:rPr>
          <w:rFonts w:ascii="Times New Roman" w:eastAsia="Calibri" w:hAnsi="Times New Roman" w:cs="Times New Roman"/>
        </w:rPr>
        <w:t>other variables.</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INT (Interest Rate): The high z-value (40.5362) and probability of 0.0000 suggest that the interest rate variable is stationary, showing consistent statistical properties.</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Gross Domestic Product</w:t>
      </w:r>
      <w:r>
        <w:rPr>
          <w:rFonts w:ascii="Times New Roman" w:eastAsia="Calibri" w:hAnsi="Times New Roman" w:cs="Times New Roman"/>
        </w:rPr>
        <w:t xml:space="preserve"> (GDP</w:t>
      </w:r>
      <w:r>
        <w:rPr>
          <w:rFonts w:ascii="Times New Roman" w:eastAsia="Calibri" w:hAnsi="Times New Roman" w:cs="Times New Roman"/>
        </w:rPr>
        <w:t xml:space="preserve">): A very high z-value (78.0968) and </w:t>
      </w:r>
      <w:r w:rsidRPr="00D9787C">
        <w:rPr>
          <w:rFonts w:ascii="Times New Roman" w:hAnsi="Times New Roman" w:cs="Times New Roman"/>
        </w:rPr>
        <w:t>probability of 0.0000 strongly reject the presence of a unit root, indicating that the GDP variable is stationary.</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TMP (</w:t>
      </w:r>
      <w:r w:rsidRPr="00D9787C">
        <w:rPr>
          <w:rFonts w:ascii="Times New Roman" w:hAnsi="Times New Roman" w:cs="Times New Roman"/>
        </w:rPr>
        <w:t>t</w:t>
      </w:r>
      <w:r w:rsidRPr="00D9787C">
        <w:rPr>
          <w:rFonts w:ascii="Times New Roman" w:hAnsi="Times New Roman" w:cs="Times New Roman"/>
        </w:rPr>
        <w:t>emperature): A high z-value (49.6164) with a probability of 0.0000 indicates that the temperature variable is stationary.</w:t>
      </w:r>
    </w:p>
    <w:p w:rsidR="00BC6B2D" w:rsidRPr="00D9787C" w:rsidRDefault="002549FB" w:rsidP="00BC6B2D">
      <w:pPr>
        <w:pStyle w:val="ListParagraph"/>
        <w:numPr>
          <w:ilvl w:val="0"/>
          <w:numId w:val="2"/>
        </w:numPr>
        <w:rPr>
          <w:rFonts w:ascii="Times New Roman" w:hAnsi="Times New Roman" w:cs="Times New Roman"/>
        </w:rPr>
      </w:pPr>
      <w:r>
        <w:rPr>
          <w:rFonts w:ascii="Times New Roman" w:eastAsia="Calibri" w:hAnsi="Times New Roman" w:cs="Times New Roman"/>
        </w:rPr>
        <w:t>CON (Number of Violent and Political Conflicts): With a z-value of 8.0962 and probability of 0.0000, the test suggests that the conflict variable is stationary.</w:t>
      </w:r>
    </w:p>
    <w:p w:rsidR="00BC6B2D" w:rsidRPr="00D9787C" w:rsidRDefault="002549FB" w:rsidP="00BC6B2D">
      <w:pPr>
        <w:pStyle w:val="ListParagraph"/>
        <w:numPr>
          <w:ilvl w:val="0"/>
          <w:numId w:val="2"/>
        </w:numPr>
        <w:rPr>
          <w:rFonts w:ascii="Times New Roman" w:hAnsi="Times New Roman" w:cs="Times New Roman"/>
        </w:rPr>
      </w:pPr>
      <w:r w:rsidRPr="00D9787C">
        <w:rPr>
          <w:rFonts w:ascii="Times New Roman" w:hAnsi="Times New Roman" w:cs="Times New Roman"/>
        </w:rPr>
        <w:t xml:space="preserve">RUW (Russia-Ukraine War Period): A high z-value (69.9155) with a probability of 0.0000 indicates that the Russia-Ukraine </w:t>
      </w:r>
      <w:r w:rsidRPr="00D9787C">
        <w:rPr>
          <w:rFonts w:ascii="Times New Roman" w:hAnsi="Times New Roman" w:cs="Times New Roman"/>
        </w:rPr>
        <w:t>W</w:t>
      </w:r>
      <w:r w:rsidRPr="00D9787C">
        <w:rPr>
          <w:rFonts w:ascii="Times New Roman" w:hAnsi="Times New Roman" w:cs="Times New Roman"/>
        </w:rPr>
        <w:t xml:space="preserve">ar </w:t>
      </w:r>
      <w:r w:rsidRPr="00D9787C">
        <w:rPr>
          <w:rFonts w:ascii="Times New Roman" w:hAnsi="Times New Roman" w:cs="Times New Roman"/>
        </w:rPr>
        <w:t>P</w:t>
      </w:r>
      <w:r w:rsidRPr="00D9787C">
        <w:rPr>
          <w:rFonts w:ascii="Times New Roman" w:hAnsi="Times New Roman" w:cs="Times New Roman"/>
        </w:rPr>
        <w:t>eriod variable is stationary.</w:t>
      </w:r>
    </w:p>
    <w:p w:rsidR="00BC6B2D" w:rsidRPr="00D9787C" w:rsidRDefault="002549FB" w:rsidP="00BC6B2D">
      <w:pPr>
        <w:rPr>
          <w:rFonts w:ascii="Times New Roman" w:hAnsi="Times New Roman" w:cs="Times New Roman"/>
        </w:rPr>
      </w:pPr>
      <w:r w:rsidRPr="00D9787C">
        <w:rPr>
          <w:rFonts w:ascii="Times New Roman" w:hAnsi="Times New Roman" w:cs="Times New Roman"/>
        </w:rPr>
        <w:t xml:space="preserve">All variables (FPI, INF, ECR, FGDP, INT, GDP, TMP, CON, </w:t>
      </w:r>
      <w:r>
        <w:rPr>
          <w:rFonts w:ascii="Times New Roman" w:eastAsia="Calibri" w:hAnsi="Times New Roman" w:cs="Times New Roman"/>
        </w:rPr>
        <w:t xml:space="preserve">and </w:t>
      </w:r>
      <w:r w:rsidRPr="00D9787C">
        <w:rPr>
          <w:rFonts w:ascii="Times New Roman" w:hAnsi="Times New Roman" w:cs="Times New Roman"/>
        </w:rPr>
        <w:t xml:space="preserve">RUW) display strong evidence </w:t>
      </w:r>
      <w:r w:rsidRPr="00D9787C">
        <w:rPr>
          <w:rFonts w:ascii="Times New Roman" w:hAnsi="Times New Roman" w:cs="Times New Roman"/>
        </w:rPr>
        <w:t>of</w:t>
      </w:r>
      <w:r w:rsidRPr="00D9787C">
        <w:rPr>
          <w:rFonts w:ascii="Times New Roman" w:hAnsi="Times New Roman" w:cs="Times New Roman"/>
        </w:rPr>
        <w:t xml:space="preserve"> the presence of unit roots. This suggests that these variables are stationary and exhibit stable statistical properties over time, providing a solid foundation for further econometric analyses</w:t>
      </w:r>
      <w:r>
        <w:rPr>
          <w:rFonts w:ascii="Times New Roman" w:eastAsia="Calibri" w:hAnsi="Times New Roman" w:cs="Times New Roman"/>
        </w:rPr>
        <w:t>,</w:t>
      </w:r>
      <w:r>
        <w:rPr>
          <w:rFonts w:ascii="Times New Roman" w:eastAsia="Calibri" w:hAnsi="Times New Roman" w:cs="Times New Roman"/>
        </w:rPr>
        <w:t xml:space="preserve"> such as regression </w:t>
      </w:r>
      <w:r w:rsidRPr="00D9787C">
        <w:rPr>
          <w:rFonts w:ascii="Times New Roman" w:hAnsi="Times New Roman" w:cs="Times New Roman"/>
        </w:rPr>
        <w:t>modeling, without concerns about non-stationarity affecting the results.</w:t>
      </w:r>
    </w:p>
    <w:p w:rsidR="00EA574D" w:rsidRPr="00D9787C" w:rsidRDefault="00EA574D" w:rsidP="003F62D6">
      <w:pPr>
        <w:rPr>
          <w:rFonts w:ascii="Times New Roman" w:hAnsi="Times New Roman" w:cs="Times New Roman"/>
        </w:rPr>
      </w:pPr>
    </w:p>
    <w:p w:rsidR="00EA574D" w:rsidRPr="00D9787C" w:rsidRDefault="002549FB" w:rsidP="003F62D6">
      <w:pPr>
        <w:rPr>
          <w:rFonts w:ascii="Times New Roman" w:hAnsi="Times New Roman" w:cs="Times New Roman"/>
        </w:rPr>
      </w:pPr>
      <w:r w:rsidRPr="00D9787C">
        <w:rPr>
          <w:rFonts w:ascii="Times New Roman" w:hAnsi="Times New Roman" w:cs="Times New Roman"/>
        </w:rPr>
        <w:t>M</w:t>
      </w:r>
      <w:r w:rsidRPr="00D9787C">
        <w:rPr>
          <w:rFonts w:ascii="Times New Roman" w:hAnsi="Times New Roman" w:cs="Times New Roman"/>
        </w:rPr>
        <w:t>odel specifications for both Fixed Effects (FE) and Random Effects (RE) panel regression models, including the Hausman test:</w:t>
      </w:r>
    </w:p>
    <w:p w:rsidR="00C278D9" w:rsidRPr="00D9787C" w:rsidRDefault="00C278D9" w:rsidP="003F62D6">
      <w:pPr>
        <w:rPr>
          <w:rFonts w:ascii="Times New Roman" w:hAnsi="Times New Roman" w:cs="Times New Roman"/>
        </w:rPr>
      </w:pPr>
    </w:p>
    <w:p w:rsidR="00EA574D" w:rsidRPr="00D9787C" w:rsidRDefault="002549FB" w:rsidP="00EA574D">
      <w:pPr>
        <w:spacing w:line="240" w:lineRule="auto"/>
        <w:jc w:val="both"/>
        <w:rPr>
          <w:rFonts w:ascii="Times New Roman" w:hAnsi="Times New Roman" w:cs="Times New Roman"/>
          <w:b/>
        </w:rPr>
      </w:pPr>
      <w:r w:rsidRPr="00D9787C">
        <w:rPr>
          <w:rFonts w:ascii="Times New Roman" w:hAnsi="Times New Roman" w:cs="Times New Roman"/>
          <w:b/>
        </w:rPr>
        <w:t>Fixed Effect Model Specification</w:t>
      </w:r>
    </w:p>
    <w:bookmarkStart w:id="7" w:name="OLE_LINK2"/>
    <w:p w:rsidR="00EA574D" w:rsidRPr="00D9787C" w:rsidRDefault="002549FB" w:rsidP="00EA574D">
      <w:pPr>
        <w:spacing w:line="24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m:t>
            </m:r>
            <m:r>
              <w:rPr>
                <w:rFonts w:ascii="Cambria Math" w:hAnsi="Cambria Math" w:cs="Times New Roman"/>
              </w:rPr>
              <m:t>PI</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r>
              <m:rPr>
                <m:sty m:val="p"/>
              </m:rPr>
              <w:rPr>
                <w:rFonts w:ascii="Cambria Math" w:hAnsi="Cambria Math" w:cs="Times New Roman"/>
              </w:rPr>
              <w:softHyphen/>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CD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ECR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FGDP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INT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GDP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TMP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CON</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RUW</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w:bookmarkEnd w:id="7"/>
      <w:r w:rsidR="004608C1" w:rsidRPr="00D9787C">
        <w:rPr>
          <w:rFonts w:ascii="Times New Roman" w:eastAsiaTheme="minorEastAsia" w:hAnsi="Times New Roman" w:cs="Times New Roman"/>
        </w:rPr>
        <w:t xml:space="preserve">  (2)</w:t>
      </w:r>
    </w:p>
    <w:p w:rsidR="00EA574D" w:rsidRPr="00D9787C" w:rsidRDefault="00EA574D" w:rsidP="00EA574D">
      <w:pPr>
        <w:spacing w:line="240" w:lineRule="auto"/>
        <w:jc w:val="both"/>
        <w:rPr>
          <w:rFonts w:ascii="Times New Roman" w:hAnsi="Times New Roman" w:cs="Times New Roman"/>
          <w:b/>
        </w:rPr>
      </w:pPr>
    </w:p>
    <w:p w:rsidR="00EA574D" w:rsidRPr="00D9787C" w:rsidRDefault="002549FB" w:rsidP="00EA574D">
      <w:pPr>
        <w:spacing w:line="240" w:lineRule="auto"/>
        <w:jc w:val="both"/>
        <w:rPr>
          <w:rFonts w:ascii="Times New Roman" w:hAnsi="Times New Roman" w:cs="Times New Roman"/>
          <w:b/>
        </w:rPr>
      </w:pPr>
      <w:r w:rsidRPr="00D9787C">
        <w:rPr>
          <w:rFonts w:ascii="Times New Roman" w:hAnsi="Times New Roman" w:cs="Times New Roman"/>
          <w:b/>
        </w:rPr>
        <w:t xml:space="preserve">Random Effect Model Specification </w:t>
      </w:r>
    </w:p>
    <w:bookmarkStart w:id="8" w:name="OLE_LINK3"/>
    <w:p w:rsidR="00EA574D" w:rsidRPr="00D9787C" w:rsidRDefault="002549FB" w:rsidP="00EA574D">
      <w:pPr>
        <w:spacing w:line="24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FPI</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r>
              <m:rPr>
                <m:sty m:val="p"/>
              </m:rPr>
              <w:rPr>
                <w:rFonts w:ascii="Cambria Math" w:hAnsi="Cambria Math" w:cs="Times New Roman"/>
              </w:rPr>
              <w:softHyphen/>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CD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ECR</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FGDP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INT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GDP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TMP</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CON</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RUW</m:t>
            </m:r>
          </m:e>
          <m:sub>
            <m:r>
              <w:rPr>
                <w:rFonts w:ascii="Cambria Math" w:hAnsi="Cambria Math" w:cs="Times New Roman"/>
              </w:rPr>
              <m:t>it</m:t>
            </m:r>
          </m:sub>
        </m:sSub>
        <m:r>
          <w:rPr>
            <w:rFonts w:ascii="Cambria Math" w:hAnsi="Cambria Math" w:cs="Times New Roman"/>
          </w:rPr>
          <m:t>+μi+</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bookmarkEnd w:id="8"/>
      <w:r w:rsidRPr="00D9787C">
        <w:rPr>
          <w:rFonts w:ascii="Times New Roman" w:hAnsi="Times New Roman" w:cs="Times New Roman"/>
        </w:rPr>
        <w:tab/>
      </w:r>
      <w:r w:rsidRPr="00D9787C">
        <w:rPr>
          <w:rFonts w:ascii="Times New Roman" w:hAnsi="Times New Roman" w:cs="Times New Roman"/>
        </w:rPr>
        <w:tab/>
        <w:t>(3)</w:t>
      </w:r>
    </w:p>
    <w:p w:rsidR="00EA574D" w:rsidRPr="00D9787C" w:rsidRDefault="00EA574D" w:rsidP="003F62D6">
      <w:pPr>
        <w:rPr>
          <w:rFonts w:ascii="Times New Roman" w:hAnsi="Times New Roman" w:cs="Times New Roman"/>
        </w:rPr>
      </w:pPr>
    </w:p>
    <w:p w:rsidR="00AF73BC" w:rsidRPr="00D9787C" w:rsidRDefault="002549FB" w:rsidP="00AF73B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Pr="00D9787C">
        <w:rPr>
          <w:rFonts w:ascii="Times New Roman" w:eastAsiaTheme="minorEastAsia" w:hAnsi="Times New Roman" w:cs="Times New Roman"/>
        </w:rPr>
        <w:t>:</w:t>
      </w:r>
      <w:r w:rsidRPr="00D9787C">
        <w:rPr>
          <w:rFonts w:ascii="Times New Roman" w:hAnsi="Times New Roman" w:cs="Times New Roman"/>
        </w:rPr>
        <w:t>Entity-specific fixed effects capturing unobserved heterogeneity.</w:t>
      </w:r>
    </w:p>
    <w:p w:rsidR="00AF73BC" w:rsidRPr="00D9787C" w:rsidRDefault="002549FB" w:rsidP="00AF73B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it</m:t>
            </m:r>
          </m:sub>
        </m:sSub>
      </m:oMath>
      <w:r w:rsidRPr="00D9787C">
        <w:rPr>
          <w:rFonts w:ascii="Times New Roman" w:hAnsi="Times New Roman" w:cs="Times New Roman"/>
        </w:rPr>
        <w:t xml:space="preserve"> :Error term</w:t>
      </w:r>
    </w:p>
    <w:p w:rsidR="00AF73BC" w:rsidRPr="00D9787C" w:rsidRDefault="002549FB" w:rsidP="00AF73B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D9787C">
        <w:rPr>
          <w:rFonts w:ascii="Times New Roman" w:eastAsiaTheme="minorEastAsia" w:hAnsi="Times New Roman" w:cs="Times New Roman"/>
        </w:rPr>
        <w:t xml:space="preserve"> :</w:t>
      </w:r>
      <w:r>
        <w:rPr>
          <w:rFonts w:ascii="Times New Roman" w:eastAsia="Calibri" w:hAnsi="Times New Roman" w:cs="Times New Roman"/>
          <w:color w:val="0F0F0F"/>
        </w:rPr>
        <w:t xml:space="preserve"> The</w:t>
      </w:r>
      <w:r w:rsidRPr="00D9787C">
        <w:rPr>
          <w:rFonts w:ascii="Times New Roman" w:hAnsi="Times New Roman" w:cs="Times New Roman"/>
          <w:color w:val="0F0F0F"/>
        </w:rPr>
        <w:t xml:space="preserve"> e</w:t>
      </w:r>
      <w:r w:rsidRPr="00D9787C">
        <w:rPr>
          <w:rFonts w:ascii="Times New Roman" w:hAnsi="Times New Roman" w:cs="Times New Roman"/>
          <w:color w:val="0F0F0F"/>
        </w:rPr>
        <w:t>rror term represent</w:t>
      </w:r>
      <w:r w:rsidRPr="00D9787C">
        <w:rPr>
          <w:rFonts w:ascii="Times New Roman" w:hAnsi="Times New Roman" w:cs="Times New Roman"/>
          <w:color w:val="0F0F0F"/>
        </w:rPr>
        <w:t>s</w:t>
      </w:r>
      <w:r w:rsidRPr="00D9787C">
        <w:rPr>
          <w:rFonts w:ascii="Times New Roman" w:hAnsi="Times New Roman" w:cs="Times New Roman"/>
          <w:color w:val="0F0F0F"/>
        </w:rPr>
        <w:t xml:space="preserve"> the combined error term (composed of both individual-specific effects and idiosyncratic error</w:t>
      </w:r>
      <w:r>
        <w:rPr>
          <w:rFonts w:ascii="Times New Roman" w:eastAsia="Calibri" w:hAnsi="Times New Roman" w:cs="Times New Roman"/>
          <w:color w:val="0F0F0F"/>
        </w:rPr>
        <w:t>s</w:t>
      </w:r>
      <w:r>
        <w:rPr>
          <w:rFonts w:ascii="Times New Roman" w:eastAsia="Calibri" w:hAnsi="Times New Roman" w:cs="Times New Roman"/>
          <w:color w:val="0F0F0F"/>
        </w:rPr>
        <w:t>).</w:t>
      </w:r>
    </w:p>
    <w:p w:rsidR="00AF73BC" w:rsidRPr="00D9787C" w:rsidRDefault="002549FB" w:rsidP="00AF73BC">
      <w:pPr>
        <w:rPr>
          <w:rFonts w:ascii="Times New Roman" w:hAnsi="Times New Roman" w:cs="Times New Roman"/>
        </w:rPr>
      </w:pPr>
      <w:r w:rsidRPr="00D9787C">
        <w:rPr>
          <w:rFonts w:ascii="Times New Roman" w:hAnsi="Times New Roman" w:cs="Times New Roman"/>
        </w:rPr>
        <w:t xml:space="preserve">The Hausman test assesses the choice between Fixed Effects (FE) and Random Effects (RE) models by testing the null hypothesis that the preferred model is the Random Effects model against the alternative hypothesis that the Fixed Effects model is preferred </w:t>
      </w:r>
      <w:r w:rsidRPr="00D9787C">
        <w:rPr>
          <w:rFonts w:ascii="Times New Roman" w:hAnsi="Times New Roman" w:cs="Times New Roman"/>
        </w:rPr>
        <w:t>owing</w:t>
      </w:r>
      <w:r w:rsidRPr="00D9787C">
        <w:rPr>
          <w:rFonts w:ascii="Times New Roman" w:hAnsi="Times New Roman" w:cs="Times New Roman"/>
        </w:rPr>
        <w:t xml:space="preserve"> to the </w:t>
      </w:r>
      <w:proofErr w:type="spellStart"/>
      <w:r w:rsidRPr="00D9787C">
        <w:rPr>
          <w:rFonts w:ascii="Times New Roman" w:hAnsi="Times New Roman" w:cs="Times New Roman"/>
        </w:rPr>
        <w:t>endogeneity</w:t>
      </w:r>
      <w:proofErr w:type="spellEnd"/>
      <w:r w:rsidRPr="00D9787C">
        <w:rPr>
          <w:rFonts w:ascii="Times New Roman" w:hAnsi="Times New Roman" w:cs="Times New Roman"/>
        </w:rPr>
        <w:t xml:space="preserve"> of the regressors</w:t>
      </w:r>
      <w:r w:rsidR="001C2665" w:rsidRPr="00D9787C">
        <w:rPr>
          <w:rFonts w:ascii="Times New Roman" w:hAnsi="Times New Roman" w:cs="Times New Roman"/>
        </w:rPr>
        <w:t xml:space="preserve"> (</w:t>
      </w:r>
      <w:r w:rsidR="001C2665" w:rsidRPr="00D9787C">
        <w:rPr>
          <w:rFonts w:ascii="Times New Roman" w:hAnsi="Times New Roman" w:cs="Times New Roman"/>
          <w:color w:val="2E414F"/>
          <w:shd w:val="clear" w:color="auto" w:fill="FFFFFF"/>
        </w:rPr>
        <w:t>Ariyo et al., 2019)</w:t>
      </w:r>
      <w:r w:rsidRPr="00D9787C">
        <w:rPr>
          <w:rFonts w:ascii="Times New Roman" w:hAnsi="Times New Roman" w:cs="Times New Roman"/>
        </w:rPr>
        <w:t>.</w:t>
      </w:r>
    </w:p>
    <w:p w:rsidR="00AF73BC" w:rsidRPr="00223662" w:rsidRDefault="002549FB" w:rsidP="00AF73BC">
      <w:pPr>
        <w:rPr>
          <w:rFonts w:ascii="Times New Roman" w:hAnsi="Times New Roman" w:cs="Times New Roman"/>
          <w:b/>
        </w:rPr>
      </w:pPr>
      <w:r w:rsidRPr="00223662">
        <w:rPr>
          <w:rFonts w:ascii="Times New Roman" w:hAnsi="Times New Roman" w:cs="Times New Roman"/>
          <w:b/>
        </w:rPr>
        <w:t>3.2 Empirical strategy</w:t>
      </w:r>
      <w:r w:rsidR="00DB4469" w:rsidRPr="00223662">
        <w:rPr>
          <w:rFonts w:ascii="Times New Roman" w:hAnsi="Times New Roman" w:cs="Times New Roman"/>
          <w:b/>
        </w:rPr>
        <w:t xml:space="preserve"> </w:t>
      </w:r>
    </w:p>
    <w:p w:rsidR="00DB4469" w:rsidRPr="00D9787C" w:rsidRDefault="002549FB" w:rsidP="00223662">
      <w:pPr>
        <w:jc w:val="both"/>
        <w:rPr>
          <w:rFonts w:ascii="Times New Roman" w:hAnsi="Times New Roman" w:cs="Times New Roman"/>
        </w:rPr>
      </w:pPr>
      <w:r w:rsidRPr="00D9787C">
        <w:rPr>
          <w:rFonts w:ascii="Times New Roman" w:hAnsi="Times New Roman" w:cs="Times New Roman"/>
        </w:rPr>
        <w:t>Employing descriptive statistics offer</w:t>
      </w:r>
      <w:r w:rsidRPr="00D9787C">
        <w:rPr>
          <w:rFonts w:ascii="Times New Roman" w:hAnsi="Times New Roman" w:cs="Times New Roman"/>
        </w:rPr>
        <w:t>s</w:t>
      </w:r>
      <w:r w:rsidRPr="00D9787C">
        <w:rPr>
          <w:rFonts w:ascii="Times New Roman" w:hAnsi="Times New Roman" w:cs="Times New Roman"/>
        </w:rPr>
        <w:t xml:space="preserve"> a glimpse into the dataset's central tendencies and distributions</w:t>
      </w:r>
      <w:r w:rsidR="004B10DF" w:rsidRPr="00D9787C">
        <w:rPr>
          <w:rFonts w:ascii="Times New Roman" w:hAnsi="Times New Roman" w:cs="Times New Roman"/>
        </w:rPr>
        <w:t xml:space="preserve"> (</w:t>
      </w:r>
      <w:r w:rsidR="004B10DF" w:rsidRPr="00D9787C">
        <w:rPr>
          <w:rFonts w:ascii="Times New Roman" w:hAnsi="Times New Roman" w:cs="Times New Roman"/>
          <w:color w:val="222222"/>
          <w:shd w:val="clear" w:color="auto" w:fill="FFFFFF"/>
        </w:rPr>
        <w:t>Canbek, 2022)</w:t>
      </w:r>
      <w:r w:rsidRPr="00D9787C">
        <w:rPr>
          <w:rFonts w:ascii="Times New Roman" w:hAnsi="Times New Roman" w:cs="Times New Roman"/>
        </w:rPr>
        <w:t xml:space="preserve">. However, while these statistics provide an initial understanding, they </w:t>
      </w:r>
      <w:r w:rsidRPr="00D9787C">
        <w:rPr>
          <w:rFonts w:ascii="Times New Roman" w:hAnsi="Times New Roman" w:cs="Times New Roman"/>
        </w:rPr>
        <w:t>only</w:t>
      </w:r>
      <w:r w:rsidRPr="00D9787C">
        <w:rPr>
          <w:rFonts w:ascii="Times New Roman" w:hAnsi="Times New Roman" w:cs="Times New Roman"/>
        </w:rPr>
        <w:t xml:space="preserve"> scratch the surface of complex data characteristics. </w:t>
      </w:r>
      <w:r w:rsidRPr="00D9787C">
        <w:rPr>
          <w:rFonts w:ascii="Times New Roman" w:hAnsi="Times New Roman" w:cs="Times New Roman"/>
        </w:rPr>
        <w:t>However</w:t>
      </w:r>
      <w:r w:rsidRPr="00D9787C">
        <w:rPr>
          <w:rFonts w:ascii="Times New Roman" w:hAnsi="Times New Roman" w:cs="Times New Roman"/>
        </w:rPr>
        <w:t xml:space="preserve">, they play a pivotal role in identifying outliers and </w:t>
      </w:r>
      <w:r w:rsidRPr="00D9787C">
        <w:rPr>
          <w:rFonts w:ascii="Times New Roman" w:hAnsi="Times New Roman" w:cs="Times New Roman"/>
        </w:rPr>
        <w:t>obtaining</w:t>
      </w:r>
      <w:r w:rsidRPr="00D9787C">
        <w:rPr>
          <w:rFonts w:ascii="Times New Roman" w:hAnsi="Times New Roman" w:cs="Times New Roman"/>
        </w:rPr>
        <w:t xml:space="preserve"> a sense of the data distribution.</w:t>
      </w:r>
    </w:p>
    <w:p w:rsidR="00DB4469" w:rsidRPr="00D9787C" w:rsidRDefault="002549FB" w:rsidP="00223662">
      <w:pPr>
        <w:jc w:val="both"/>
        <w:rPr>
          <w:rFonts w:ascii="Times New Roman" w:hAnsi="Times New Roman" w:cs="Times New Roman"/>
        </w:rPr>
      </w:pPr>
      <w:r w:rsidRPr="00D9787C">
        <w:rPr>
          <w:rFonts w:ascii="Times New Roman" w:hAnsi="Times New Roman" w:cs="Times New Roman"/>
        </w:rPr>
        <w:t xml:space="preserve">Transitioning to correlation analysis, this method scrutinizes </w:t>
      </w:r>
      <w:r>
        <w:rPr>
          <w:rFonts w:ascii="Times New Roman" w:eastAsia="Calibri" w:hAnsi="Times New Roman" w:cs="Times New Roman"/>
        </w:rPr>
        <w:t xml:space="preserve">the </w:t>
      </w:r>
      <w:r>
        <w:rPr>
          <w:rFonts w:ascii="Times New Roman" w:eastAsia="Calibri" w:hAnsi="Times New Roman" w:cs="Times New Roman"/>
        </w:rPr>
        <w:t xml:space="preserve">linear relationships between variable pairs, offering hints of potential associations. It acts as a crucial step in appraising possible </w:t>
      </w:r>
      <w:r w:rsidRPr="00D9787C">
        <w:rPr>
          <w:rFonts w:ascii="Times New Roman" w:hAnsi="Times New Roman" w:cs="Times New Roman"/>
        </w:rPr>
        <w:t xml:space="preserve">multicollinearity, where highly </w:t>
      </w:r>
      <w:proofErr w:type="spellStart"/>
      <w:r w:rsidRPr="00D9787C">
        <w:rPr>
          <w:rFonts w:ascii="Times New Roman" w:hAnsi="Times New Roman" w:cs="Times New Roman"/>
        </w:rPr>
        <w:t>intercorrelated</w:t>
      </w:r>
      <w:proofErr w:type="spellEnd"/>
      <w:r w:rsidRPr="00D9787C">
        <w:rPr>
          <w:rFonts w:ascii="Times New Roman" w:hAnsi="Times New Roman" w:cs="Times New Roman"/>
        </w:rPr>
        <w:t xml:space="preserve"> predictors </w:t>
      </w:r>
      <w:r w:rsidRPr="00D9787C">
        <w:rPr>
          <w:rFonts w:ascii="Times New Roman" w:hAnsi="Times New Roman" w:cs="Times New Roman"/>
        </w:rPr>
        <w:t>can</w:t>
      </w:r>
      <w:r w:rsidRPr="00D9787C">
        <w:rPr>
          <w:rFonts w:ascii="Times New Roman" w:hAnsi="Times New Roman" w:cs="Times New Roman"/>
        </w:rPr>
        <w:t xml:space="preserve"> skew </w:t>
      </w:r>
      <w:r>
        <w:rPr>
          <w:rFonts w:ascii="Times New Roman" w:eastAsia="Calibri" w:hAnsi="Times New Roman" w:cs="Times New Roman"/>
        </w:rPr>
        <w:t xml:space="preserve">the </w:t>
      </w:r>
      <w:r>
        <w:rPr>
          <w:rFonts w:ascii="Times New Roman" w:eastAsia="Calibri" w:hAnsi="Times New Roman" w:cs="Times New Roman"/>
        </w:rPr>
        <w:t xml:space="preserve">regression outcomes. </w:t>
      </w:r>
      <w:r w:rsidRPr="00D9787C">
        <w:rPr>
          <w:rFonts w:ascii="Times New Roman" w:hAnsi="Times New Roman" w:cs="Times New Roman"/>
        </w:rPr>
        <w:t>Although</w:t>
      </w:r>
      <w:r w:rsidRPr="00D9787C">
        <w:rPr>
          <w:rFonts w:ascii="Times New Roman" w:hAnsi="Times New Roman" w:cs="Times New Roman"/>
        </w:rPr>
        <w:t xml:space="preserve"> no coefficients surpassing 0.7 in the matrix, indicating weaker linear links among variables, it </w:t>
      </w:r>
      <w:r w:rsidRPr="00D9787C">
        <w:rPr>
          <w:rFonts w:ascii="Times New Roman" w:hAnsi="Times New Roman" w:cs="Times New Roman"/>
        </w:rPr>
        <w:t>does not</w:t>
      </w:r>
      <w:r w:rsidRPr="00D9787C">
        <w:rPr>
          <w:rFonts w:ascii="Times New Roman" w:hAnsi="Times New Roman" w:cs="Times New Roman"/>
        </w:rPr>
        <w:t xml:space="preserve"> entirely dismiss the likelihood of subtle multicollinearity</w:t>
      </w:r>
      <w:r w:rsidR="00D40520" w:rsidRPr="00D9787C">
        <w:rPr>
          <w:rFonts w:ascii="Times New Roman" w:hAnsi="Times New Roman" w:cs="Times New Roman"/>
        </w:rPr>
        <w:t xml:space="preserve"> (</w:t>
      </w:r>
      <w:r w:rsidR="00D40520" w:rsidRPr="00D9787C">
        <w:rPr>
          <w:rFonts w:ascii="Times New Roman" w:hAnsi="Times New Roman" w:cs="Times New Roman"/>
          <w:color w:val="222222"/>
          <w:shd w:val="clear" w:color="auto" w:fill="FFFFFF"/>
        </w:rPr>
        <w:t>Ilo et al., 2020)</w:t>
      </w:r>
      <w:r w:rsidRPr="00D9787C">
        <w:rPr>
          <w:rFonts w:ascii="Times New Roman" w:hAnsi="Times New Roman" w:cs="Times New Roman"/>
        </w:rPr>
        <w:t>.</w:t>
      </w:r>
    </w:p>
    <w:p w:rsidR="00DB4469" w:rsidRPr="00D9787C" w:rsidRDefault="002549FB" w:rsidP="00223662">
      <w:pPr>
        <w:jc w:val="both"/>
        <w:rPr>
          <w:rFonts w:ascii="Times New Roman" w:hAnsi="Times New Roman" w:cs="Times New Roman"/>
        </w:rPr>
      </w:pPr>
      <w:r w:rsidRPr="00D9787C">
        <w:rPr>
          <w:rFonts w:ascii="Times New Roman" w:hAnsi="Times New Roman" w:cs="Times New Roman"/>
        </w:rPr>
        <w:t xml:space="preserve">Furthermore, we employed the Hadri LM Unit Root test, </w:t>
      </w:r>
      <w:r>
        <w:rPr>
          <w:rFonts w:ascii="Times New Roman" w:eastAsia="Calibri" w:hAnsi="Times New Roman" w:cs="Times New Roman"/>
        </w:rPr>
        <w:t xml:space="preserve">which is </w:t>
      </w:r>
      <w:r>
        <w:rPr>
          <w:rFonts w:ascii="Times New Roman" w:eastAsia="Calibri" w:hAnsi="Times New Roman" w:cs="Times New Roman"/>
        </w:rPr>
        <w:t xml:space="preserve">crucial for affirming </w:t>
      </w:r>
      <w:r w:rsidRPr="00D9787C">
        <w:rPr>
          <w:rFonts w:ascii="Times New Roman" w:hAnsi="Times New Roman" w:cs="Times New Roman"/>
        </w:rPr>
        <w:t xml:space="preserve">stationarity in </w:t>
      </w:r>
      <w:r>
        <w:rPr>
          <w:rFonts w:ascii="Times New Roman" w:eastAsia="Calibri" w:hAnsi="Times New Roman" w:cs="Times New Roman"/>
        </w:rPr>
        <w:t xml:space="preserve">the </w:t>
      </w:r>
      <w:r>
        <w:rPr>
          <w:rFonts w:ascii="Times New Roman" w:eastAsia="Calibri" w:hAnsi="Times New Roman" w:cs="Times New Roman"/>
        </w:rPr>
        <w:t xml:space="preserve">panel data analysis. Embracing panel data regression models (Random and Fixed Effects) allowed us to navigate </w:t>
      </w:r>
      <w:r>
        <w:rPr>
          <w:rFonts w:ascii="Times New Roman" w:eastAsia="Calibri" w:hAnsi="Times New Roman" w:cs="Times New Roman"/>
        </w:rPr>
        <w:t xml:space="preserve">the </w:t>
      </w:r>
      <w:r>
        <w:rPr>
          <w:rFonts w:ascii="Times New Roman" w:eastAsia="Calibri" w:hAnsi="Times New Roman" w:cs="Times New Roman"/>
        </w:rPr>
        <w:t xml:space="preserve">individual-specific effects. Fixed Effects grapple with unobserved heterogeneity, </w:t>
      </w:r>
      <w:r>
        <w:rPr>
          <w:rFonts w:ascii="Times New Roman" w:eastAsia="Calibri" w:hAnsi="Times New Roman" w:cs="Times New Roman"/>
        </w:rPr>
        <w:t>al</w:t>
      </w:r>
      <w:r>
        <w:rPr>
          <w:rFonts w:ascii="Times New Roman" w:eastAsia="Calibri" w:hAnsi="Times New Roman" w:cs="Times New Roman"/>
        </w:rPr>
        <w:t xml:space="preserve">though they can potentially lead to omitted variable bias. Conversely, Random Effects presume </w:t>
      </w:r>
      <w:r>
        <w:rPr>
          <w:rFonts w:ascii="Times New Roman" w:eastAsia="Calibri" w:hAnsi="Times New Roman" w:cs="Times New Roman"/>
        </w:rPr>
        <w:t xml:space="preserve">that </w:t>
      </w:r>
      <w:r>
        <w:rPr>
          <w:rFonts w:ascii="Times New Roman" w:eastAsia="Calibri" w:hAnsi="Times New Roman" w:cs="Times New Roman"/>
        </w:rPr>
        <w:t xml:space="preserve">these effects </w:t>
      </w:r>
      <w:r w:rsidRPr="00D9787C">
        <w:rPr>
          <w:rFonts w:ascii="Times New Roman" w:hAnsi="Times New Roman" w:cs="Times New Roman"/>
        </w:rPr>
        <w:t>are</w:t>
      </w:r>
      <w:r w:rsidRPr="00D9787C">
        <w:rPr>
          <w:rFonts w:ascii="Times New Roman" w:hAnsi="Times New Roman" w:cs="Times New Roman"/>
        </w:rPr>
        <w:t xml:space="preserve"> unrelated to </w:t>
      </w:r>
      <w:proofErr w:type="spellStart"/>
      <w:r w:rsidRPr="00D9787C">
        <w:rPr>
          <w:rFonts w:ascii="Times New Roman" w:hAnsi="Times New Roman" w:cs="Times New Roman"/>
        </w:rPr>
        <w:t>regressors</w:t>
      </w:r>
      <w:proofErr w:type="spellEnd"/>
      <w:r w:rsidR="00197619" w:rsidRPr="00D9787C">
        <w:rPr>
          <w:rFonts w:ascii="Times New Roman" w:hAnsi="Times New Roman" w:cs="Times New Roman"/>
        </w:rPr>
        <w:t xml:space="preserve"> (</w:t>
      </w:r>
      <w:r w:rsidR="00197619" w:rsidRPr="00D9787C">
        <w:rPr>
          <w:rFonts w:ascii="Times New Roman" w:hAnsi="Times New Roman" w:cs="Times New Roman"/>
          <w:color w:val="2E414F"/>
          <w:shd w:val="clear" w:color="auto" w:fill="FFFFFF"/>
        </w:rPr>
        <w:t>Nwakuya &amp; Ijomah, 2017)</w:t>
      </w:r>
      <w:r w:rsidRPr="00D9787C">
        <w:rPr>
          <w:rFonts w:ascii="Times New Roman" w:hAnsi="Times New Roman" w:cs="Times New Roman"/>
        </w:rPr>
        <w:t xml:space="preserve">. Introducing the </w:t>
      </w:r>
      <w:proofErr w:type="spellStart"/>
      <w:r w:rsidRPr="00D9787C">
        <w:rPr>
          <w:rFonts w:ascii="Times New Roman" w:hAnsi="Times New Roman" w:cs="Times New Roman"/>
        </w:rPr>
        <w:t>Hausman</w:t>
      </w:r>
      <w:proofErr w:type="spellEnd"/>
      <w:r w:rsidRPr="00D9787C">
        <w:rPr>
          <w:rFonts w:ascii="Times New Roman" w:hAnsi="Times New Roman" w:cs="Times New Roman"/>
        </w:rPr>
        <w:t xml:space="preserve"> test to the mix enabled us to gauge endogeneity, albeit c</w:t>
      </w:r>
      <w:r w:rsidR="00197619" w:rsidRPr="00D9787C">
        <w:rPr>
          <w:rFonts w:ascii="Times New Roman" w:hAnsi="Times New Roman" w:cs="Times New Roman"/>
        </w:rPr>
        <w:t>ontingent on sturdy assumptions</w:t>
      </w:r>
      <w:r w:rsidRPr="00D9787C">
        <w:rPr>
          <w:rFonts w:ascii="Times New Roman" w:hAnsi="Times New Roman" w:cs="Times New Roman"/>
        </w:rPr>
        <w:t>.</w:t>
      </w:r>
    </w:p>
    <w:p w:rsidR="00E23D34" w:rsidRPr="00D9787C" w:rsidRDefault="002549FB" w:rsidP="00DB4469">
      <w:pPr>
        <w:rPr>
          <w:rFonts w:ascii="Times New Roman" w:hAnsi="Times New Roman" w:cs="Times New Roman"/>
          <w:b/>
        </w:rPr>
      </w:pPr>
      <w:r>
        <w:rPr>
          <w:rFonts w:ascii="Times New Roman" w:hAnsi="Times New Roman" w:cs="Times New Roman"/>
          <w:b/>
          <w:color w:val="0F0F0F"/>
        </w:rPr>
        <w:t xml:space="preserve">3.3 </w:t>
      </w:r>
      <w:r w:rsidRPr="00D9787C">
        <w:rPr>
          <w:rFonts w:ascii="Times New Roman" w:hAnsi="Times New Roman" w:cs="Times New Roman"/>
          <w:b/>
          <w:color w:val="0F0F0F"/>
        </w:rPr>
        <w:t>Data and source</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The panel data u</w:t>
      </w:r>
      <w:r w:rsidRPr="00D9787C">
        <w:rPr>
          <w:rFonts w:ascii="Times New Roman" w:hAnsi="Times New Roman" w:cs="Times New Roman"/>
        </w:rPr>
        <w:t>s</w:t>
      </w:r>
      <w:r w:rsidRPr="00D9787C">
        <w:rPr>
          <w:rFonts w:ascii="Times New Roman" w:hAnsi="Times New Roman" w:cs="Times New Roman"/>
        </w:rPr>
        <w:t xml:space="preserve">ed in this study span from January 2018 to September 2023, encompassing eight countries situated in the Sahel region of Africa. These countries include Nigeria, Burkina Faso, Niger, Mali, Chad, </w:t>
      </w:r>
      <w:r>
        <w:rPr>
          <w:rFonts w:ascii="Times New Roman" w:eastAsia="Calibri" w:hAnsi="Times New Roman" w:cs="Times New Roman"/>
        </w:rPr>
        <w:t xml:space="preserve">the </w:t>
      </w:r>
      <w:r>
        <w:rPr>
          <w:rFonts w:ascii="Times New Roman" w:eastAsia="Calibri" w:hAnsi="Times New Roman" w:cs="Times New Roman"/>
        </w:rPr>
        <w:t xml:space="preserve">Central African Republic, Sudan, and South Sudan. The dataset draws upon multiple sources specific to each country, ensuring </w:t>
      </w:r>
      <w:r>
        <w:rPr>
          <w:rFonts w:ascii="Times New Roman" w:eastAsia="Calibri" w:hAnsi="Times New Roman" w:cs="Times New Roman"/>
        </w:rPr>
        <w:t xml:space="preserve">the </w:t>
      </w:r>
      <w:r>
        <w:rPr>
          <w:rFonts w:ascii="Times New Roman" w:eastAsia="Calibri" w:hAnsi="Times New Roman" w:cs="Times New Roman"/>
        </w:rPr>
        <w:t>comprehensive coverage of various economic indicators and conflict-related data.</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 xml:space="preserve">For Nigeria, critical indicators such as the Food Price Index, inflation rates, and agricultural GDP originate from the National Bureau of Statistics. Likewise, data </w:t>
      </w:r>
      <w:r w:rsidRPr="00D9787C">
        <w:rPr>
          <w:rFonts w:ascii="Times New Roman" w:hAnsi="Times New Roman" w:cs="Times New Roman"/>
        </w:rPr>
        <w:t>on</w:t>
      </w:r>
      <w:r w:rsidRPr="00D9787C">
        <w:rPr>
          <w:rFonts w:ascii="Times New Roman" w:hAnsi="Times New Roman" w:cs="Times New Roman"/>
        </w:rPr>
        <w:t xml:space="preserve"> exchange rates and interest rates were obtained from the Central Bank of Nigeria, ensuring a reliable foundation for Nigerian-centric analysis.</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 xml:space="preserve">The datasets for Burkina Faso, Niger, Mali, Chad, Central African Republic, Sudan, and South Sudan encompassing similar indicators—Food Price Index, inflation rates, exchange rates, interest rates, and agricultural GDP—stem from their respective national statistical institutions and central banks. These sources include the Institut National de la Statistique et de la Demographie (Burkina Faso), Institut National de la Statistique du Niger (Niger), Institut National de la Statistique (Mali), Bank of Central African States (Chad), Institut Centrafricain des Statistiques et des Etudes Economiques et Sociales (Central African Republic), Central Bank of Sudan (Sudan), and National Bureau of Statistics (South Sudan). This meticulous sourcing aims to ensure accuracy and reliability in </w:t>
      </w:r>
      <w:r w:rsidR="00223662">
        <w:rPr>
          <w:rFonts w:ascii="Times New Roman" w:hAnsi="Times New Roman" w:cs="Times New Roman"/>
        </w:rPr>
        <w:fldChar w:fldCharType="begin"/>
      </w:r>
      <w:r w:rsidR="00223662">
        <w:rPr>
          <w:rFonts w:ascii="Times New Roman" w:hAnsi="Times New Roman" w:cs="Times New Roman"/>
        </w:rPr>
        <w:instrText>PAGE</w:instrText>
      </w:r>
      <w:r w:rsidR="00223662">
        <w:rPr>
          <w:rFonts w:ascii="Times New Roman" w:hAnsi="Times New Roman" w:cs="Times New Roman"/>
        </w:rPr>
        <w:fldChar w:fldCharType="separate"/>
      </w:r>
      <w:proofErr w:type="spellStart"/>
      <w:r w:rsidR="00223662">
        <w:rPr>
          <w:rFonts w:ascii="Times New Roman" w:hAnsi="Times New Roman" w:cs="Times New Roman"/>
        </w:rPr>
        <w:t>a</w:t>
      </w:r>
      <w:r w:rsidR="00223662">
        <w:rPr>
          <w:rFonts w:ascii="Times New Roman" w:hAnsi="Times New Roman" w:cs="Times New Roman"/>
        </w:rPr>
        <w:fldChar w:fldCharType="end"/>
      </w:r>
      <w:r w:rsidR="00223662">
        <w:rPr>
          <w:rFonts w:ascii="Times New Roman" w:hAnsi="Times New Roman" w:cs="Times New Roman"/>
        </w:rPr>
        <w:t>naly</w:t>
      </w:r>
      <w:r w:rsidR="00223662">
        <w:rPr>
          <w:rFonts w:ascii="Times New Roman" w:hAnsi="Times New Roman" w:cs="Times New Roman"/>
        </w:rPr>
        <w:t>z</w:t>
      </w:r>
      <w:r w:rsidR="00223662">
        <w:rPr>
          <w:rFonts w:ascii="Times New Roman" w:hAnsi="Times New Roman" w:cs="Times New Roman"/>
        </w:rPr>
        <w:t>ing</w:t>
      </w:r>
      <w:proofErr w:type="spellEnd"/>
      <w:r w:rsidRPr="00D9787C">
        <w:rPr>
          <w:rFonts w:ascii="Times New Roman" w:hAnsi="Times New Roman" w:cs="Times New Roman"/>
        </w:rPr>
        <w:t xml:space="preserve"> each country</w:t>
      </w:r>
      <w:r w:rsidR="00223662">
        <w:rPr>
          <w:rFonts w:ascii="Times New Roman" w:hAnsi="Times New Roman" w:cs="Times New Roman"/>
        </w:rPr>
        <w:t>’</w:t>
      </w:r>
      <w:r w:rsidRPr="00D9787C">
        <w:rPr>
          <w:rFonts w:ascii="Times New Roman" w:hAnsi="Times New Roman" w:cs="Times New Roman"/>
        </w:rPr>
        <w:t>s economic dynamics.</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 xml:space="preserve">Additionally, data </w:t>
      </w:r>
      <w:r w:rsidRPr="00D9787C">
        <w:rPr>
          <w:rFonts w:ascii="Times New Roman" w:hAnsi="Times New Roman" w:cs="Times New Roman"/>
        </w:rPr>
        <w:t>on</w:t>
      </w:r>
      <w:r w:rsidRPr="00D9787C">
        <w:rPr>
          <w:rFonts w:ascii="Times New Roman" w:hAnsi="Times New Roman" w:cs="Times New Roman"/>
        </w:rPr>
        <w:t xml:space="preserve"> </w:t>
      </w:r>
      <w:r>
        <w:rPr>
          <w:rFonts w:ascii="Times New Roman" w:eastAsia="Calibri" w:hAnsi="Times New Roman" w:cs="Times New Roman"/>
        </w:rPr>
        <w:t xml:space="preserve">the </w:t>
      </w:r>
      <w:r>
        <w:rPr>
          <w:rFonts w:ascii="Times New Roman" w:eastAsia="Calibri" w:hAnsi="Times New Roman" w:cs="Times New Roman"/>
        </w:rPr>
        <w:t>GDP and temperature across the eight countries were derived from the World Bank. This choice of source ensure</w:t>
      </w:r>
      <w:r w:rsidRPr="00D9787C">
        <w:rPr>
          <w:rFonts w:ascii="Times New Roman" w:hAnsi="Times New Roman" w:cs="Times New Roman"/>
        </w:rPr>
        <w:t>d</w:t>
      </w:r>
      <w:r w:rsidRPr="00D9787C">
        <w:rPr>
          <w:rFonts w:ascii="Times New Roman" w:hAnsi="Times New Roman" w:cs="Times New Roman"/>
        </w:rPr>
        <w:t xml:space="preserve"> uniformity and consistency in accessing these crucial macroeconomic and environmental variables across the studied nations.</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Moreover, the datasets pertaining to conflicts within these countries were sourced from the Armed Conflict Location &amp; Event Data Project (ACLED), providing detailed information on the occurrence and nature of conflicts within the Sahel region.</w:t>
      </w:r>
    </w:p>
    <w:p w:rsidR="00E23D34" w:rsidRPr="00D9787C" w:rsidRDefault="002549FB" w:rsidP="00223662">
      <w:pPr>
        <w:jc w:val="both"/>
        <w:rPr>
          <w:rFonts w:ascii="Times New Roman" w:hAnsi="Times New Roman" w:cs="Times New Roman"/>
        </w:rPr>
      </w:pPr>
      <w:r w:rsidRPr="00D9787C">
        <w:rPr>
          <w:rFonts w:ascii="Times New Roman" w:hAnsi="Times New Roman" w:cs="Times New Roman"/>
        </w:rPr>
        <w:t>Regarding the Ukraine-Russia war data, dummies were employed to represent the presence (coded as 1) or absence (coded as 0) of the conflict during specific time periods</w:t>
      </w:r>
      <w:r w:rsidR="00E57F55" w:rsidRPr="00D9787C">
        <w:rPr>
          <w:rFonts w:ascii="Times New Roman" w:hAnsi="Times New Roman" w:cs="Times New Roman"/>
        </w:rPr>
        <w:t xml:space="preserve"> (</w:t>
      </w:r>
      <w:r w:rsidR="00E57F55" w:rsidRPr="00D9787C">
        <w:rPr>
          <w:rFonts w:ascii="Times New Roman" w:hAnsi="Times New Roman" w:cs="Times New Roman"/>
          <w:color w:val="222222"/>
          <w:shd w:val="clear" w:color="auto" w:fill="FFFFFF"/>
        </w:rPr>
        <w:t>Halkia et al., 2020; Orzechowski, 2022)</w:t>
      </w:r>
      <w:r w:rsidRPr="00D9787C">
        <w:rPr>
          <w:rFonts w:ascii="Times New Roman" w:hAnsi="Times New Roman" w:cs="Times New Roman"/>
        </w:rPr>
        <w:t xml:space="preserve">. This methodological choice allows for the incorporation of this geopolitical event into the analysis, facilitating the exploration of its potential impact on the variables under investigation within </w:t>
      </w:r>
      <w:r w:rsidRPr="00D9787C">
        <w:rPr>
          <w:rFonts w:ascii="Times New Roman" w:hAnsi="Times New Roman" w:cs="Times New Roman"/>
        </w:rPr>
        <w:t>a</w:t>
      </w:r>
      <w:r w:rsidRPr="00D9787C">
        <w:rPr>
          <w:rFonts w:ascii="Times New Roman" w:hAnsi="Times New Roman" w:cs="Times New Roman"/>
        </w:rPr>
        <w:t xml:space="preserve"> specified timeframe.</w:t>
      </w:r>
    </w:p>
    <w:p w:rsidR="00D9358B" w:rsidRPr="00D9787C" w:rsidRDefault="00D9358B" w:rsidP="00E23D34">
      <w:pPr>
        <w:rPr>
          <w:rFonts w:ascii="Times New Roman" w:hAnsi="Times New Roman" w:cs="Times New Roman"/>
        </w:rPr>
      </w:pPr>
    </w:p>
    <w:p w:rsidR="00D9358B" w:rsidRPr="00223662" w:rsidRDefault="002549FB" w:rsidP="00E23D34">
      <w:pPr>
        <w:rPr>
          <w:rFonts w:ascii="Times New Roman" w:hAnsi="Times New Roman" w:cs="Times New Roman"/>
          <w:b/>
        </w:rPr>
      </w:pPr>
      <w:r w:rsidRPr="00223662">
        <w:rPr>
          <w:rFonts w:ascii="Times New Roman" w:hAnsi="Times New Roman" w:cs="Times New Roman"/>
          <w:b/>
        </w:rPr>
        <w:t>EMPIRICAL RESULTS</w:t>
      </w:r>
    </w:p>
    <w:p w:rsidR="00D9358B" w:rsidRPr="00223662" w:rsidRDefault="002549FB" w:rsidP="00E23D34">
      <w:pPr>
        <w:rPr>
          <w:rFonts w:ascii="Times New Roman" w:hAnsi="Times New Roman" w:cs="Times New Roman"/>
          <w:b/>
        </w:rPr>
      </w:pPr>
      <w:r w:rsidRPr="00223662">
        <w:rPr>
          <w:rFonts w:ascii="Times New Roman" w:hAnsi="Times New Roman" w:cs="Times New Roman"/>
          <w:b/>
        </w:rPr>
        <w:t>4.1 Descriptive and Correlation Analysis</w:t>
      </w:r>
    </w:p>
    <w:p w:rsidR="00D9358B" w:rsidRPr="00D9787C" w:rsidRDefault="002549FB" w:rsidP="0032065F">
      <w:pPr>
        <w:jc w:val="both"/>
        <w:rPr>
          <w:rFonts w:ascii="Times New Roman" w:hAnsi="Times New Roman" w:cs="Times New Roman"/>
        </w:rPr>
      </w:pPr>
      <w:r w:rsidRPr="00D9787C">
        <w:rPr>
          <w:rFonts w:ascii="Times New Roman" w:hAnsi="Times New Roman" w:cs="Times New Roman"/>
        </w:rPr>
        <w:t>The observations (552 in total) show a substantial variation in the Food Price Index, indicated by a mean of 1964.07 and a notably large standard deviation of 7718.76</w:t>
      </w:r>
      <w:r>
        <w:rPr>
          <w:rFonts w:ascii="Times New Roman" w:eastAsia="Calibri" w:hAnsi="Times New Roman" w:cs="Times New Roman"/>
        </w:rPr>
        <w:t>,</w:t>
      </w:r>
      <w:r w:rsidR="00DE718D" w:rsidRPr="00D9787C">
        <w:rPr>
          <w:rFonts w:ascii="Times New Roman" w:hAnsi="Times New Roman" w:cs="Times New Roman"/>
        </w:rPr>
        <w:t xml:space="preserve"> as presented in Table 2</w:t>
      </w:r>
      <w:r w:rsidRPr="00D9787C">
        <w:rPr>
          <w:rFonts w:ascii="Times New Roman" w:hAnsi="Times New Roman" w:cs="Times New Roman"/>
        </w:rPr>
        <w:t xml:space="preserve">. The values range from -32.6 to a maximum of 38796.56, illustrating considerable dispersion in food prices across the observed periods. With a mean of 9.75 and a standard deviation of 21.64, the inflation rates exhibit a considerable spread. The range spans from -13.3 to 186.6, signifying fluctuations in inflationary pressures during the observed time frame. The mean exchange rate is 473.77, with a standard deviation of 175.54, suggesting moderate variability in currency exchange rates. The values range from 45 to 779.05, reflecting fluctuating exchange rates over the observed period. The agricultural Gross Domestic Product </w:t>
      </w:r>
      <w:r w:rsidRPr="00D9787C">
        <w:rPr>
          <w:rFonts w:ascii="Times New Roman" w:hAnsi="Times New Roman" w:cs="Times New Roman"/>
        </w:rPr>
        <w:t>has</w:t>
      </w:r>
      <w:r w:rsidRPr="00D9787C">
        <w:rPr>
          <w:rFonts w:ascii="Times New Roman" w:hAnsi="Times New Roman" w:cs="Times New Roman"/>
        </w:rPr>
        <w:t xml:space="preserve"> a mean of 556,664.2 and a substantial standard deviation of 1,499,269. The values range from 5.03 to 5,650,000, indicating significant disparities in agricultural productivity across the observed countries.  The mean interest rate stands at 8.28, with a standard deviation of 6.58. The interest rates vary between -5.4 and 27.8, showcasing a wide spectrum of interest rate fluctuations. The mean GDP </w:t>
      </w:r>
      <w:r w:rsidRPr="00D9787C">
        <w:rPr>
          <w:rFonts w:ascii="Times New Roman" w:hAnsi="Times New Roman" w:cs="Times New Roman"/>
        </w:rPr>
        <w:t>wa</w:t>
      </w:r>
      <w:r w:rsidRPr="00D9787C">
        <w:rPr>
          <w:rFonts w:ascii="Times New Roman" w:hAnsi="Times New Roman" w:cs="Times New Roman"/>
        </w:rPr>
        <w:t xml:space="preserve">s 1.08E+11 (equivalent to 108 billion), with a standard deviation of 2.51E+11. The values range from 3.12 to a maximum of 7.77E+11, reflecting substantial variability in economic output across the observed countries. The mean temperature recorded </w:t>
      </w:r>
      <w:r w:rsidRPr="00D9787C">
        <w:rPr>
          <w:rFonts w:ascii="Times New Roman" w:hAnsi="Times New Roman" w:cs="Times New Roman"/>
        </w:rPr>
        <w:t>wa</w:t>
      </w:r>
      <w:r w:rsidRPr="00D9787C">
        <w:rPr>
          <w:rFonts w:ascii="Times New Roman" w:hAnsi="Times New Roman" w:cs="Times New Roman"/>
        </w:rPr>
        <w:t>s 27.97°C, with a small standard deviation of 1.19, suggesting relatively stable temperatures across the observed periods. The range falls between 25.48 and 30.01°C, indicating a moderate range of temperature fluctuations. The mean number of conflicts stands at 280.01, with a substantial standard deviation of 399.82. The number of conflicts range</w:t>
      </w:r>
      <w:r w:rsidRPr="00D9787C">
        <w:rPr>
          <w:rFonts w:ascii="Times New Roman" w:hAnsi="Times New Roman" w:cs="Times New Roman"/>
        </w:rPr>
        <w:t>d</w:t>
      </w:r>
      <w:r w:rsidRPr="00D9787C">
        <w:rPr>
          <w:rFonts w:ascii="Times New Roman" w:hAnsi="Times New Roman" w:cs="Times New Roman"/>
        </w:rPr>
        <w:t xml:space="preserve"> from 0 to a maximum of 2221, depicting significant variability in conflict occurrences across the observed countries. This binary variable (0 or 1) representing the presence (1) or absence (0) of the Ukraine-Russia war demonstrates a mean of approximately 0.29, suggesting that the conflict was present in </w:t>
      </w:r>
      <w:r>
        <w:rPr>
          <w:rFonts w:ascii="Times New Roman" w:eastAsia="Calibri" w:hAnsi="Times New Roman" w:cs="Times New Roman"/>
        </w:rPr>
        <w:t>app</w:t>
      </w:r>
      <w:r>
        <w:rPr>
          <w:rFonts w:ascii="Times New Roman" w:eastAsia="Calibri" w:hAnsi="Times New Roman" w:cs="Times New Roman"/>
        </w:rPr>
        <w:t>ro</w:t>
      </w:r>
      <w:r w:rsidRPr="00D9787C">
        <w:rPr>
          <w:rFonts w:ascii="Times New Roman" w:hAnsi="Times New Roman" w:cs="Times New Roman"/>
        </w:rPr>
        <w:t>ximate</w:t>
      </w:r>
      <w:r w:rsidRPr="00D9787C">
        <w:rPr>
          <w:rFonts w:ascii="Times New Roman" w:hAnsi="Times New Roman" w:cs="Times New Roman"/>
        </w:rPr>
        <w:t>ly 29% of the observed periods</w:t>
      </w:r>
      <w:r w:rsidR="008E19A8" w:rsidRPr="00D9787C">
        <w:rPr>
          <w:rFonts w:ascii="Times New Roman" w:hAnsi="Times New Roman" w:cs="Times New Roman"/>
        </w:rPr>
        <w:t xml:space="preserve"> (</w:t>
      </w:r>
      <w:r w:rsidR="008E19A8" w:rsidRPr="00D9787C">
        <w:rPr>
          <w:rFonts w:ascii="Times New Roman" w:hAnsi="Times New Roman" w:cs="Times New Roman"/>
          <w:color w:val="222222"/>
          <w:shd w:val="clear" w:color="auto" w:fill="FFFFFF"/>
        </w:rPr>
        <w:t>Ilo et al., 2020)</w:t>
      </w:r>
      <w:r w:rsidRPr="00D9787C">
        <w:rPr>
          <w:rFonts w:ascii="Times New Roman" w:hAnsi="Times New Roman" w:cs="Times New Roman"/>
        </w:rPr>
        <w:t>. These descriptive statistics highlight the diverse range and notable variability within the dataset, reflecting the wide spectrum of economic, climatic, and conflict-related dynamics across the eight countries in the Sahel region over the observed timespan.</w:t>
      </w:r>
    </w:p>
    <w:p w:rsidR="007C22BF" w:rsidRPr="00D9787C" w:rsidRDefault="002549FB" w:rsidP="007C22BF">
      <w:pPr>
        <w:jc w:val="both"/>
        <w:rPr>
          <w:rFonts w:ascii="Times New Roman" w:hAnsi="Times New Roman" w:cs="Times New Roman"/>
        </w:rPr>
      </w:pPr>
      <w:r w:rsidRPr="00D9787C">
        <w:rPr>
          <w:rFonts w:ascii="Times New Roman" w:hAnsi="Times New Roman" w:cs="Times New Roman"/>
        </w:rPr>
        <w:t xml:space="preserve">The correlation coefficients depict the degree and direction of </w:t>
      </w:r>
      <w:r>
        <w:rPr>
          <w:rFonts w:ascii="Times New Roman" w:eastAsia="Calibri" w:hAnsi="Times New Roman" w:cs="Times New Roman"/>
        </w:rPr>
        <w:t xml:space="preserve">the </w:t>
      </w:r>
      <w:r>
        <w:rPr>
          <w:rFonts w:ascii="Times New Roman" w:eastAsia="Calibri" w:hAnsi="Times New Roman" w:cs="Times New Roman"/>
        </w:rPr>
        <w:t>linear relationships between variables</w:t>
      </w:r>
      <w:r>
        <w:rPr>
          <w:rFonts w:ascii="Times New Roman" w:eastAsia="Calibri" w:hAnsi="Times New Roman" w:cs="Times New Roman"/>
        </w:rPr>
        <w:t>,</w:t>
      </w:r>
      <w:r w:rsidR="00D064B2" w:rsidRPr="00D9787C">
        <w:rPr>
          <w:rFonts w:ascii="Times New Roman" w:hAnsi="Times New Roman" w:cs="Times New Roman"/>
        </w:rPr>
        <w:t xml:space="preserve"> as presented in Table 2</w:t>
      </w:r>
      <w:r w:rsidRPr="00D9787C">
        <w:rPr>
          <w:rFonts w:ascii="Times New Roman" w:hAnsi="Times New Roman" w:cs="Times New Roman"/>
        </w:rPr>
        <w:t>. In this analysis, the correlation coefficients range</w:t>
      </w:r>
      <w:r>
        <w:rPr>
          <w:rFonts w:ascii="Times New Roman" w:eastAsia="Calibri" w:hAnsi="Times New Roman" w:cs="Times New Roman"/>
        </w:rPr>
        <w:t>d</w:t>
      </w:r>
      <w:r>
        <w:rPr>
          <w:rFonts w:ascii="Times New Roman" w:eastAsia="Calibri" w:hAnsi="Times New Roman" w:cs="Times New Roman"/>
        </w:rPr>
        <w:t xml:space="preserve"> from -1 to 1, where values closer to 1 or -1 signif</w:t>
      </w:r>
      <w:r w:rsidRPr="00D9787C">
        <w:rPr>
          <w:rFonts w:ascii="Times New Roman" w:hAnsi="Times New Roman" w:cs="Times New Roman"/>
        </w:rPr>
        <w:t>ied</w:t>
      </w:r>
      <w:r w:rsidRPr="00D9787C">
        <w:rPr>
          <w:rFonts w:ascii="Times New Roman" w:hAnsi="Times New Roman" w:cs="Times New Roman"/>
        </w:rPr>
        <w:t xml:space="preserve"> stronger positive or negative linear </w:t>
      </w:r>
      <w:proofErr w:type="gramStart"/>
      <w:r w:rsidRPr="00D9787C">
        <w:rPr>
          <w:rFonts w:ascii="Times New Roman" w:hAnsi="Times New Roman" w:cs="Times New Roman"/>
        </w:rPr>
        <w:t>relationships</w:t>
      </w:r>
      <w:proofErr w:type="gramEnd"/>
      <w:r w:rsidRPr="00D9787C">
        <w:rPr>
          <w:rFonts w:ascii="Times New Roman" w:hAnsi="Times New Roman" w:cs="Times New Roman"/>
        </w:rPr>
        <w:t>, respectively, while values closer to 0 indicate</w:t>
      </w:r>
      <w:r>
        <w:rPr>
          <w:rFonts w:ascii="Times New Roman" w:eastAsia="Calibri" w:hAnsi="Times New Roman" w:cs="Times New Roman"/>
        </w:rPr>
        <w:t>d</w:t>
      </w:r>
      <w:r>
        <w:rPr>
          <w:rFonts w:ascii="Times New Roman" w:eastAsia="Calibri" w:hAnsi="Times New Roman" w:cs="Times New Roman"/>
        </w:rPr>
        <w:t xml:space="preserve"> weaker associations.</w:t>
      </w:r>
    </w:p>
    <w:p w:rsidR="007C22BF" w:rsidRPr="00D9787C" w:rsidRDefault="002549FB" w:rsidP="007C22BF">
      <w:pPr>
        <w:jc w:val="both"/>
        <w:rPr>
          <w:rFonts w:ascii="Times New Roman" w:hAnsi="Times New Roman" w:cs="Times New Roman"/>
        </w:rPr>
      </w:pPr>
      <w:r w:rsidRPr="00D9787C">
        <w:rPr>
          <w:rFonts w:ascii="Times New Roman" w:hAnsi="Times New Roman" w:cs="Times New Roman"/>
        </w:rPr>
        <w:t>Upon examining the correlation coefficients, it</w:t>
      </w:r>
      <w:r w:rsidRPr="00D9787C">
        <w:rPr>
          <w:rFonts w:ascii="Times New Roman" w:hAnsi="Times New Roman" w:cs="Times New Roman"/>
        </w:rPr>
        <w:t xml:space="preserve"> wa</w:t>
      </w:r>
      <w:r w:rsidRPr="00D9787C">
        <w:rPr>
          <w:rFonts w:ascii="Times New Roman" w:hAnsi="Times New Roman" w:cs="Times New Roman"/>
        </w:rPr>
        <w:t xml:space="preserve">s evident that none of the coefficients </w:t>
      </w:r>
      <w:r w:rsidRPr="00D9787C">
        <w:rPr>
          <w:rFonts w:ascii="Times New Roman" w:hAnsi="Times New Roman" w:cs="Times New Roman"/>
        </w:rPr>
        <w:t>exceeded</w:t>
      </w:r>
      <w:r w:rsidRPr="00D9787C">
        <w:rPr>
          <w:rFonts w:ascii="Times New Roman" w:hAnsi="Times New Roman" w:cs="Times New Roman"/>
        </w:rPr>
        <w:t xml:space="preserve"> 0.7. This observation is crucial </w:t>
      </w:r>
      <w:r w:rsidRPr="00D9787C">
        <w:rPr>
          <w:rFonts w:ascii="Times New Roman" w:hAnsi="Times New Roman" w:cs="Times New Roman"/>
        </w:rPr>
        <w:t>because</w:t>
      </w:r>
      <w:r w:rsidRPr="00D9787C">
        <w:rPr>
          <w:rFonts w:ascii="Times New Roman" w:hAnsi="Times New Roman" w:cs="Times New Roman"/>
        </w:rPr>
        <w:t xml:space="preserve"> it suggests a lack of strong linear correlations among the variables. When assessing potential multicollinearity, a threshold of 0.7 or higher is often considered indicative of problematic levels of intercorrelation between predictors in regression models</w:t>
      </w:r>
      <w:r w:rsidR="008E19A8" w:rsidRPr="00D9787C">
        <w:rPr>
          <w:rFonts w:ascii="Times New Roman" w:hAnsi="Times New Roman" w:cs="Times New Roman"/>
        </w:rPr>
        <w:t xml:space="preserve"> (</w:t>
      </w:r>
      <w:r w:rsidR="008E19A8" w:rsidRPr="00D9787C">
        <w:rPr>
          <w:rFonts w:ascii="Times New Roman" w:hAnsi="Times New Roman" w:cs="Times New Roman"/>
          <w:color w:val="222222"/>
          <w:shd w:val="clear" w:color="auto" w:fill="FFFFFF"/>
        </w:rPr>
        <w:t>Ilo et al., 2020)</w:t>
      </w:r>
      <w:r w:rsidRPr="00D9787C">
        <w:rPr>
          <w:rFonts w:ascii="Times New Roman" w:hAnsi="Times New Roman" w:cs="Times New Roman"/>
        </w:rPr>
        <w:t>.</w:t>
      </w:r>
    </w:p>
    <w:p w:rsidR="007C22BF" w:rsidRPr="00D9787C" w:rsidRDefault="002549FB" w:rsidP="007C22BF">
      <w:pPr>
        <w:jc w:val="both"/>
        <w:rPr>
          <w:rFonts w:ascii="Times New Roman" w:hAnsi="Times New Roman" w:cs="Times New Roman"/>
        </w:rPr>
      </w:pPr>
      <w:r w:rsidRPr="00D9787C">
        <w:rPr>
          <w:rFonts w:ascii="Times New Roman" w:hAnsi="Times New Roman" w:cs="Times New Roman"/>
        </w:rPr>
        <w:t>Notably, the correlation coefficients between the variables are mostly modest, hovering around zero or displaying weak correlations</w:t>
      </w:r>
      <w:r w:rsidR="008E19A8" w:rsidRPr="00D9787C">
        <w:rPr>
          <w:rFonts w:ascii="Times New Roman" w:hAnsi="Times New Roman" w:cs="Times New Roman"/>
        </w:rPr>
        <w:t xml:space="preserve">. </w:t>
      </w:r>
      <w:r w:rsidRPr="00D9787C">
        <w:rPr>
          <w:rFonts w:ascii="Times New Roman" w:hAnsi="Times New Roman" w:cs="Times New Roman"/>
        </w:rPr>
        <w:t xml:space="preserve">The correlation between </w:t>
      </w:r>
      <w:r>
        <w:rPr>
          <w:rFonts w:ascii="Times New Roman" w:eastAsia="Calibri" w:hAnsi="Times New Roman" w:cs="Times New Roman"/>
        </w:rPr>
        <w:t xml:space="preserve">the </w:t>
      </w:r>
      <w:r>
        <w:rPr>
          <w:rFonts w:ascii="Times New Roman" w:eastAsia="Calibri" w:hAnsi="Times New Roman" w:cs="Times New Roman"/>
        </w:rPr>
        <w:t xml:space="preserve">Food Price Index (FPI) and other variables, such as </w:t>
      </w:r>
      <w:r w:rsidRPr="00D9787C">
        <w:rPr>
          <w:rFonts w:ascii="Times New Roman" w:hAnsi="Times New Roman" w:cs="Times New Roman"/>
        </w:rPr>
        <w:t>i</w:t>
      </w:r>
      <w:r w:rsidRPr="00D9787C">
        <w:rPr>
          <w:rFonts w:ascii="Times New Roman" w:hAnsi="Times New Roman" w:cs="Times New Roman"/>
        </w:rPr>
        <w:t xml:space="preserve">nflation (INF), Exchange Rate (ECR), Agricultural GDP (FGDP), Interest Rate (INT), GDP, Temperature (TMP), </w:t>
      </w:r>
      <w:r w:rsidRPr="00D9787C">
        <w:rPr>
          <w:rFonts w:ascii="Times New Roman" w:hAnsi="Times New Roman" w:cs="Times New Roman"/>
        </w:rPr>
        <w:t>c</w:t>
      </w:r>
      <w:r w:rsidRPr="00D9787C">
        <w:rPr>
          <w:rFonts w:ascii="Times New Roman" w:hAnsi="Times New Roman" w:cs="Times New Roman"/>
        </w:rPr>
        <w:t>onflicts (CON), and the Russia-Ukraine War (RUW), remain</w:t>
      </w:r>
      <w:r w:rsidRPr="00D9787C">
        <w:rPr>
          <w:rFonts w:ascii="Times New Roman" w:hAnsi="Times New Roman" w:cs="Times New Roman"/>
        </w:rPr>
        <w:t>ed</w:t>
      </w:r>
      <w:r w:rsidRPr="00D9787C">
        <w:rPr>
          <w:rFonts w:ascii="Times New Roman" w:hAnsi="Times New Roman" w:cs="Times New Roman"/>
        </w:rPr>
        <w:t xml:space="preserve"> notably low (below 0.25).</w:t>
      </w:r>
    </w:p>
    <w:p w:rsidR="0032065F" w:rsidRPr="00D9787C" w:rsidRDefault="002549FB" w:rsidP="007C22BF">
      <w:pPr>
        <w:jc w:val="both"/>
        <w:rPr>
          <w:rFonts w:ascii="Times New Roman" w:hAnsi="Times New Roman" w:cs="Times New Roman"/>
        </w:rPr>
      </w:pPr>
      <w:r w:rsidRPr="00D9787C">
        <w:rPr>
          <w:rFonts w:ascii="Times New Roman" w:hAnsi="Times New Roman" w:cs="Times New Roman"/>
        </w:rPr>
        <w:t>M</w:t>
      </w:r>
      <w:r w:rsidRPr="00D9787C">
        <w:rPr>
          <w:rFonts w:ascii="Times New Roman" w:hAnsi="Times New Roman" w:cs="Times New Roman"/>
        </w:rPr>
        <w:t>inimal</w:t>
      </w:r>
      <w:r w:rsidRPr="00D9787C">
        <w:rPr>
          <w:rFonts w:ascii="Times New Roman" w:hAnsi="Times New Roman" w:cs="Times New Roman"/>
        </w:rPr>
        <w:t>-</w:t>
      </w:r>
      <w:r w:rsidRPr="00D9787C">
        <w:rPr>
          <w:rFonts w:ascii="Times New Roman" w:hAnsi="Times New Roman" w:cs="Times New Roman"/>
        </w:rPr>
        <w:t>to</w:t>
      </w:r>
      <w:r w:rsidRPr="00D9787C">
        <w:rPr>
          <w:rFonts w:ascii="Times New Roman" w:hAnsi="Times New Roman" w:cs="Times New Roman"/>
        </w:rPr>
        <w:t>-</w:t>
      </w:r>
      <w:r w:rsidRPr="00D9787C">
        <w:rPr>
          <w:rFonts w:ascii="Times New Roman" w:hAnsi="Times New Roman" w:cs="Times New Roman"/>
        </w:rPr>
        <w:t xml:space="preserve">weak correlations </w:t>
      </w:r>
      <w:r>
        <w:rPr>
          <w:rFonts w:ascii="Times New Roman" w:eastAsia="Calibri" w:hAnsi="Times New Roman" w:cs="Times New Roman"/>
        </w:rPr>
        <w:t xml:space="preserve">were </w:t>
      </w:r>
      <w:r>
        <w:rPr>
          <w:rFonts w:ascii="Times New Roman" w:eastAsia="Calibri" w:hAnsi="Times New Roman" w:cs="Times New Roman"/>
        </w:rPr>
        <w:t xml:space="preserve">observed between most pairs of variables, indicating a lack of pronounced linear relationships among the studied factors. This absence of strong correlations exceeding the threshold of 0.7 provides assurance against severe </w:t>
      </w:r>
      <w:r w:rsidRPr="00D9787C">
        <w:rPr>
          <w:rFonts w:ascii="Times New Roman" w:hAnsi="Times New Roman" w:cs="Times New Roman"/>
        </w:rPr>
        <w:t xml:space="preserve">multicollinearity. </w:t>
      </w:r>
      <w:r w:rsidRPr="00D9787C">
        <w:rPr>
          <w:rFonts w:ascii="Times New Roman" w:hAnsi="Times New Roman" w:cs="Times New Roman"/>
        </w:rPr>
        <w:t>This</w:t>
      </w:r>
      <w:r w:rsidRPr="00D9787C">
        <w:rPr>
          <w:rFonts w:ascii="Times New Roman" w:hAnsi="Times New Roman" w:cs="Times New Roman"/>
        </w:rPr>
        <w:t xml:space="preserve"> suggests that the variables in the dataset do not exhibit high interdependency, reducing concerns about inflated standard errors or biased coefficient estimates in </w:t>
      </w:r>
      <w:r>
        <w:rPr>
          <w:rFonts w:ascii="Times New Roman" w:eastAsia="Calibri" w:hAnsi="Times New Roman" w:cs="Times New Roman"/>
        </w:rPr>
        <w:t xml:space="preserve">the </w:t>
      </w:r>
      <w:r>
        <w:rPr>
          <w:rFonts w:ascii="Times New Roman" w:eastAsia="Calibri" w:hAnsi="Times New Roman" w:cs="Times New Roman"/>
        </w:rPr>
        <w:t>regression analyses.</w:t>
      </w:r>
    </w:p>
    <w:p w:rsidR="008E19A8" w:rsidRPr="00D9787C" w:rsidRDefault="008E19A8" w:rsidP="007C22BF">
      <w:pPr>
        <w:jc w:val="both"/>
        <w:rPr>
          <w:rFonts w:ascii="Times New Roman" w:hAnsi="Times New Roman" w:cs="Times New Roman"/>
        </w:rPr>
      </w:pPr>
    </w:p>
    <w:p w:rsidR="0007624E" w:rsidRPr="00D9787C" w:rsidRDefault="002549FB" w:rsidP="007C22BF">
      <w:pPr>
        <w:jc w:val="both"/>
        <w:rPr>
          <w:rFonts w:ascii="Times New Roman" w:hAnsi="Times New Roman" w:cs="Times New Roman"/>
          <w:b/>
        </w:rPr>
      </w:pPr>
      <w:r>
        <w:rPr>
          <w:rFonts w:ascii="Times New Roman" w:hAnsi="Times New Roman" w:cs="Times New Roman"/>
          <w:b/>
        </w:rPr>
        <w:t xml:space="preserve">4.2 </w:t>
      </w:r>
      <w:r w:rsidR="00BE5484" w:rsidRPr="00D9787C">
        <w:rPr>
          <w:rFonts w:ascii="Times New Roman" w:hAnsi="Times New Roman" w:cs="Times New Roman"/>
          <w:b/>
        </w:rPr>
        <w:t>Hausman Test</w:t>
      </w:r>
    </w:p>
    <w:p w:rsidR="00BE5484" w:rsidRPr="00D9787C" w:rsidRDefault="002549FB" w:rsidP="007C22BF">
      <w:pPr>
        <w:jc w:val="both"/>
        <w:rPr>
          <w:rFonts w:ascii="Times New Roman" w:hAnsi="Times New Roman" w:cs="Times New Roman"/>
        </w:rPr>
      </w:pPr>
      <w:r w:rsidRPr="00D9787C">
        <w:rPr>
          <w:rFonts w:ascii="Times New Roman" w:hAnsi="Times New Roman" w:cs="Times New Roman"/>
        </w:rPr>
        <w:t xml:space="preserve">The Hausman test </w:t>
      </w:r>
      <w:r w:rsidR="00223662">
        <w:rPr>
          <w:rFonts w:ascii="Times New Roman" w:hAnsi="Times New Roman" w:cs="Times New Roman"/>
        </w:rPr>
        <w:t>result</w:t>
      </w:r>
      <w:r>
        <w:rPr>
          <w:rFonts w:ascii="Times New Roman" w:eastAsia="Calibri" w:hAnsi="Times New Roman" w:cs="Times New Roman"/>
        </w:rPr>
        <w:t>s</w:t>
      </w:r>
      <w:r>
        <w:rPr>
          <w:rFonts w:ascii="Times New Roman" w:eastAsia="Calibri" w:hAnsi="Times New Roman" w:cs="Times New Roman"/>
        </w:rPr>
        <w:t xml:space="preserve"> in Table 4 </w:t>
      </w:r>
      <w:r w:rsidRPr="00D9787C">
        <w:rPr>
          <w:rFonts w:ascii="Times New Roman" w:hAnsi="Times New Roman" w:cs="Times New Roman"/>
        </w:rPr>
        <w:t xml:space="preserve">assess the consistency between </w:t>
      </w:r>
      <w:r>
        <w:rPr>
          <w:rFonts w:ascii="Times New Roman" w:eastAsia="Calibri" w:hAnsi="Times New Roman" w:cs="Times New Roman"/>
        </w:rPr>
        <w:t xml:space="preserve">the </w:t>
      </w:r>
      <w:r>
        <w:rPr>
          <w:rFonts w:ascii="Times New Roman" w:eastAsia="Calibri" w:hAnsi="Times New Roman" w:cs="Times New Roman"/>
        </w:rPr>
        <w:t xml:space="preserve">coefficients estimated from </w:t>
      </w:r>
      <w:r>
        <w:rPr>
          <w:rFonts w:ascii="Times New Roman" w:eastAsia="Calibri" w:hAnsi="Times New Roman" w:cs="Times New Roman"/>
        </w:rPr>
        <w:t xml:space="preserve">the </w:t>
      </w:r>
      <w:r>
        <w:rPr>
          <w:rFonts w:ascii="Times New Roman" w:eastAsia="Calibri" w:hAnsi="Times New Roman" w:cs="Times New Roman"/>
        </w:rPr>
        <w:t xml:space="preserve">Fixed Effects (FE) and Random Effects (RE) models in panel regressions. </w:t>
      </w:r>
      <w:r w:rsidRPr="00D9787C">
        <w:rPr>
          <w:rFonts w:ascii="Times New Roman" w:hAnsi="Times New Roman" w:cs="Times New Roman"/>
        </w:rPr>
        <w:t>T</w:t>
      </w:r>
      <w:r w:rsidRPr="00D9787C">
        <w:rPr>
          <w:rFonts w:ascii="Times New Roman" w:hAnsi="Times New Roman" w:cs="Times New Roman"/>
        </w:rPr>
        <w:t>he test results suggest a systematic difference between the coefficients obtained from the FE and RE models for several variables. Overall, the chi-squared statistic of 240.25 with a p-value of 0.0000 (indicating statistical significance)</w:t>
      </w:r>
      <w:r>
        <w:rPr>
          <w:rFonts w:ascii="Times New Roman" w:eastAsia="Calibri" w:hAnsi="Times New Roman" w:cs="Times New Roman"/>
        </w:rPr>
        <w:t>,</w:t>
      </w:r>
      <w:r>
        <w:rPr>
          <w:rFonts w:ascii="Times New Roman" w:eastAsia="Calibri" w:hAnsi="Times New Roman" w:cs="Times New Roman"/>
        </w:rPr>
        <w:t xml:space="preserve"> suggests that at least one coefficient significantly differs between the FE and RE models</w:t>
      </w:r>
      <w:r w:rsidR="008E19A8" w:rsidRPr="00D9787C">
        <w:rPr>
          <w:rFonts w:ascii="Times New Roman" w:hAnsi="Times New Roman" w:cs="Times New Roman"/>
        </w:rPr>
        <w:t xml:space="preserve"> (Mostafaiy &amp; Faridrohani, 2015)</w:t>
      </w:r>
      <w:r w:rsidRPr="00D9787C">
        <w:rPr>
          <w:rFonts w:ascii="Times New Roman" w:hAnsi="Times New Roman" w:cs="Times New Roman"/>
        </w:rPr>
        <w:t xml:space="preserve">. We reject the null hypothesis and focus our discussion on the </w:t>
      </w:r>
      <w:r w:rsidRPr="00D9787C">
        <w:rPr>
          <w:rFonts w:ascii="Times New Roman" w:hAnsi="Times New Roman" w:cs="Times New Roman"/>
        </w:rPr>
        <w:t>f</w:t>
      </w:r>
      <w:r w:rsidRPr="00D9787C">
        <w:rPr>
          <w:rFonts w:ascii="Times New Roman" w:hAnsi="Times New Roman" w:cs="Times New Roman"/>
        </w:rPr>
        <w:t>ixed</w:t>
      </w:r>
      <w:r w:rsidRPr="00D9787C">
        <w:rPr>
          <w:rFonts w:ascii="Times New Roman" w:hAnsi="Times New Roman" w:cs="Times New Roman"/>
        </w:rPr>
        <w:t>-e</w:t>
      </w:r>
      <w:r w:rsidRPr="00D9787C">
        <w:rPr>
          <w:rFonts w:ascii="Times New Roman" w:hAnsi="Times New Roman" w:cs="Times New Roman"/>
        </w:rPr>
        <w:t>ffect</w:t>
      </w:r>
      <w:r>
        <w:rPr>
          <w:rFonts w:ascii="Times New Roman" w:eastAsia="Calibri" w:hAnsi="Times New Roman" w:cs="Times New Roman"/>
        </w:rPr>
        <w:t>s</w:t>
      </w:r>
      <w:r>
        <w:rPr>
          <w:rFonts w:ascii="Times New Roman" w:eastAsia="Calibri" w:hAnsi="Times New Roman" w:cs="Times New Roman"/>
        </w:rPr>
        <w:t xml:space="preserve"> </w:t>
      </w:r>
      <w:r w:rsidRPr="00D9787C">
        <w:rPr>
          <w:rFonts w:ascii="Times New Roman" w:hAnsi="Times New Roman" w:cs="Times New Roman"/>
        </w:rPr>
        <w:t>m</w:t>
      </w:r>
      <w:r w:rsidRPr="00D9787C">
        <w:rPr>
          <w:rFonts w:ascii="Times New Roman" w:hAnsi="Times New Roman" w:cs="Times New Roman"/>
        </w:rPr>
        <w:t xml:space="preserve">odel (see equation 2). However, the estimates of the </w:t>
      </w:r>
      <w:r w:rsidRPr="00D9787C">
        <w:rPr>
          <w:rFonts w:ascii="Times New Roman" w:hAnsi="Times New Roman" w:cs="Times New Roman"/>
        </w:rPr>
        <w:t>r</w:t>
      </w:r>
      <w:r w:rsidRPr="00D9787C">
        <w:rPr>
          <w:rFonts w:ascii="Times New Roman" w:hAnsi="Times New Roman" w:cs="Times New Roman"/>
        </w:rPr>
        <w:t xml:space="preserve">andom </w:t>
      </w:r>
      <w:r w:rsidRPr="00D9787C">
        <w:rPr>
          <w:rFonts w:ascii="Times New Roman" w:hAnsi="Times New Roman" w:cs="Times New Roman"/>
        </w:rPr>
        <w:t>e</w:t>
      </w:r>
      <w:r w:rsidRPr="00D9787C">
        <w:rPr>
          <w:rFonts w:ascii="Times New Roman" w:hAnsi="Times New Roman" w:cs="Times New Roman"/>
        </w:rPr>
        <w:t>ffect</w:t>
      </w:r>
      <w:r>
        <w:rPr>
          <w:rFonts w:ascii="Times New Roman" w:eastAsia="Calibri" w:hAnsi="Times New Roman" w:cs="Times New Roman"/>
        </w:rPr>
        <w:t>s</w:t>
      </w:r>
      <w:r>
        <w:rPr>
          <w:rFonts w:ascii="Times New Roman" w:eastAsia="Calibri" w:hAnsi="Times New Roman" w:cs="Times New Roman"/>
        </w:rPr>
        <w:t xml:space="preserve"> </w:t>
      </w:r>
      <w:r w:rsidRPr="00D9787C">
        <w:rPr>
          <w:rFonts w:ascii="Times New Roman" w:hAnsi="Times New Roman" w:cs="Times New Roman"/>
        </w:rPr>
        <w:t>m</w:t>
      </w:r>
      <w:r w:rsidRPr="00D9787C">
        <w:rPr>
          <w:rFonts w:ascii="Times New Roman" w:hAnsi="Times New Roman" w:cs="Times New Roman"/>
        </w:rPr>
        <w:t xml:space="preserve">odel estimated from </w:t>
      </w:r>
      <w:r w:rsidRPr="00D9787C">
        <w:rPr>
          <w:rFonts w:ascii="Times New Roman" w:hAnsi="Times New Roman" w:cs="Times New Roman"/>
        </w:rPr>
        <w:t>E</w:t>
      </w:r>
      <w:r w:rsidRPr="00D9787C">
        <w:rPr>
          <w:rFonts w:ascii="Times New Roman" w:hAnsi="Times New Roman" w:cs="Times New Roman"/>
        </w:rPr>
        <w:t xml:space="preserve">quation 3 </w:t>
      </w:r>
      <w:r w:rsidRPr="00D9787C">
        <w:rPr>
          <w:rFonts w:ascii="Times New Roman" w:hAnsi="Times New Roman" w:cs="Times New Roman"/>
        </w:rPr>
        <w:t>are</w:t>
      </w:r>
      <w:r w:rsidRPr="00D9787C">
        <w:rPr>
          <w:rFonts w:ascii="Times New Roman" w:hAnsi="Times New Roman" w:cs="Times New Roman"/>
        </w:rPr>
        <w:t xml:space="preserve"> presented in the appendix. </w:t>
      </w:r>
    </w:p>
    <w:p w:rsidR="00BE5484" w:rsidRPr="00D9787C" w:rsidRDefault="00BE5484" w:rsidP="007C22BF">
      <w:pPr>
        <w:jc w:val="both"/>
        <w:rPr>
          <w:rFonts w:ascii="Times New Roman" w:hAnsi="Times New Roman" w:cs="Times New Roman"/>
          <w:b/>
        </w:rPr>
      </w:pPr>
    </w:p>
    <w:p w:rsidR="00D064B2" w:rsidRPr="00D9787C" w:rsidRDefault="002549FB" w:rsidP="007C22BF">
      <w:pPr>
        <w:jc w:val="both"/>
        <w:rPr>
          <w:rFonts w:ascii="Times New Roman" w:hAnsi="Times New Roman" w:cs="Times New Roman"/>
        </w:rPr>
      </w:pPr>
      <w:r w:rsidRPr="00D9787C">
        <w:rPr>
          <w:rFonts w:ascii="Times New Roman" w:hAnsi="Times New Roman" w:cs="Times New Roman"/>
          <w:b/>
        </w:rPr>
        <w:t xml:space="preserve">Fixed Effect Regression </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The Fixed Effect regression estimates</w:t>
      </w:r>
      <w:r w:rsidR="000108C8">
        <w:rPr>
          <w:rFonts w:ascii="Times New Roman" w:hAnsi="Times New Roman" w:cs="Times New Roman"/>
        </w:rPr>
        <w:t xml:space="preserve"> in Table 5</w:t>
      </w:r>
      <w:r w:rsidRPr="00D9787C">
        <w:rPr>
          <w:rFonts w:ascii="Times New Roman" w:hAnsi="Times New Roman" w:cs="Times New Roman"/>
        </w:rPr>
        <w:t xml:space="preserve"> provide insights into the relationships between various factors</w:t>
      </w:r>
      <w:r w:rsidRPr="00D9787C">
        <w:rPr>
          <w:rFonts w:ascii="Times New Roman" w:hAnsi="Times New Roman" w:cs="Times New Roman"/>
        </w:rPr>
        <w:t xml:space="preserve"> and i</w:t>
      </w:r>
      <w:r w:rsidRPr="00D9787C">
        <w:rPr>
          <w:rFonts w:ascii="Times New Roman" w:hAnsi="Times New Roman" w:cs="Times New Roman"/>
        </w:rPr>
        <w:t xml:space="preserve">nflation (INF), Exchange Rate (ECR), Agricultural GDP (FGDP), Interest Rate (INT), GDP, Temperature (TMP), </w:t>
      </w:r>
      <w:r w:rsidRPr="00D9787C">
        <w:rPr>
          <w:rFonts w:ascii="Times New Roman" w:hAnsi="Times New Roman" w:cs="Times New Roman"/>
        </w:rPr>
        <w:t>c</w:t>
      </w:r>
      <w:r w:rsidRPr="00D9787C">
        <w:rPr>
          <w:rFonts w:ascii="Times New Roman" w:hAnsi="Times New Roman" w:cs="Times New Roman"/>
        </w:rPr>
        <w:t>onflicts (CON), and the Russia-Ukraine War (RUW)—and their impact</w:t>
      </w:r>
      <w:r>
        <w:rPr>
          <w:rFonts w:ascii="Times New Roman" w:eastAsia="Calibri" w:hAnsi="Times New Roman" w:cs="Times New Roman"/>
        </w:rPr>
        <w:t>s</w:t>
      </w:r>
      <w:r>
        <w:rPr>
          <w:rFonts w:ascii="Times New Roman" w:eastAsia="Calibri" w:hAnsi="Times New Roman" w:cs="Times New Roman"/>
        </w:rPr>
        <w:t xml:space="preserve"> on the Food Price Index (FPI) in the Sahel region.</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coefficient of -56.1227 (p &lt; 0.001) suggests that a one-unit increase in inflation corresponds to a significant decrease in the Food Price Index, indicating an inverse relationship between inflation and food prices. This finding holds substantial implications within the context of the relationship between inflation and the Food Price Index (FPI) in the Sahel region. </w:t>
      </w:r>
      <w:r w:rsidRPr="00D9787C">
        <w:rPr>
          <w:rFonts w:ascii="Times New Roman" w:hAnsi="Times New Roman" w:cs="Times New Roman"/>
        </w:rPr>
        <w:t>A</w:t>
      </w:r>
      <w:r w:rsidRPr="00D9787C">
        <w:rPr>
          <w:rFonts w:ascii="Times New Roman" w:hAnsi="Times New Roman" w:cs="Times New Roman"/>
        </w:rPr>
        <w:t xml:space="preserve"> negative coefficient implies that for every one-unit increase in inflation, there is a corresponding substantial decrease in the Food Price Index</w:t>
      </w:r>
      <w:r w:rsidR="00157BE8" w:rsidRPr="00D9787C">
        <w:rPr>
          <w:rFonts w:ascii="Times New Roman" w:hAnsi="Times New Roman" w:cs="Times New Roman"/>
        </w:rPr>
        <w:t xml:space="preserve"> (</w:t>
      </w:r>
      <w:r w:rsidR="00157BE8" w:rsidRPr="00D9787C">
        <w:rPr>
          <w:rFonts w:ascii="Times New Roman" w:hAnsi="Times New Roman" w:cs="Times New Roman"/>
          <w:color w:val="222222"/>
          <w:shd w:val="clear" w:color="auto" w:fill="FFFFFF"/>
        </w:rPr>
        <w:t>Okou et al., 2022)</w:t>
      </w:r>
      <w:r w:rsidRPr="00D9787C">
        <w:rPr>
          <w:rFonts w:ascii="Times New Roman" w:hAnsi="Times New Roman" w:cs="Times New Roman"/>
        </w:rPr>
        <w:t xml:space="preserve">. This seemingly paradoxical inverse relationship between inflation and food prices contradicts conventional economic expectations, warranting a deeper exploration of </w:t>
      </w:r>
      <w:r>
        <w:rPr>
          <w:rFonts w:ascii="Times New Roman" w:eastAsia="Calibri" w:hAnsi="Times New Roman" w:cs="Times New Roman"/>
        </w:rPr>
        <w:t xml:space="preserve">the </w:t>
      </w:r>
      <w:r>
        <w:rPr>
          <w:rFonts w:ascii="Times New Roman" w:eastAsia="Calibri" w:hAnsi="Times New Roman" w:cs="Times New Roman"/>
        </w:rPr>
        <w:t>potential underlying factors.</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coefficient of 26.24312 (p &lt; 0.001) implies a positive association between the exchange rate and Food Price Index. </w:t>
      </w:r>
      <w:r>
        <w:rPr>
          <w:rFonts w:ascii="Times New Roman" w:eastAsia="Calibri" w:hAnsi="Times New Roman" w:cs="Times New Roman"/>
        </w:rPr>
        <w:t xml:space="preserve">In this model, </w:t>
      </w:r>
      <w:r w:rsidRPr="00D9787C">
        <w:rPr>
          <w:rFonts w:ascii="Times New Roman" w:hAnsi="Times New Roman" w:cs="Times New Roman"/>
        </w:rPr>
        <w:t>a</w:t>
      </w:r>
      <w:r w:rsidRPr="00D9787C">
        <w:rPr>
          <w:rFonts w:ascii="Times New Roman" w:hAnsi="Times New Roman" w:cs="Times New Roman"/>
        </w:rPr>
        <w:t xml:space="preserve"> higher exchange rate seems to correspond to higher food prices.</w:t>
      </w:r>
      <w:r w:rsidR="004D546C" w:rsidRPr="00D9787C">
        <w:rPr>
          <w:rFonts w:ascii="Times New Roman" w:hAnsi="Times New Roman" w:cs="Times New Roman"/>
        </w:rPr>
        <w:t xml:space="preserve"> Th</w:t>
      </w:r>
      <w:r w:rsidR="004D546C" w:rsidRPr="00D9787C">
        <w:rPr>
          <w:rFonts w:ascii="Times New Roman" w:hAnsi="Times New Roman" w:cs="Times New Roman"/>
        </w:rPr>
        <w:t>is</w:t>
      </w:r>
      <w:r w:rsidR="004D546C" w:rsidRPr="00D9787C">
        <w:rPr>
          <w:rFonts w:ascii="Times New Roman" w:hAnsi="Times New Roman" w:cs="Times New Roman"/>
        </w:rPr>
        <w:t xml:space="preserve"> finding suggest</w:t>
      </w:r>
      <w:r w:rsidR="004D546C" w:rsidRPr="00D9787C">
        <w:rPr>
          <w:rFonts w:ascii="Times New Roman" w:hAnsi="Times New Roman" w:cs="Times New Roman"/>
        </w:rPr>
        <w:t>s</w:t>
      </w:r>
      <w:r w:rsidR="004D546C" w:rsidRPr="00D9787C">
        <w:rPr>
          <w:rFonts w:ascii="Times New Roman" w:hAnsi="Times New Roman" w:cs="Times New Roman"/>
        </w:rPr>
        <w:t xml:space="preserve"> </w:t>
      </w:r>
      <w:r>
        <w:rPr>
          <w:rFonts w:ascii="Times New Roman" w:eastAsia="Calibri" w:hAnsi="Times New Roman" w:cs="Times New Roman"/>
        </w:rPr>
        <w:t xml:space="preserve">that </w:t>
      </w:r>
      <w:r w:rsidR="004D546C" w:rsidRPr="00D9787C">
        <w:rPr>
          <w:rFonts w:ascii="Times New Roman" w:hAnsi="Times New Roman" w:cs="Times New Roman"/>
        </w:rPr>
        <w:t>the</w:t>
      </w:r>
      <w:r w:rsidR="004D546C" w:rsidRPr="00D9787C">
        <w:rPr>
          <w:rFonts w:ascii="Times New Roman" w:hAnsi="Times New Roman" w:cs="Times New Roman"/>
        </w:rPr>
        <w:t xml:space="preserve"> positive relationship between exchange rates and food prices within the model h</w:t>
      </w:r>
      <w:r w:rsidR="004D546C" w:rsidRPr="00D9787C">
        <w:rPr>
          <w:rFonts w:ascii="Times New Roman" w:hAnsi="Times New Roman" w:cs="Times New Roman"/>
        </w:rPr>
        <w:t>a</w:t>
      </w:r>
      <w:r w:rsidR="004D546C" w:rsidRPr="00D9787C">
        <w:rPr>
          <w:rFonts w:ascii="Times New Roman" w:hAnsi="Times New Roman" w:cs="Times New Roman"/>
        </w:rPr>
        <w:t>s crucial implications within the broader context of the nexus between political instability, conflict, and food prices in the Sahel region, especially concerning the impact of economic variables on food security</w:t>
      </w:r>
      <w:r w:rsidR="000712F9" w:rsidRPr="00D9787C">
        <w:rPr>
          <w:rFonts w:ascii="Times New Roman" w:hAnsi="Times New Roman" w:cs="Times New Roman"/>
        </w:rPr>
        <w:t xml:space="preserve"> (</w:t>
      </w:r>
      <w:r w:rsidR="000712F9" w:rsidRPr="00D9787C">
        <w:rPr>
          <w:rFonts w:ascii="Times New Roman" w:hAnsi="Times New Roman" w:cs="Times New Roman"/>
          <w:color w:val="000000"/>
        </w:rPr>
        <w:t>Demeke &amp; Tenaw, 2021)</w:t>
      </w:r>
      <w:r w:rsidR="004D546C" w:rsidRPr="00D9787C">
        <w:rPr>
          <w:rFonts w:ascii="Times New Roman" w:hAnsi="Times New Roman" w:cs="Times New Roman"/>
        </w:rPr>
        <w:t>.</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With a coefficient of -0.00116 (p &lt; 0.001), the </w:t>
      </w:r>
      <w:r w:rsidRPr="00D9787C">
        <w:rPr>
          <w:rFonts w:ascii="Times New Roman" w:hAnsi="Times New Roman" w:cs="Times New Roman"/>
        </w:rPr>
        <w:t>a</w:t>
      </w:r>
      <w:r w:rsidRPr="00D9787C">
        <w:rPr>
          <w:rFonts w:ascii="Times New Roman" w:hAnsi="Times New Roman" w:cs="Times New Roman"/>
        </w:rPr>
        <w:t xml:space="preserve">gricultural </w:t>
      </w:r>
      <w:smartTag w:uri="urn:schemas-microsoft-com:office:smarttags" w:element="stockticker">
        <w:r w:rsidRPr="00D9787C">
          <w:rPr>
            <w:rFonts w:ascii="Times New Roman" w:hAnsi="Times New Roman" w:cs="Times New Roman"/>
          </w:rPr>
          <w:t>GDP</w:t>
        </w:r>
      </w:smartTag>
      <w:r w:rsidRPr="00D9787C">
        <w:rPr>
          <w:rFonts w:ascii="Times New Roman" w:hAnsi="Times New Roman" w:cs="Times New Roman"/>
        </w:rPr>
        <w:t xml:space="preserve"> </w:t>
      </w:r>
      <w:r>
        <w:rPr>
          <w:rFonts w:ascii="Times New Roman" w:eastAsia="Calibri" w:hAnsi="Times New Roman" w:cs="Times New Roman"/>
        </w:rPr>
        <w:t xml:space="preserve">sector </w:t>
      </w:r>
      <w:r>
        <w:rPr>
          <w:rFonts w:ascii="Times New Roman" w:eastAsia="Calibri" w:hAnsi="Times New Roman" w:cs="Times New Roman"/>
        </w:rPr>
        <w:t xml:space="preserve">exhibits a negative relationship with the Food Price Index. This </w:t>
      </w:r>
      <w:r>
        <w:rPr>
          <w:rFonts w:ascii="Times New Roman" w:eastAsia="Calibri" w:hAnsi="Times New Roman" w:cs="Times New Roman"/>
        </w:rPr>
        <w:t xml:space="preserve">finding </w:t>
      </w:r>
      <w:r>
        <w:rPr>
          <w:rFonts w:ascii="Times New Roman" w:eastAsia="Calibri" w:hAnsi="Times New Roman" w:cs="Times New Roman"/>
        </w:rPr>
        <w:t>suggests that an increase in agricultur</w:t>
      </w:r>
      <w:r w:rsidRPr="00D9787C">
        <w:rPr>
          <w:rFonts w:ascii="Times New Roman" w:hAnsi="Times New Roman" w:cs="Times New Roman"/>
        </w:rPr>
        <w:t>e</w:t>
      </w:r>
      <w:r w:rsidRPr="00D9787C">
        <w:rPr>
          <w:rFonts w:ascii="Times New Roman" w:hAnsi="Times New Roman" w:cs="Times New Roman"/>
        </w:rPr>
        <w:t xml:space="preserve"> </w:t>
      </w:r>
      <w:smartTag w:uri="urn:schemas-microsoft-com:office:smarttags" w:element="stockticker">
        <w:r w:rsidRPr="00D9787C">
          <w:rPr>
            <w:rFonts w:ascii="Times New Roman" w:hAnsi="Times New Roman" w:cs="Times New Roman"/>
          </w:rPr>
          <w:t>GDP</w:t>
        </w:r>
      </w:smartTag>
      <w:r w:rsidRPr="00D9787C">
        <w:rPr>
          <w:rFonts w:ascii="Times New Roman" w:hAnsi="Times New Roman" w:cs="Times New Roman"/>
        </w:rPr>
        <w:t xml:space="preserve"> is associated with lower food prices.</w:t>
      </w:r>
      <w:r w:rsidR="004D546C" w:rsidRPr="00D9787C">
        <w:rPr>
          <w:rFonts w:ascii="Times New Roman" w:hAnsi="Times New Roman" w:cs="Times New Roman"/>
        </w:rPr>
        <w:t xml:space="preserve"> </w:t>
      </w:r>
      <w:r>
        <w:rPr>
          <w:rFonts w:ascii="Times New Roman" w:eastAsia="Calibri" w:hAnsi="Times New Roman" w:cs="Times New Roman"/>
        </w:rPr>
        <w:t xml:space="preserve">A </w:t>
      </w:r>
      <w:r w:rsidR="004D546C" w:rsidRPr="00D9787C">
        <w:rPr>
          <w:rFonts w:ascii="Times New Roman" w:hAnsi="Times New Roman" w:cs="Times New Roman"/>
        </w:rPr>
        <w:t>h</w:t>
      </w:r>
      <w:r w:rsidR="004D546C" w:rsidRPr="00D9787C">
        <w:rPr>
          <w:rFonts w:ascii="Times New Roman" w:hAnsi="Times New Roman" w:cs="Times New Roman"/>
        </w:rPr>
        <w:t xml:space="preserve">igher agricultural </w:t>
      </w:r>
      <w:smartTag w:uri="urn:schemas-microsoft-com:office:smarttags" w:element="stockticker">
        <w:r w:rsidR="004D546C" w:rsidRPr="00D9787C">
          <w:rPr>
            <w:rFonts w:ascii="Times New Roman" w:hAnsi="Times New Roman" w:cs="Times New Roman"/>
          </w:rPr>
          <w:t>GDP</w:t>
        </w:r>
      </w:smartTag>
      <w:r w:rsidR="004D546C" w:rsidRPr="00D9787C">
        <w:rPr>
          <w:rFonts w:ascii="Times New Roman" w:hAnsi="Times New Roman" w:cs="Times New Roman"/>
        </w:rPr>
        <w:t xml:space="preserve"> or increased food supply can contribute to a surplus in food production, leading to a subsequent decrease in food </w:t>
      </w:r>
      <w:proofErr w:type="gramStart"/>
      <w:r w:rsidR="004D546C" w:rsidRPr="00D9787C">
        <w:rPr>
          <w:rFonts w:ascii="Times New Roman" w:hAnsi="Times New Roman" w:cs="Times New Roman"/>
        </w:rPr>
        <w:t>prices</w:t>
      </w:r>
      <w:r w:rsidR="000712F9" w:rsidRPr="00D9787C">
        <w:rPr>
          <w:rFonts w:ascii="Times New Roman" w:hAnsi="Times New Roman" w:cs="Times New Roman"/>
        </w:rPr>
        <w:t xml:space="preserve"> </w:t>
      </w:r>
      <w:r w:rsidR="000712F9" w:rsidRPr="00D9787C">
        <w:rPr>
          <w:rFonts w:ascii="Times New Roman" w:hAnsi="Times New Roman" w:cs="Times New Roman"/>
          <w:color w:val="000000"/>
        </w:rPr>
        <w:t> (</w:t>
      </w:r>
      <w:proofErr w:type="gramEnd"/>
      <w:r w:rsidR="000712F9" w:rsidRPr="00D9787C">
        <w:rPr>
          <w:rFonts w:ascii="Times New Roman" w:hAnsi="Times New Roman" w:cs="Times New Roman"/>
          <w:color w:val="000000"/>
        </w:rPr>
        <w:t>Asogwa, 2020)</w:t>
      </w:r>
      <w:r w:rsidR="004D546C" w:rsidRPr="00D9787C">
        <w:rPr>
          <w:rFonts w:ascii="Times New Roman" w:hAnsi="Times New Roman" w:cs="Times New Roman"/>
        </w:rPr>
        <w:t xml:space="preserve">. In the Sahel region, where agriculture often constitutes a substantial portion of the economy, enhanced agricultural productivity </w:t>
      </w:r>
      <w:r w:rsidR="004D546C" w:rsidRPr="00D9787C">
        <w:rPr>
          <w:rFonts w:ascii="Times New Roman" w:hAnsi="Times New Roman" w:cs="Times New Roman"/>
        </w:rPr>
        <w:t>can</w:t>
      </w:r>
      <w:r w:rsidR="004D546C" w:rsidRPr="00D9787C">
        <w:rPr>
          <w:rFonts w:ascii="Times New Roman" w:hAnsi="Times New Roman" w:cs="Times New Roman"/>
        </w:rPr>
        <w:t xml:space="preserve"> lead to increased food availability, thereby potentially stabilizing or reducing food prices for consumers</w:t>
      </w:r>
      <w:r w:rsidR="000712F9" w:rsidRPr="00D9787C">
        <w:rPr>
          <w:rFonts w:ascii="Times New Roman" w:hAnsi="Times New Roman" w:cs="Times New Roman"/>
        </w:rPr>
        <w:t xml:space="preserve"> (</w:t>
      </w:r>
      <w:r w:rsidR="000712F9" w:rsidRPr="00D9787C">
        <w:rPr>
          <w:rFonts w:ascii="Times New Roman" w:hAnsi="Times New Roman" w:cs="Times New Roman"/>
          <w:color w:val="000000"/>
        </w:rPr>
        <w:t xml:space="preserve">Bajan &amp; Mrówczyńska-Kamińska, 2020; </w:t>
      </w:r>
      <w:r w:rsidR="00157BE8" w:rsidRPr="00D9787C">
        <w:rPr>
          <w:rFonts w:ascii="Times New Roman" w:hAnsi="Times New Roman" w:cs="Times New Roman"/>
          <w:color w:val="222222"/>
          <w:shd w:val="clear" w:color="auto" w:fill="FFFFFF"/>
        </w:rPr>
        <w:t>Abban, 2020</w:t>
      </w:r>
      <w:r w:rsidR="000712F9" w:rsidRPr="00D9787C">
        <w:rPr>
          <w:rFonts w:ascii="Times New Roman" w:hAnsi="Times New Roman" w:cs="Times New Roman"/>
          <w:color w:val="000000"/>
        </w:rPr>
        <w:t>)</w:t>
      </w:r>
      <w:r w:rsidR="004D546C" w:rsidRPr="00D9787C">
        <w:rPr>
          <w:rFonts w:ascii="Times New Roman" w:hAnsi="Times New Roman" w:cs="Times New Roman"/>
        </w:rPr>
        <w:t>.</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coefficient of 1297.86 (p &lt; 0.001) indicates a positive relationship between interest rates and food prices. </w:t>
      </w:r>
      <w:r>
        <w:rPr>
          <w:rFonts w:ascii="Times New Roman" w:eastAsia="Calibri" w:hAnsi="Times New Roman" w:cs="Times New Roman"/>
        </w:rPr>
        <w:t xml:space="preserve">In the analysis, </w:t>
      </w:r>
      <w:r w:rsidRPr="00D9787C">
        <w:rPr>
          <w:rFonts w:ascii="Times New Roman" w:hAnsi="Times New Roman" w:cs="Times New Roman"/>
        </w:rPr>
        <w:t>h</w:t>
      </w:r>
      <w:r w:rsidRPr="00D9787C">
        <w:rPr>
          <w:rFonts w:ascii="Times New Roman" w:hAnsi="Times New Roman" w:cs="Times New Roman"/>
        </w:rPr>
        <w:t xml:space="preserve">igher interest rates </w:t>
      </w:r>
      <w:r w:rsidRPr="00D9787C">
        <w:rPr>
          <w:rFonts w:ascii="Times New Roman" w:hAnsi="Times New Roman" w:cs="Times New Roman"/>
        </w:rPr>
        <w:t>we</w:t>
      </w:r>
      <w:r w:rsidRPr="00D9787C">
        <w:rPr>
          <w:rFonts w:ascii="Times New Roman" w:hAnsi="Times New Roman" w:cs="Times New Roman"/>
        </w:rPr>
        <w:t>re linked to higher food prices.</w:t>
      </w:r>
      <w:r w:rsidR="004D546C" w:rsidRPr="00D9787C">
        <w:rPr>
          <w:rFonts w:ascii="Times New Roman" w:hAnsi="Times New Roman" w:cs="Times New Roman"/>
        </w:rPr>
        <w:t xml:space="preserve"> Elevated interest rates can influence the cost of borrowing, thereby increasing the cost of capital for businesses including agricultural enterprises</w:t>
      </w:r>
      <w:r w:rsidR="00157BE8" w:rsidRPr="00D9787C">
        <w:rPr>
          <w:rFonts w:ascii="Times New Roman" w:hAnsi="Times New Roman" w:cs="Times New Roman"/>
        </w:rPr>
        <w:t xml:space="preserve"> (</w:t>
      </w:r>
      <w:r w:rsidR="00157BE8" w:rsidRPr="00D9787C">
        <w:rPr>
          <w:rFonts w:ascii="Times New Roman" w:hAnsi="Times New Roman" w:cs="Times New Roman"/>
          <w:color w:val="000000"/>
        </w:rPr>
        <w:t>Iddrisu &amp; Alagidede, 2021)</w:t>
      </w:r>
      <w:r w:rsidR="004D546C" w:rsidRPr="00D9787C">
        <w:rPr>
          <w:rFonts w:ascii="Times New Roman" w:hAnsi="Times New Roman" w:cs="Times New Roman"/>
        </w:rPr>
        <w:t>. This heightened cost of capital can translate into increased production costs for farmers, which in turn may lead to higher prices for agricultural products and subsequently impact food prices in local markets.</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GDP coefficient of 7.63E-09 (p &lt; 0.001) </w:t>
      </w:r>
      <w:r w:rsidRPr="00D9787C">
        <w:rPr>
          <w:rFonts w:ascii="Times New Roman" w:hAnsi="Times New Roman" w:cs="Times New Roman"/>
        </w:rPr>
        <w:t>showed</w:t>
      </w:r>
      <w:r w:rsidRPr="00D9787C">
        <w:rPr>
          <w:rFonts w:ascii="Times New Roman" w:hAnsi="Times New Roman" w:cs="Times New Roman"/>
        </w:rPr>
        <w:t xml:space="preserve"> a positive relationship between GDP and the Food Price Index. A higher GDP aligns with higher food price.</w:t>
      </w:r>
      <w:r w:rsidR="004D546C" w:rsidRPr="00D9787C">
        <w:rPr>
          <w:rFonts w:ascii="Times New Roman" w:hAnsi="Times New Roman" w:cs="Times New Roman"/>
        </w:rPr>
        <w:t xml:space="preserve"> A higher GDP often signifies increased economic activity, rising income, and improved standards of living</w:t>
      </w:r>
      <w:r w:rsidR="00157BE8" w:rsidRPr="00D9787C">
        <w:rPr>
          <w:rFonts w:ascii="Times New Roman" w:hAnsi="Times New Roman" w:cs="Times New Roman"/>
        </w:rPr>
        <w:t xml:space="preserve"> (</w:t>
      </w:r>
      <w:r w:rsidR="00157BE8" w:rsidRPr="00D9787C">
        <w:rPr>
          <w:rFonts w:ascii="Times New Roman" w:hAnsi="Times New Roman" w:cs="Times New Roman"/>
          <w:color w:val="000000"/>
        </w:rPr>
        <w:t>Egwuma et al., 2017)</w:t>
      </w:r>
      <w:r w:rsidR="004D546C" w:rsidRPr="00D9787C">
        <w:rPr>
          <w:rFonts w:ascii="Times New Roman" w:hAnsi="Times New Roman" w:cs="Times New Roman"/>
        </w:rPr>
        <w:t xml:space="preserve">. This economic growth can drive </w:t>
      </w:r>
      <w:r w:rsidR="004D546C" w:rsidRPr="00D9787C">
        <w:rPr>
          <w:rFonts w:ascii="Times New Roman" w:hAnsi="Times New Roman" w:cs="Times New Roman"/>
        </w:rPr>
        <w:t>the</w:t>
      </w:r>
      <w:r w:rsidR="004D546C" w:rsidRPr="00D9787C">
        <w:rPr>
          <w:rFonts w:ascii="Times New Roman" w:hAnsi="Times New Roman" w:cs="Times New Roman"/>
        </w:rPr>
        <w:t xml:space="preserve"> overall demand for food products</w:t>
      </w:r>
      <w:r>
        <w:rPr>
          <w:rFonts w:ascii="Times New Roman" w:eastAsia="Calibri" w:hAnsi="Times New Roman" w:cs="Times New Roman"/>
        </w:rPr>
        <w:t>,</w:t>
      </w:r>
      <w:r>
        <w:rPr>
          <w:rFonts w:ascii="Times New Roman" w:eastAsia="Calibri" w:hAnsi="Times New Roman" w:cs="Times New Roman"/>
        </w:rPr>
        <w:t xml:space="preserve"> as people have more purchasing power, leading to increased consumption. Consequently, </w:t>
      </w:r>
      <w:r>
        <w:rPr>
          <w:rFonts w:ascii="Times New Roman" w:eastAsia="Calibri" w:hAnsi="Times New Roman" w:cs="Times New Roman"/>
        </w:rPr>
        <w:t xml:space="preserve">a </w:t>
      </w:r>
      <w:r>
        <w:rPr>
          <w:rFonts w:ascii="Times New Roman" w:eastAsia="Calibri" w:hAnsi="Times New Roman" w:cs="Times New Roman"/>
        </w:rPr>
        <w:t xml:space="preserve">higher demand for food might drive prices upward, particularly for certain food categories, </w:t>
      </w:r>
      <w:r>
        <w:rPr>
          <w:rFonts w:ascii="Times New Roman" w:eastAsia="Calibri" w:hAnsi="Times New Roman" w:cs="Times New Roman"/>
        </w:rPr>
        <w:t xml:space="preserve">thus </w:t>
      </w:r>
      <w:r>
        <w:rPr>
          <w:rFonts w:ascii="Times New Roman" w:eastAsia="Calibri" w:hAnsi="Times New Roman" w:cs="Times New Roman"/>
        </w:rPr>
        <w:t>impacting their affordability</w:t>
      </w:r>
      <w:r w:rsidR="00157BE8" w:rsidRPr="00D9787C">
        <w:rPr>
          <w:rFonts w:ascii="Times New Roman" w:hAnsi="Times New Roman" w:cs="Times New Roman"/>
        </w:rPr>
        <w:t xml:space="preserve"> (</w:t>
      </w:r>
      <w:r w:rsidR="00157BE8" w:rsidRPr="00D9787C">
        <w:rPr>
          <w:rFonts w:ascii="Times New Roman" w:hAnsi="Times New Roman" w:cs="Times New Roman"/>
          <w:color w:val="2E414F"/>
          <w:shd w:val="clear" w:color="auto" w:fill="FFFFFF"/>
        </w:rPr>
        <w:t xml:space="preserve">Berk, 2022). </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A</w:t>
      </w:r>
      <w:r w:rsidRPr="00D9787C">
        <w:rPr>
          <w:rFonts w:ascii="Times New Roman" w:hAnsi="Times New Roman" w:cs="Times New Roman"/>
        </w:rPr>
        <w:t xml:space="preserve"> TMP coefficient of 2104.339 (p &lt; 0.001) signifies a positive association between temperature and food prices. </w:t>
      </w:r>
      <w:r>
        <w:rPr>
          <w:rFonts w:ascii="Times New Roman" w:eastAsia="Calibri" w:hAnsi="Times New Roman" w:cs="Times New Roman"/>
        </w:rPr>
        <w:t xml:space="preserve">In this context, </w:t>
      </w:r>
      <w:r w:rsidRPr="00D9787C">
        <w:rPr>
          <w:rFonts w:ascii="Times New Roman" w:hAnsi="Times New Roman" w:cs="Times New Roman"/>
        </w:rPr>
        <w:t>h</w:t>
      </w:r>
      <w:r w:rsidRPr="00D9787C">
        <w:rPr>
          <w:rFonts w:ascii="Times New Roman" w:hAnsi="Times New Roman" w:cs="Times New Roman"/>
        </w:rPr>
        <w:t>igher temperatures seem to correspond to higher food prices.</w:t>
      </w:r>
      <w:r w:rsidR="004D546C" w:rsidRPr="00D9787C">
        <w:rPr>
          <w:rFonts w:ascii="Times New Roman" w:hAnsi="Times New Roman" w:cs="Times New Roman"/>
        </w:rPr>
        <w:t xml:space="preserve"> The Sahel region is vulnerable to climate change</w:t>
      </w:r>
      <w:r w:rsidR="004D546C" w:rsidRPr="00D9787C">
        <w:rPr>
          <w:rFonts w:ascii="Times New Roman" w:hAnsi="Times New Roman" w:cs="Times New Roman"/>
        </w:rPr>
        <w:t xml:space="preserve"> and</w:t>
      </w:r>
      <w:r w:rsidR="004D546C" w:rsidRPr="00D9787C">
        <w:rPr>
          <w:rFonts w:ascii="Times New Roman" w:hAnsi="Times New Roman" w:cs="Times New Roman"/>
        </w:rPr>
        <w:t xml:space="preserve"> experienc</w:t>
      </w:r>
      <w:r w:rsidR="004D546C" w:rsidRPr="00D9787C">
        <w:rPr>
          <w:rFonts w:ascii="Times New Roman" w:hAnsi="Times New Roman" w:cs="Times New Roman"/>
        </w:rPr>
        <w:t>es</w:t>
      </w:r>
      <w:r w:rsidR="004D546C" w:rsidRPr="00D9787C">
        <w:rPr>
          <w:rFonts w:ascii="Times New Roman" w:hAnsi="Times New Roman" w:cs="Times New Roman"/>
        </w:rPr>
        <w:t xml:space="preserve"> increasing temperatures and erratic rainfall patterns</w:t>
      </w:r>
      <w:r w:rsidR="00155325" w:rsidRPr="00D9787C">
        <w:rPr>
          <w:rFonts w:ascii="Times New Roman" w:hAnsi="Times New Roman" w:cs="Times New Roman"/>
        </w:rPr>
        <w:t xml:space="preserve"> (</w:t>
      </w:r>
      <w:r w:rsidR="00155325" w:rsidRPr="00D9787C">
        <w:rPr>
          <w:rFonts w:ascii="Times New Roman" w:hAnsi="Times New Roman" w:cs="Times New Roman"/>
          <w:color w:val="222222"/>
          <w:shd w:val="clear" w:color="auto" w:fill="FFFFFF"/>
        </w:rPr>
        <w:t>Graves et al., 2021)</w:t>
      </w:r>
      <w:r w:rsidR="004D546C" w:rsidRPr="00D9787C">
        <w:rPr>
          <w:rFonts w:ascii="Times New Roman" w:hAnsi="Times New Roman" w:cs="Times New Roman"/>
        </w:rPr>
        <w:t>. Higher temperatures can adversely affect agricultural productivity, crop yields</w:t>
      </w:r>
      <w:r>
        <w:rPr>
          <w:rFonts w:ascii="Times New Roman" w:eastAsia="Calibri" w:hAnsi="Times New Roman" w:cs="Times New Roman"/>
        </w:rPr>
        <w:t>,</w:t>
      </w:r>
      <w:r>
        <w:rPr>
          <w:rFonts w:ascii="Times New Roman" w:eastAsia="Calibri" w:hAnsi="Times New Roman" w:cs="Times New Roman"/>
        </w:rPr>
        <w:t xml:space="preserve"> and food production. This finding aligns with the broader narrative </w:t>
      </w:r>
      <w:r w:rsidR="004D546C" w:rsidRPr="00D9787C">
        <w:rPr>
          <w:rFonts w:ascii="Times New Roman" w:hAnsi="Times New Roman" w:cs="Times New Roman"/>
        </w:rPr>
        <w:t>that</w:t>
      </w:r>
      <w:r w:rsidR="004D546C" w:rsidRPr="00D9787C">
        <w:rPr>
          <w:rFonts w:ascii="Times New Roman" w:hAnsi="Times New Roman" w:cs="Times New Roman"/>
        </w:rPr>
        <w:t xml:space="preserve"> climate change influenc</w:t>
      </w:r>
      <w:r w:rsidR="004D546C" w:rsidRPr="00D9787C">
        <w:rPr>
          <w:rFonts w:ascii="Times New Roman" w:hAnsi="Times New Roman" w:cs="Times New Roman"/>
        </w:rPr>
        <w:t>es</w:t>
      </w:r>
      <w:r w:rsidR="004D546C" w:rsidRPr="00D9787C">
        <w:rPr>
          <w:rFonts w:ascii="Times New Roman" w:hAnsi="Times New Roman" w:cs="Times New Roman"/>
        </w:rPr>
        <w:t xml:space="preserve"> </w:t>
      </w:r>
      <w:r>
        <w:rPr>
          <w:rFonts w:ascii="Times New Roman" w:eastAsia="Calibri" w:hAnsi="Times New Roman" w:cs="Times New Roman"/>
        </w:rPr>
        <w:t xml:space="preserve">global </w:t>
      </w:r>
      <w:r>
        <w:rPr>
          <w:rFonts w:ascii="Times New Roman" w:eastAsia="Calibri" w:hAnsi="Times New Roman" w:cs="Times New Roman"/>
        </w:rPr>
        <w:t>food security and pricing globally</w:t>
      </w:r>
      <w:r w:rsidR="00155325" w:rsidRPr="00D9787C">
        <w:rPr>
          <w:rFonts w:ascii="Times New Roman" w:hAnsi="Times New Roman" w:cs="Times New Roman"/>
        </w:rPr>
        <w:t xml:space="preserve"> (</w:t>
      </w:r>
      <w:r w:rsidR="00155325" w:rsidRPr="00D9787C">
        <w:rPr>
          <w:rFonts w:ascii="Times New Roman" w:hAnsi="Times New Roman" w:cs="Times New Roman"/>
          <w:color w:val="000000"/>
        </w:rPr>
        <w:t>Dasgupta &amp; Robinson, 2021)</w:t>
      </w:r>
      <w:r w:rsidR="004D546C" w:rsidRPr="00D9787C">
        <w:rPr>
          <w:rFonts w:ascii="Times New Roman" w:hAnsi="Times New Roman" w:cs="Times New Roman"/>
        </w:rPr>
        <w:t>.</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The coefficient of -4.69495 (p &lt; 0.001) suggests that conflict ha</w:t>
      </w:r>
      <w:r w:rsidRPr="00D9787C">
        <w:rPr>
          <w:rFonts w:ascii="Times New Roman" w:hAnsi="Times New Roman" w:cs="Times New Roman"/>
        </w:rPr>
        <w:t>s</w:t>
      </w:r>
      <w:r w:rsidRPr="00D9787C">
        <w:rPr>
          <w:rFonts w:ascii="Times New Roman" w:hAnsi="Times New Roman" w:cs="Times New Roman"/>
        </w:rPr>
        <w:t xml:space="preserve"> a negative impact on food prices. Increased conflict occurrences are linked to decreased food prices in this model</w:t>
      </w:r>
      <w:r w:rsidR="00155325" w:rsidRPr="00D9787C">
        <w:rPr>
          <w:rFonts w:ascii="Times New Roman" w:hAnsi="Times New Roman" w:cs="Times New Roman"/>
        </w:rPr>
        <w:t xml:space="preserve"> (</w:t>
      </w:r>
      <w:r w:rsidR="00155325" w:rsidRPr="00D9787C">
        <w:rPr>
          <w:rFonts w:ascii="Times New Roman" w:hAnsi="Times New Roman" w:cs="Times New Roman"/>
          <w:color w:val="000000"/>
        </w:rPr>
        <w:t>Duvallet, 2021)</w:t>
      </w:r>
      <w:r w:rsidRPr="00D9787C">
        <w:rPr>
          <w:rFonts w:ascii="Times New Roman" w:hAnsi="Times New Roman" w:cs="Times New Roman"/>
        </w:rPr>
        <w:t>.</w:t>
      </w:r>
      <w:r w:rsidR="00F32785" w:rsidRPr="00D9787C">
        <w:rPr>
          <w:rFonts w:ascii="Times New Roman" w:hAnsi="Times New Roman" w:cs="Times New Roman"/>
        </w:rPr>
        <w:t xml:space="preserve"> In conflict-affected regions</w:t>
      </w:r>
      <w:r w:rsidR="00F32785" w:rsidRPr="00D9787C">
        <w:rPr>
          <w:rFonts w:ascii="Times New Roman" w:hAnsi="Times New Roman" w:cs="Times New Roman"/>
        </w:rPr>
        <w:t>, such as</w:t>
      </w:r>
      <w:r w:rsidR="00F32785" w:rsidRPr="00D9787C">
        <w:rPr>
          <w:rFonts w:ascii="Times New Roman" w:hAnsi="Times New Roman" w:cs="Times New Roman"/>
        </w:rPr>
        <w:t xml:space="preserve"> the Sahel, disruptions to local economies, agricultural activities, and trade networks often occur. </w:t>
      </w:r>
      <w:r w:rsidR="00F32785" w:rsidRPr="00D9787C">
        <w:rPr>
          <w:rFonts w:ascii="Times New Roman" w:hAnsi="Times New Roman" w:cs="Times New Roman"/>
        </w:rPr>
        <w:t>Such</w:t>
      </w:r>
      <w:r w:rsidR="00F32785" w:rsidRPr="00D9787C">
        <w:rPr>
          <w:rFonts w:ascii="Times New Roman" w:hAnsi="Times New Roman" w:cs="Times New Roman"/>
        </w:rPr>
        <w:t xml:space="preserve"> disruptions can lead to decreased market demand, causing a decline in food prices</w:t>
      </w:r>
      <w:r w:rsidR="00155325" w:rsidRPr="00D9787C">
        <w:rPr>
          <w:rFonts w:ascii="Times New Roman" w:hAnsi="Times New Roman" w:cs="Times New Roman"/>
        </w:rPr>
        <w:t xml:space="preserve"> (</w:t>
      </w:r>
      <w:r w:rsidR="00155325" w:rsidRPr="00D9787C">
        <w:rPr>
          <w:rFonts w:ascii="Times New Roman" w:hAnsi="Times New Roman" w:cs="Times New Roman"/>
          <w:color w:val="222222"/>
          <w:shd w:val="clear" w:color="auto" w:fill="FFFFFF"/>
        </w:rPr>
        <w:t>Olumba et al., 2022)</w:t>
      </w:r>
      <w:r w:rsidR="00F32785" w:rsidRPr="00D9787C">
        <w:rPr>
          <w:rFonts w:ascii="Times New Roman" w:hAnsi="Times New Roman" w:cs="Times New Roman"/>
        </w:rPr>
        <w:t>. Heightened conflict</w:t>
      </w:r>
      <w:r>
        <w:rPr>
          <w:rFonts w:ascii="Times New Roman" w:eastAsia="Calibri" w:hAnsi="Times New Roman" w:cs="Times New Roman"/>
        </w:rPr>
        <w:t>s</w:t>
      </w:r>
      <w:r>
        <w:rPr>
          <w:rFonts w:ascii="Times New Roman" w:eastAsia="Calibri" w:hAnsi="Times New Roman" w:cs="Times New Roman"/>
        </w:rPr>
        <w:t xml:space="preserve"> might deter buyers or disrupt regular market operations, leading to reduced demand and subsequently lower prices</w:t>
      </w:r>
      <w:r w:rsidR="00155325" w:rsidRPr="00D9787C">
        <w:rPr>
          <w:rFonts w:ascii="Times New Roman" w:hAnsi="Times New Roman" w:cs="Times New Roman"/>
        </w:rPr>
        <w:t xml:space="preserve"> (</w:t>
      </w:r>
      <w:r w:rsidR="00155325" w:rsidRPr="00D9787C">
        <w:rPr>
          <w:rFonts w:ascii="Times New Roman" w:hAnsi="Times New Roman" w:cs="Times New Roman"/>
          <w:color w:val="222222"/>
          <w:shd w:val="clear" w:color="auto" w:fill="FFFFFF"/>
        </w:rPr>
        <w:t>Marchal, 2021)</w:t>
      </w:r>
      <w:r w:rsidR="00F32785" w:rsidRPr="00D9787C">
        <w:rPr>
          <w:rFonts w:ascii="Times New Roman" w:hAnsi="Times New Roman" w:cs="Times New Roman"/>
        </w:rPr>
        <w:t>.</w:t>
      </w:r>
    </w:p>
    <w:p w:rsidR="0007624E"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coefficient of -2148.59 (p &lt; 0.001) indicates that the Russia-Ukraine War negatively affects food prices. </w:t>
      </w:r>
      <w:r w:rsidRPr="00D9787C">
        <w:rPr>
          <w:rFonts w:ascii="Times New Roman" w:hAnsi="Times New Roman" w:cs="Times New Roman"/>
        </w:rPr>
        <w:t>F</w:t>
      </w:r>
      <w:r w:rsidRPr="00D9787C">
        <w:rPr>
          <w:rFonts w:ascii="Times New Roman" w:hAnsi="Times New Roman" w:cs="Times New Roman"/>
        </w:rPr>
        <w:t>ood prices tend to decrease</w:t>
      </w:r>
      <w:r w:rsidR="00413C35" w:rsidRPr="00D9787C">
        <w:rPr>
          <w:rFonts w:ascii="Times New Roman" w:hAnsi="Times New Roman" w:cs="Times New Roman"/>
        </w:rPr>
        <w:t xml:space="preserve"> (</w:t>
      </w:r>
      <w:r w:rsidR="00413C35" w:rsidRPr="00D9787C">
        <w:rPr>
          <w:rFonts w:ascii="Times New Roman" w:hAnsi="Times New Roman" w:cs="Times New Roman"/>
          <w:color w:val="222222"/>
          <w:shd w:val="clear" w:color="auto" w:fill="FFFFFF"/>
        </w:rPr>
        <w:t>Lopes &amp; Martin-Moreno, 2022)</w:t>
      </w:r>
      <w:r w:rsidRPr="00D9787C">
        <w:rPr>
          <w:rFonts w:ascii="Times New Roman" w:hAnsi="Times New Roman" w:cs="Times New Roman"/>
        </w:rPr>
        <w:t>.</w:t>
      </w:r>
      <w:r w:rsidR="0013667E" w:rsidRPr="00D9787C">
        <w:rPr>
          <w:rFonts w:ascii="Times New Roman" w:hAnsi="Times New Roman" w:cs="Times New Roman"/>
        </w:rPr>
        <w:t xml:space="preserve"> Traditionally, conflicts and geopolitical tensions </w:t>
      </w:r>
      <w:r w:rsidR="0013667E" w:rsidRPr="00D9787C">
        <w:rPr>
          <w:rFonts w:ascii="Times New Roman" w:hAnsi="Times New Roman" w:cs="Times New Roman"/>
        </w:rPr>
        <w:t>have been</w:t>
      </w:r>
      <w:r w:rsidR="0013667E" w:rsidRPr="00D9787C">
        <w:rPr>
          <w:rFonts w:ascii="Times New Roman" w:hAnsi="Times New Roman" w:cs="Times New Roman"/>
        </w:rPr>
        <w:t xml:space="preserve"> associated with disruptions in trade routes or restrictions on imports and exports</w:t>
      </w:r>
      <w:r w:rsidR="00413C35" w:rsidRPr="00D9787C">
        <w:rPr>
          <w:rFonts w:ascii="Times New Roman" w:hAnsi="Times New Roman" w:cs="Times New Roman"/>
        </w:rPr>
        <w:t xml:space="preserve"> (</w:t>
      </w:r>
      <w:r w:rsidR="00413C35" w:rsidRPr="00D9787C">
        <w:rPr>
          <w:rFonts w:ascii="Times New Roman" w:hAnsi="Times New Roman" w:cs="Times New Roman"/>
          <w:color w:val="222222"/>
          <w:shd w:val="clear" w:color="auto" w:fill="FFFFFF"/>
        </w:rPr>
        <w:t>Hassen &amp; Bilali, 2022)</w:t>
      </w:r>
      <w:r w:rsidR="0013667E" w:rsidRPr="00D9787C">
        <w:rPr>
          <w:rFonts w:ascii="Times New Roman" w:hAnsi="Times New Roman" w:cs="Times New Roman"/>
        </w:rPr>
        <w:t>. In the case of the Sahel region, the Russia-Ukraine war might not directly affect the primary food supply chains</w:t>
      </w:r>
      <w:r w:rsidR="00413C35" w:rsidRPr="00D9787C">
        <w:rPr>
          <w:rFonts w:ascii="Times New Roman" w:hAnsi="Times New Roman" w:cs="Times New Roman"/>
        </w:rPr>
        <w:t xml:space="preserve"> (</w:t>
      </w:r>
      <w:r w:rsidR="00413C35" w:rsidRPr="00D9787C">
        <w:rPr>
          <w:rFonts w:ascii="Times New Roman" w:hAnsi="Times New Roman" w:cs="Times New Roman"/>
          <w:color w:val="000000"/>
        </w:rPr>
        <w:t>Ogundipe, 2020)</w:t>
      </w:r>
      <w:r w:rsidR="0013667E" w:rsidRPr="00D9787C">
        <w:rPr>
          <w:rFonts w:ascii="Times New Roman" w:hAnsi="Times New Roman" w:cs="Times New Roman"/>
        </w:rPr>
        <w:t>. Alternatively, these regions might have diversified their imports, relying less on affected areas for essential food items.</w:t>
      </w:r>
    </w:p>
    <w:p w:rsidR="00D064B2" w:rsidRPr="00D9787C" w:rsidRDefault="002549FB" w:rsidP="0007624E">
      <w:pPr>
        <w:jc w:val="both"/>
        <w:rPr>
          <w:rFonts w:ascii="Times New Roman" w:hAnsi="Times New Roman" w:cs="Times New Roman"/>
        </w:rPr>
      </w:pPr>
      <w:r w:rsidRPr="00D9787C">
        <w:rPr>
          <w:rFonts w:ascii="Times New Roman" w:hAnsi="Times New Roman" w:cs="Times New Roman"/>
        </w:rPr>
        <w:t xml:space="preserve">The R-squared values indicate that </w:t>
      </w:r>
      <w:r w:rsidRPr="00D9787C">
        <w:rPr>
          <w:rFonts w:ascii="Times New Roman" w:hAnsi="Times New Roman" w:cs="Times New Roman"/>
        </w:rPr>
        <w:t>approximately</w:t>
      </w:r>
      <w:r w:rsidRPr="00D9787C">
        <w:rPr>
          <w:rFonts w:ascii="Times New Roman" w:hAnsi="Times New Roman" w:cs="Times New Roman"/>
        </w:rPr>
        <w:t xml:space="preserve"> 67.42% of the variation in food prices is explained by the included variables within each country (within-group variation). The overall explanatory power of the model is moderate, suggesting that these factors collectively contribute to </w:t>
      </w:r>
      <w:r>
        <w:rPr>
          <w:rFonts w:ascii="Times New Roman" w:eastAsia="Calibri" w:hAnsi="Times New Roman" w:cs="Times New Roman"/>
        </w:rPr>
        <w:t xml:space="preserve">the </w:t>
      </w:r>
      <w:r>
        <w:rPr>
          <w:rFonts w:ascii="Times New Roman" w:eastAsia="Calibri" w:hAnsi="Times New Roman" w:cs="Times New Roman"/>
        </w:rPr>
        <w:t xml:space="preserve">changes in food </w:t>
      </w:r>
      <w:r w:rsidR="0013667E" w:rsidRPr="00D9787C">
        <w:rPr>
          <w:rFonts w:ascii="Times New Roman" w:hAnsi="Times New Roman" w:cs="Times New Roman"/>
        </w:rPr>
        <w:t xml:space="preserve">prices across the Sahel region. </w:t>
      </w:r>
      <w:r w:rsidRPr="00D9787C">
        <w:rPr>
          <w:rFonts w:ascii="Times New Roman" w:hAnsi="Times New Roman" w:cs="Times New Roman"/>
        </w:rPr>
        <w:t xml:space="preserve">The F-statistic (F(8, 536) = 138.65, p &lt; 0.001) indicates that the overall model is statistically significant, </w:t>
      </w:r>
      <w:r>
        <w:rPr>
          <w:rFonts w:ascii="Times New Roman" w:eastAsia="Calibri" w:hAnsi="Times New Roman" w:cs="Times New Roman"/>
        </w:rPr>
        <w:t xml:space="preserve">thus </w:t>
      </w:r>
      <w:r>
        <w:rPr>
          <w:rFonts w:ascii="Times New Roman" w:eastAsia="Calibri" w:hAnsi="Times New Roman" w:cs="Times New Roman"/>
        </w:rPr>
        <w:t>supporting the notion that the included variables jointly have a significant impact on the Food Price Index. Additionally, the negative correlation (</w:t>
      </w:r>
      <w:proofErr w:type="gramStart"/>
      <w:r w:rsidRPr="00D9787C">
        <w:rPr>
          <w:rFonts w:ascii="Times New Roman" w:hAnsi="Times New Roman" w:cs="Times New Roman"/>
        </w:rPr>
        <w:t>corr(</w:t>
      </w:r>
      <w:proofErr w:type="gramEnd"/>
      <w:r w:rsidRPr="00D9787C">
        <w:rPr>
          <w:rFonts w:ascii="Times New Roman" w:hAnsi="Times New Roman" w:cs="Times New Roman"/>
        </w:rPr>
        <w:t>u_i, Xb) = -0.9297) between the unobserved individual effects and explanatory variables implies an inverse relationship, validating the relev</w:t>
      </w:r>
      <w:r w:rsidR="0013667E" w:rsidRPr="00D9787C">
        <w:rPr>
          <w:rFonts w:ascii="Times New Roman" w:hAnsi="Times New Roman" w:cs="Times New Roman"/>
        </w:rPr>
        <w:t xml:space="preserve">ance of the Fixed Effect model. </w:t>
      </w:r>
      <w:r w:rsidRPr="00D9787C">
        <w:rPr>
          <w:rFonts w:ascii="Times New Roman" w:hAnsi="Times New Roman" w:cs="Times New Roman"/>
        </w:rPr>
        <w:t xml:space="preserve">Overall, this </w:t>
      </w:r>
      <w:r w:rsidRPr="00D9787C">
        <w:rPr>
          <w:rFonts w:ascii="Times New Roman" w:hAnsi="Times New Roman" w:cs="Times New Roman"/>
        </w:rPr>
        <w:t>f</w:t>
      </w:r>
      <w:r w:rsidRPr="00D9787C">
        <w:rPr>
          <w:rFonts w:ascii="Times New Roman" w:hAnsi="Times New Roman" w:cs="Times New Roman"/>
        </w:rPr>
        <w:t>ixed</w:t>
      </w:r>
      <w:r w:rsidRPr="00D9787C">
        <w:rPr>
          <w:rFonts w:ascii="Times New Roman" w:hAnsi="Times New Roman" w:cs="Times New Roman"/>
        </w:rPr>
        <w:t>-e</w:t>
      </w:r>
      <w:r w:rsidRPr="00D9787C">
        <w:rPr>
          <w:rFonts w:ascii="Times New Roman" w:hAnsi="Times New Roman" w:cs="Times New Roman"/>
        </w:rPr>
        <w:t>ffect regression analysis provides valuable insights into how various economic, climatic, and conflict-related factors influence food prices in the Sahel region, offering important considerations for policy and intervention strategies.</w:t>
      </w:r>
    </w:p>
    <w:p w:rsidR="00D064B2" w:rsidRPr="00D9787C" w:rsidRDefault="00D064B2" w:rsidP="00D064B2">
      <w:pPr>
        <w:jc w:val="both"/>
        <w:rPr>
          <w:rFonts w:ascii="Times New Roman" w:hAnsi="Times New Roman" w:cs="Times New Roman"/>
        </w:rPr>
      </w:pPr>
    </w:p>
    <w:p w:rsidR="00D064B2" w:rsidRPr="000108C8" w:rsidRDefault="002549FB" w:rsidP="00D064B2">
      <w:pPr>
        <w:jc w:val="both"/>
        <w:rPr>
          <w:rFonts w:ascii="Times New Roman" w:hAnsi="Times New Roman" w:cs="Times New Roman"/>
          <w:b/>
        </w:rPr>
      </w:pPr>
      <w:r w:rsidRPr="000108C8">
        <w:rPr>
          <w:rFonts w:ascii="Times New Roman" w:hAnsi="Times New Roman" w:cs="Times New Roman"/>
          <w:b/>
        </w:rPr>
        <w:t>DISCUSSION AND POLICY IMPLICATION</w:t>
      </w:r>
    </w:p>
    <w:p w:rsidR="00F27E06" w:rsidRPr="00D9787C" w:rsidRDefault="002549FB" w:rsidP="00E90C2A">
      <w:pPr>
        <w:jc w:val="both"/>
        <w:rPr>
          <w:rFonts w:ascii="Times New Roman" w:hAnsi="Times New Roman" w:cs="Times New Roman"/>
        </w:rPr>
      </w:pPr>
      <w:r w:rsidRPr="00D9787C">
        <w:rPr>
          <w:rFonts w:ascii="Times New Roman" w:hAnsi="Times New Roman" w:cs="Times New Roman"/>
        </w:rPr>
        <w:t xml:space="preserve">In some cases, inflation </w:t>
      </w:r>
      <w:r w:rsidRPr="00D9787C">
        <w:rPr>
          <w:rFonts w:ascii="Times New Roman" w:hAnsi="Times New Roman" w:cs="Times New Roman"/>
        </w:rPr>
        <w:t>may</w:t>
      </w:r>
      <w:r w:rsidRPr="00D9787C">
        <w:rPr>
          <w:rFonts w:ascii="Times New Roman" w:hAnsi="Times New Roman" w:cs="Times New Roman"/>
        </w:rPr>
        <w:t xml:space="preserve"> reflect reduced consumer purchasing power due to economic downturns or recessionary periods</w:t>
      </w:r>
      <w:r w:rsidR="00413C35" w:rsidRPr="00D9787C">
        <w:rPr>
          <w:rFonts w:ascii="Times New Roman" w:hAnsi="Times New Roman" w:cs="Times New Roman"/>
        </w:rPr>
        <w:t xml:space="preserve"> (</w:t>
      </w:r>
      <w:proofErr w:type="gramStart"/>
      <w:r w:rsidR="00413C35" w:rsidRPr="00D9787C">
        <w:rPr>
          <w:rFonts w:ascii="Times New Roman" w:hAnsi="Times New Roman" w:cs="Times New Roman"/>
        </w:rPr>
        <w:t>Vp</w:t>
      </w:r>
      <w:proofErr w:type="gramEnd"/>
      <w:r w:rsidR="00413C35" w:rsidRPr="00D9787C">
        <w:rPr>
          <w:rFonts w:ascii="Times New Roman" w:hAnsi="Times New Roman" w:cs="Times New Roman"/>
        </w:rPr>
        <w:t xml:space="preserve">, 2021; Saha, 2022; </w:t>
      </w:r>
      <w:r w:rsidR="009357A0" w:rsidRPr="00D9787C">
        <w:rPr>
          <w:rFonts w:ascii="Times New Roman" w:hAnsi="Times New Roman" w:cs="Times New Roman"/>
          <w:color w:val="222222"/>
          <w:shd w:val="clear" w:color="auto" w:fill="FFFFFF"/>
        </w:rPr>
        <w:t>Frimpong, 2022)</w:t>
      </w:r>
      <w:r w:rsidRPr="00D9787C">
        <w:rPr>
          <w:rFonts w:ascii="Times New Roman" w:hAnsi="Times New Roman" w:cs="Times New Roman"/>
        </w:rPr>
        <w:t>. Consequently, reduced demand for goods, including food items, could lead to a decrease in prices</w:t>
      </w:r>
      <w:r>
        <w:rPr>
          <w:rFonts w:ascii="Times New Roman" w:eastAsia="Calibri" w:hAnsi="Times New Roman" w:cs="Times New Roman"/>
        </w:rPr>
        <w:t>,</w:t>
      </w:r>
      <w:r>
        <w:rPr>
          <w:rFonts w:ascii="Times New Roman" w:eastAsia="Calibri" w:hAnsi="Times New Roman" w:cs="Times New Roman"/>
        </w:rPr>
        <w:t xml:space="preserve"> despite inflation. This could </w:t>
      </w:r>
      <w:r>
        <w:rPr>
          <w:rFonts w:ascii="Times New Roman" w:eastAsia="Calibri" w:hAnsi="Times New Roman" w:cs="Times New Roman"/>
        </w:rPr>
        <w:t xml:space="preserve">hold </w:t>
      </w:r>
      <w:r>
        <w:rPr>
          <w:rFonts w:ascii="Times New Roman" w:eastAsia="Calibri" w:hAnsi="Times New Roman" w:cs="Times New Roman"/>
        </w:rPr>
        <w:t>particularly</w:t>
      </w:r>
      <w:r w:rsidRPr="00D9787C">
        <w:rPr>
          <w:rFonts w:ascii="Times New Roman" w:hAnsi="Times New Roman" w:cs="Times New Roman"/>
        </w:rPr>
        <w:t xml:space="preserve"> true in regions where consumers face constrained budgets and prioritize spending on essential goods, potentially impacting food prices inversely to inflation rates. Elevated inflation </w:t>
      </w:r>
      <w:r w:rsidRPr="00D9787C">
        <w:rPr>
          <w:rFonts w:ascii="Times New Roman" w:hAnsi="Times New Roman" w:cs="Times New Roman"/>
        </w:rPr>
        <w:t>may</w:t>
      </w:r>
      <w:r w:rsidRPr="00D9787C">
        <w:rPr>
          <w:rFonts w:ascii="Times New Roman" w:hAnsi="Times New Roman" w:cs="Times New Roman"/>
        </w:rPr>
        <w:t xml:space="preserve"> not necessarily influence food prices uniformly across different sectors of the economy</w:t>
      </w:r>
      <w:r w:rsidR="009357A0" w:rsidRPr="00D9787C">
        <w:rPr>
          <w:rFonts w:ascii="Times New Roman" w:hAnsi="Times New Roman" w:cs="Times New Roman"/>
        </w:rPr>
        <w:t xml:space="preserve"> (</w:t>
      </w:r>
      <w:r w:rsidR="009357A0" w:rsidRPr="00D9787C">
        <w:rPr>
          <w:rFonts w:ascii="Times New Roman" w:hAnsi="Times New Roman" w:cs="Times New Roman"/>
          <w:color w:val="222222"/>
          <w:shd w:val="clear" w:color="auto" w:fill="FFFFFF"/>
        </w:rPr>
        <w:t>Adamou et al., 2021)</w:t>
      </w:r>
      <w:r w:rsidRPr="00D9787C">
        <w:rPr>
          <w:rFonts w:ascii="Times New Roman" w:hAnsi="Times New Roman" w:cs="Times New Roman"/>
        </w:rPr>
        <w:t xml:space="preserve">. If agricultural productivity increases due to technological advancements or favorable weather conditions, it could result in </w:t>
      </w:r>
      <w:r>
        <w:rPr>
          <w:rFonts w:ascii="Times New Roman" w:eastAsia="Calibri" w:hAnsi="Times New Roman" w:cs="Times New Roman"/>
        </w:rPr>
        <w:t xml:space="preserve">a </w:t>
      </w:r>
      <w:r>
        <w:rPr>
          <w:rFonts w:ascii="Times New Roman" w:eastAsia="Calibri" w:hAnsi="Times New Roman" w:cs="Times New Roman"/>
        </w:rPr>
        <w:t>higher food supply, thereby exerting downward pressure on prices despite inflationary pressures in other sectors</w:t>
      </w:r>
      <w:r w:rsidR="009357A0" w:rsidRPr="00D9787C">
        <w:rPr>
          <w:rFonts w:ascii="Times New Roman" w:hAnsi="Times New Roman" w:cs="Times New Roman"/>
        </w:rPr>
        <w:t xml:space="preserve"> (</w:t>
      </w:r>
      <w:r w:rsidR="009357A0" w:rsidRPr="00D9787C">
        <w:rPr>
          <w:rFonts w:ascii="Times New Roman" w:hAnsi="Times New Roman" w:cs="Times New Roman"/>
          <w:color w:val="000000"/>
        </w:rPr>
        <w:t>Umoru &amp; Amedu, 2022)</w:t>
      </w:r>
      <w:r w:rsidRPr="00D9787C">
        <w:rPr>
          <w:rFonts w:ascii="Times New Roman" w:hAnsi="Times New Roman" w:cs="Times New Roman"/>
        </w:rPr>
        <w:t xml:space="preserve">. Government policies, such as subsidies </w:t>
      </w:r>
      <w:r w:rsidRPr="00D9787C">
        <w:rPr>
          <w:rFonts w:ascii="Times New Roman" w:hAnsi="Times New Roman" w:cs="Times New Roman"/>
        </w:rPr>
        <w:t>for</w:t>
      </w:r>
      <w:r w:rsidRPr="00D9787C">
        <w:rPr>
          <w:rFonts w:ascii="Times New Roman" w:hAnsi="Times New Roman" w:cs="Times New Roman"/>
        </w:rPr>
        <w:t xml:space="preserve"> essential food items, could counterbalance the inflationary effect, ensuring stable or reduced food prices for consumers despite general inflationary trends</w:t>
      </w:r>
      <w:r w:rsidR="009357A0" w:rsidRPr="00D9787C">
        <w:rPr>
          <w:rFonts w:ascii="Times New Roman" w:hAnsi="Times New Roman" w:cs="Times New Roman"/>
        </w:rPr>
        <w:t xml:space="preserve"> (</w:t>
      </w:r>
      <w:r w:rsidR="009357A0" w:rsidRPr="00D9787C">
        <w:rPr>
          <w:rFonts w:ascii="Times New Roman" w:hAnsi="Times New Roman" w:cs="Times New Roman"/>
          <w:color w:val="000000"/>
        </w:rPr>
        <w:t>Unsal et al., 2022)</w:t>
      </w:r>
      <w:r w:rsidRPr="00D9787C">
        <w:rPr>
          <w:rFonts w:ascii="Times New Roman" w:hAnsi="Times New Roman" w:cs="Times New Roman"/>
        </w:rPr>
        <w:t xml:space="preserve">. In some cases, strategic interventions by governments or international organizations might effectively mitigate </w:t>
      </w:r>
      <w:r w:rsidRPr="00D9787C">
        <w:rPr>
          <w:rFonts w:ascii="Times New Roman" w:hAnsi="Times New Roman" w:cs="Times New Roman"/>
        </w:rPr>
        <w:t>the</w:t>
      </w:r>
      <w:r w:rsidRPr="00D9787C">
        <w:rPr>
          <w:rFonts w:ascii="Times New Roman" w:hAnsi="Times New Roman" w:cs="Times New Roman"/>
        </w:rPr>
        <w:t xml:space="preserve"> impact </w:t>
      </w:r>
      <w:r>
        <w:rPr>
          <w:rFonts w:ascii="Times New Roman" w:eastAsia="Calibri" w:hAnsi="Times New Roman" w:cs="Times New Roman"/>
        </w:rPr>
        <w:t xml:space="preserve">of inflation </w:t>
      </w:r>
      <w:r>
        <w:rPr>
          <w:rFonts w:ascii="Times New Roman" w:eastAsia="Calibri" w:hAnsi="Times New Roman" w:cs="Times New Roman"/>
        </w:rPr>
        <w:t>on essential food commodities</w:t>
      </w:r>
      <w:r w:rsidR="009357A0" w:rsidRPr="00D9787C">
        <w:rPr>
          <w:rFonts w:ascii="Times New Roman" w:hAnsi="Times New Roman" w:cs="Times New Roman"/>
        </w:rPr>
        <w:t xml:space="preserve"> (</w:t>
      </w:r>
      <w:r w:rsidR="009357A0" w:rsidRPr="00D9787C">
        <w:rPr>
          <w:rFonts w:ascii="Times New Roman" w:hAnsi="Times New Roman" w:cs="Times New Roman"/>
          <w:color w:val="222222"/>
          <w:shd w:val="clear" w:color="auto" w:fill="FFFFFF"/>
        </w:rPr>
        <w:t>Suleman et al., 2022)</w:t>
      </w:r>
      <w:r w:rsidRPr="00D9787C">
        <w:rPr>
          <w:rFonts w:ascii="Times New Roman" w:hAnsi="Times New Roman" w:cs="Times New Roman"/>
        </w:rPr>
        <w:t xml:space="preserve">. International trade dynamics and global market fluctuations </w:t>
      </w:r>
      <w:r w:rsidRPr="00D9787C">
        <w:rPr>
          <w:rFonts w:ascii="Times New Roman" w:hAnsi="Times New Roman" w:cs="Times New Roman"/>
        </w:rPr>
        <w:t>may also</w:t>
      </w:r>
      <w:r w:rsidRPr="00D9787C">
        <w:rPr>
          <w:rFonts w:ascii="Times New Roman" w:hAnsi="Times New Roman" w:cs="Times New Roman"/>
        </w:rPr>
        <w:t xml:space="preserve"> play a role in this relationship. A weakening of global demand or surplus production </w:t>
      </w:r>
      <w:r w:rsidRPr="00D9787C">
        <w:rPr>
          <w:rFonts w:ascii="Times New Roman" w:hAnsi="Times New Roman" w:cs="Times New Roman"/>
        </w:rPr>
        <w:t>of</w:t>
      </w:r>
      <w:r w:rsidRPr="00D9787C">
        <w:rPr>
          <w:rFonts w:ascii="Times New Roman" w:hAnsi="Times New Roman" w:cs="Times New Roman"/>
        </w:rPr>
        <w:t xml:space="preserve"> certain food commodities, influenced by international market conditions, could lead to decreased food prices despite inflation in the local economy</w:t>
      </w:r>
      <w:r w:rsidR="009357A0" w:rsidRPr="00D9787C">
        <w:rPr>
          <w:rFonts w:ascii="Times New Roman" w:hAnsi="Times New Roman" w:cs="Times New Roman"/>
        </w:rPr>
        <w:t xml:space="preserve"> (</w:t>
      </w:r>
      <w:r w:rsidR="009357A0" w:rsidRPr="00D9787C">
        <w:rPr>
          <w:rFonts w:ascii="Times New Roman" w:hAnsi="Times New Roman" w:cs="Times New Roman"/>
          <w:color w:val="222222"/>
          <w:shd w:val="clear" w:color="auto" w:fill="FFFFFF"/>
        </w:rPr>
        <w:t>Brankov, 2022)</w:t>
      </w:r>
      <w:r w:rsidRPr="00D9787C">
        <w:rPr>
          <w:rFonts w:ascii="Times New Roman" w:hAnsi="Times New Roman" w:cs="Times New Roman"/>
        </w:rPr>
        <w:t xml:space="preserve">. </w:t>
      </w:r>
    </w:p>
    <w:p w:rsidR="00D064B2" w:rsidRPr="00D9787C" w:rsidRDefault="002549FB" w:rsidP="00F27E06">
      <w:pPr>
        <w:jc w:val="both"/>
        <w:rPr>
          <w:rFonts w:ascii="Times New Roman" w:hAnsi="Times New Roman" w:cs="Times New Roman"/>
        </w:rPr>
      </w:pPr>
      <w:r w:rsidRPr="00D9787C">
        <w:rPr>
          <w:rFonts w:ascii="Times New Roman" w:hAnsi="Times New Roman" w:cs="Times New Roman"/>
        </w:rPr>
        <w:t xml:space="preserve">Exchange rate fluctuations </w:t>
      </w:r>
      <w:r w:rsidRPr="00D9787C">
        <w:rPr>
          <w:rFonts w:ascii="Times New Roman" w:hAnsi="Times New Roman" w:cs="Times New Roman"/>
        </w:rPr>
        <w:t>may</w:t>
      </w:r>
      <w:r w:rsidRPr="00D9787C">
        <w:rPr>
          <w:rFonts w:ascii="Times New Roman" w:hAnsi="Times New Roman" w:cs="Times New Roman"/>
        </w:rPr>
        <w:t xml:space="preserve"> be symptomatic of broader economic volatility</w:t>
      </w:r>
      <w:r w:rsidR="00703B85" w:rsidRPr="00D9787C">
        <w:rPr>
          <w:rFonts w:ascii="Times New Roman" w:hAnsi="Times New Roman" w:cs="Times New Roman"/>
        </w:rPr>
        <w:t xml:space="preserve"> (</w:t>
      </w:r>
      <w:r w:rsidR="00703B85" w:rsidRPr="00D9787C">
        <w:rPr>
          <w:rFonts w:ascii="Times New Roman" w:hAnsi="Times New Roman" w:cs="Times New Roman"/>
          <w:color w:val="000000"/>
        </w:rPr>
        <w:t>Osuji et al., 2020)</w:t>
      </w:r>
      <w:r w:rsidRPr="00D9787C">
        <w:rPr>
          <w:rFonts w:ascii="Times New Roman" w:hAnsi="Times New Roman" w:cs="Times New Roman"/>
        </w:rPr>
        <w:t>. In situations of economic uncertainty, such as geopolitical tensions or global economic crises, local currencies can face devaluation, impacting the cost of imported goods, including food items</w:t>
      </w:r>
      <w:r w:rsidR="00703B85" w:rsidRPr="00D9787C">
        <w:rPr>
          <w:rFonts w:ascii="Times New Roman" w:hAnsi="Times New Roman" w:cs="Times New Roman"/>
        </w:rPr>
        <w:t xml:space="preserve"> (</w:t>
      </w:r>
      <w:r w:rsidR="00703B85" w:rsidRPr="00D9787C">
        <w:rPr>
          <w:rFonts w:ascii="Times New Roman" w:hAnsi="Times New Roman" w:cs="Times New Roman"/>
          <w:color w:val="000000"/>
        </w:rPr>
        <w:t>Tran, 2021; Phan et al., 2021)</w:t>
      </w:r>
      <w:r w:rsidRPr="00D9787C">
        <w:rPr>
          <w:rFonts w:ascii="Times New Roman" w:hAnsi="Times New Roman" w:cs="Times New Roman"/>
        </w:rPr>
        <w:t xml:space="preserve">. Conflicts, geopolitical tensions, or international trade disruptions, </w:t>
      </w:r>
      <w:r w:rsidRPr="00D9787C">
        <w:rPr>
          <w:rFonts w:ascii="Times New Roman" w:hAnsi="Times New Roman" w:cs="Times New Roman"/>
        </w:rPr>
        <w:t>such as</w:t>
      </w:r>
      <w:r w:rsidRPr="00D9787C">
        <w:rPr>
          <w:rFonts w:ascii="Times New Roman" w:hAnsi="Times New Roman" w:cs="Times New Roman"/>
        </w:rPr>
        <w:t xml:space="preserve"> the Russia-Ukraine </w:t>
      </w:r>
      <w:r w:rsidRPr="00D9787C">
        <w:rPr>
          <w:rFonts w:ascii="Times New Roman" w:hAnsi="Times New Roman" w:cs="Times New Roman"/>
        </w:rPr>
        <w:t>W</w:t>
      </w:r>
      <w:r w:rsidRPr="00D9787C">
        <w:rPr>
          <w:rFonts w:ascii="Times New Roman" w:hAnsi="Times New Roman" w:cs="Times New Roman"/>
        </w:rPr>
        <w:t>ar, can contribute to currency instability, subsequently affecting food prices in the Sahel</w:t>
      </w:r>
      <w:r w:rsidR="00703B85" w:rsidRPr="00D9787C">
        <w:rPr>
          <w:rFonts w:ascii="Times New Roman" w:hAnsi="Times New Roman" w:cs="Times New Roman"/>
        </w:rPr>
        <w:t xml:space="preserve"> (</w:t>
      </w:r>
      <w:r w:rsidR="00703B85" w:rsidRPr="00D9787C">
        <w:rPr>
          <w:rFonts w:ascii="Times New Roman" w:hAnsi="Times New Roman" w:cs="Times New Roman"/>
          <w:color w:val="000000"/>
        </w:rPr>
        <w:t>Mukhtar, 2023)</w:t>
      </w:r>
      <w:r w:rsidRPr="00D9787C">
        <w:rPr>
          <w:rFonts w:ascii="Times New Roman" w:hAnsi="Times New Roman" w:cs="Times New Roman"/>
        </w:rPr>
        <w:t>. Elevated exchange rates could also influence the entire supply chain of food commodities</w:t>
      </w:r>
      <w:r w:rsidR="00703B85" w:rsidRPr="00D9787C">
        <w:rPr>
          <w:rFonts w:ascii="Times New Roman" w:hAnsi="Times New Roman" w:cs="Times New Roman"/>
        </w:rPr>
        <w:t xml:space="preserve"> (</w:t>
      </w:r>
      <w:r w:rsidR="00703B85" w:rsidRPr="00D9787C">
        <w:rPr>
          <w:rFonts w:ascii="Times New Roman" w:hAnsi="Times New Roman" w:cs="Times New Roman"/>
          <w:color w:val="000000"/>
        </w:rPr>
        <w:t>Mehta &amp; Gor, 2022)</w:t>
      </w:r>
      <w:r w:rsidRPr="00D9787C">
        <w:rPr>
          <w:rFonts w:ascii="Times New Roman" w:hAnsi="Times New Roman" w:cs="Times New Roman"/>
        </w:rPr>
        <w:t xml:space="preserve">. Higher costs incurred by importers due to </w:t>
      </w:r>
      <w:proofErr w:type="spellStart"/>
      <w:r w:rsidRPr="00D9787C">
        <w:rPr>
          <w:rFonts w:ascii="Times New Roman" w:hAnsi="Times New Roman" w:cs="Times New Roman"/>
        </w:rPr>
        <w:t>unfavorable</w:t>
      </w:r>
      <w:proofErr w:type="spellEnd"/>
      <w:r w:rsidRPr="00D9787C">
        <w:rPr>
          <w:rFonts w:ascii="Times New Roman" w:hAnsi="Times New Roman" w:cs="Times New Roman"/>
        </w:rPr>
        <w:t xml:space="preserve"> exchange rates </w:t>
      </w:r>
      <w:r w:rsidRPr="00D9787C">
        <w:rPr>
          <w:rFonts w:ascii="Times New Roman" w:hAnsi="Times New Roman" w:cs="Times New Roman"/>
        </w:rPr>
        <w:t>may</w:t>
      </w:r>
      <w:r w:rsidRPr="00D9787C">
        <w:rPr>
          <w:rFonts w:ascii="Times New Roman" w:hAnsi="Times New Roman" w:cs="Times New Roman"/>
        </w:rPr>
        <w:t xml:space="preserve"> be passed on to consumers, affecting food prices </w:t>
      </w:r>
      <w:r w:rsidRPr="00D9787C">
        <w:rPr>
          <w:rFonts w:ascii="Times New Roman" w:hAnsi="Times New Roman" w:cs="Times New Roman"/>
        </w:rPr>
        <w:t>in</w:t>
      </w:r>
      <w:r w:rsidRPr="00D9787C">
        <w:rPr>
          <w:rFonts w:ascii="Times New Roman" w:hAnsi="Times New Roman" w:cs="Times New Roman"/>
        </w:rPr>
        <w:t xml:space="preserve"> local markets</w:t>
      </w:r>
      <w:r w:rsidR="00703B85" w:rsidRPr="00D9787C">
        <w:rPr>
          <w:rFonts w:ascii="Times New Roman" w:hAnsi="Times New Roman" w:cs="Times New Roman"/>
        </w:rPr>
        <w:t xml:space="preserve"> (</w:t>
      </w:r>
      <w:proofErr w:type="spellStart"/>
      <w:r w:rsidR="00EE349C" w:rsidRPr="00D9787C">
        <w:rPr>
          <w:rFonts w:ascii="Times New Roman" w:hAnsi="Times New Roman" w:cs="Times New Roman"/>
          <w:color w:val="000000"/>
        </w:rPr>
        <w:t>Fawaz</w:t>
      </w:r>
      <w:proofErr w:type="spellEnd"/>
      <w:r w:rsidR="00703B85" w:rsidRPr="00D9787C">
        <w:rPr>
          <w:rFonts w:ascii="Times New Roman" w:hAnsi="Times New Roman" w:cs="Times New Roman"/>
          <w:color w:val="000000"/>
        </w:rPr>
        <w:t xml:space="preserve"> &amp; Hamaad,</w:t>
      </w:r>
      <w:r w:rsidR="00EE349C" w:rsidRPr="00D9787C">
        <w:rPr>
          <w:rFonts w:ascii="Times New Roman" w:hAnsi="Times New Roman" w:cs="Times New Roman"/>
          <w:color w:val="000000"/>
        </w:rPr>
        <w:t xml:space="preserve"> 2021)</w:t>
      </w:r>
      <w:r w:rsidRPr="00D9787C">
        <w:rPr>
          <w:rFonts w:ascii="Times New Roman" w:hAnsi="Times New Roman" w:cs="Times New Roman"/>
        </w:rPr>
        <w:t xml:space="preserve">. Additionally, disruptions in transportation or logistics linked to currency fluctuations </w:t>
      </w:r>
      <w:r w:rsidRPr="00D9787C">
        <w:rPr>
          <w:rFonts w:ascii="Times New Roman" w:hAnsi="Times New Roman" w:cs="Times New Roman"/>
        </w:rPr>
        <w:t>can</w:t>
      </w:r>
      <w:r w:rsidRPr="00D9787C">
        <w:rPr>
          <w:rFonts w:ascii="Times New Roman" w:hAnsi="Times New Roman" w:cs="Times New Roman"/>
        </w:rPr>
        <w:t xml:space="preserve"> further impact food availability and prices</w:t>
      </w:r>
      <w:r w:rsidR="00EE349C" w:rsidRPr="00D9787C">
        <w:rPr>
          <w:rFonts w:ascii="Times New Roman" w:hAnsi="Times New Roman" w:cs="Times New Roman"/>
        </w:rPr>
        <w:t xml:space="preserve"> (</w:t>
      </w:r>
      <w:r w:rsidR="00EE349C" w:rsidRPr="00D9787C">
        <w:rPr>
          <w:rFonts w:ascii="Times New Roman" w:hAnsi="Times New Roman" w:cs="Times New Roman"/>
          <w:color w:val="000000"/>
        </w:rPr>
        <w:t>Rožić et al., 2022)</w:t>
      </w:r>
      <w:r w:rsidRPr="00D9787C">
        <w:rPr>
          <w:rFonts w:ascii="Times New Roman" w:hAnsi="Times New Roman" w:cs="Times New Roman"/>
        </w:rPr>
        <w:t xml:space="preserve">. The positive relationship between exchange rates and food prices underscores the significance of policies aimed at stabilizing currencies </w:t>
      </w:r>
      <w:r w:rsidRPr="00D9787C">
        <w:rPr>
          <w:rFonts w:ascii="Times New Roman" w:hAnsi="Times New Roman" w:cs="Times New Roman"/>
        </w:rPr>
        <w:t>and</w:t>
      </w:r>
      <w:r w:rsidRPr="00D9787C">
        <w:rPr>
          <w:rFonts w:ascii="Times New Roman" w:hAnsi="Times New Roman" w:cs="Times New Roman"/>
        </w:rPr>
        <w:t xml:space="preserve"> managing exchange rate fluctuations</w:t>
      </w:r>
      <w:r w:rsidR="00703B85" w:rsidRPr="00D9787C">
        <w:rPr>
          <w:rFonts w:ascii="Times New Roman" w:hAnsi="Times New Roman" w:cs="Times New Roman"/>
        </w:rPr>
        <w:t xml:space="preserve"> (</w:t>
      </w:r>
      <w:r w:rsidR="00703B85" w:rsidRPr="00D9787C">
        <w:rPr>
          <w:rFonts w:ascii="Times New Roman" w:hAnsi="Times New Roman" w:cs="Times New Roman"/>
          <w:color w:val="000000"/>
        </w:rPr>
        <w:t>Bonuedi et al., 2020)</w:t>
      </w:r>
      <w:r w:rsidRPr="00D9787C">
        <w:rPr>
          <w:rFonts w:ascii="Times New Roman" w:hAnsi="Times New Roman" w:cs="Times New Roman"/>
        </w:rPr>
        <w:t xml:space="preserve">. Measures </w:t>
      </w:r>
      <w:r w:rsidRPr="00D9787C">
        <w:rPr>
          <w:rFonts w:ascii="Times New Roman" w:hAnsi="Times New Roman" w:cs="Times New Roman"/>
        </w:rPr>
        <w:t>such as</w:t>
      </w:r>
      <w:r w:rsidRPr="00D9787C">
        <w:rPr>
          <w:rFonts w:ascii="Times New Roman" w:hAnsi="Times New Roman" w:cs="Times New Roman"/>
        </w:rPr>
        <w:t xml:space="preserve"> fiscal policies, foreign exchange reserve management, </w:t>
      </w:r>
      <w:r w:rsidRPr="00D9787C">
        <w:rPr>
          <w:rFonts w:ascii="Times New Roman" w:hAnsi="Times New Roman" w:cs="Times New Roman"/>
        </w:rPr>
        <w:t>and</w:t>
      </w:r>
      <w:r w:rsidRPr="00D9787C">
        <w:rPr>
          <w:rFonts w:ascii="Times New Roman" w:hAnsi="Times New Roman" w:cs="Times New Roman"/>
        </w:rPr>
        <w:t xml:space="preserve"> trade agreements </w:t>
      </w:r>
      <w:r w:rsidRPr="00D9787C">
        <w:rPr>
          <w:rFonts w:ascii="Times New Roman" w:hAnsi="Times New Roman" w:cs="Times New Roman"/>
        </w:rPr>
        <w:t>can</w:t>
      </w:r>
      <w:r w:rsidRPr="00D9787C">
        <w:rPr>
          <w:rFonts w:ascii="Times New Roman" w:hAnsi="Times New Roman" w:cs="Times New Roman"/>
        </w:rPr>
        <w:t xml:space="preserve"> play a pivotal role in mitigating the adverse effects of currency fluctuations on food prices, thereby enhancing food security.</w:t>
      </w:r>
    </w:p>
    <w:p w:rsidR="00D064B2" w:rsidRPr="00D9787C" w:rsidRDefault="002549FB" w:rsidP="00F27E06">
      <w:pPr>
        <w:jc w:val="both"/>
        <w:rPr>
          <w:rFonts w:ascii="Times New Roman" w:hAnsi="Times New Roman" w:cs="Times New Roman"/>
        </w:rPr>
      </w:pPr>
      <w:r w:rsidRPr="00D9787C">
        <w:rPr>
          <w:rFonts w:ascii="Times New Roman" w:hAnsi="Times New Roman" w:cs="Times New Roman"/>
        </w:rPr>
        <w:t xml:space="preserve">Improved agricultural output can positively </w:t>
      </w:r>
      <w:r w:rsidRPr="00D9787C">
        <w:rPr>
          <w:rFonts w:ascii="Times New Roman" w:hAnsi="Times New Roman" w:cs="Times New Roman"/>
        </w:rPr>
        <w:t>affect</w:t>
      </w:r>
      <w:r w:rsidRPr="00D9787C">
        <w:rPr>
          <w:rFonts w:ascii="Times New Roman" w:hAnsi="Times New Roman" w:cs="Times New Roman"/>
        </w:rPr>
        <w:t xml:space="preserve"> food security by ensuring a consistent and adequate supply of food. Increased food availability resulting from robust agricultural GDP might lead to </w:t>
      </w:r>
      <w:r>
        <w:rPr>
          <w:rFonts w:ascii="Times New Roman" w:eastAsia="Calibri" w:hAnsi="Times New Roman" w:cs="Times New Roman"/>
        </w:rPr>
        <w:t xml:space="preserve">a </w:t>
      </w:r>
      <w:r>
        <w:rPr>
          <w:rFonts w:ascii="Times New Roman" w:eastAsia="Calibri" w:hAnsi="Times New Roman" w:cs="Times New Roman"/>
        </w:rPr>
        <w:t>lower dependency on imported food commodities, thus mitigating the vulnerability of the region to external market fluctuations and disruptions</w:t>
      </w:r>
      <w:r w:rsidR="00EE349C" w:rsidRPr="00D9787C">
        <w:rPr>
          <w:rFonts w:ascii="Times New Roman" w:hAnsi="Times New Roman" w:cs="Times New Roman"/>
        </w:rPr>
        <w:t xml:space="preserve"> (</w:t>
      </w:r>
      <w:r w:rsidR="00EE349C" w:rsidRPr="00D9787C">
        <w:rPr>
          <w:rFonts w:ascii="Times New Roman" w:hAnsi="Times New Roman" w:cs="Times New Roman"/>
          <w:color w:val="000000"/>
        </w:rPr>
        <w:t>Blancard et al., 2021)</w:t>
      </w:r>
      <w:r w:rsidRPr="00D9787C">
        <w:rPr>
          <w:rFonts w:ascii="Times New Roman" w:hAnsi="Times New Roman" w:cs="Times New Roman"/>
        </w:rPr>
        <w:t xml:space="preserve">. The observed relationship emphasizes the importance of policies </w:t>
      </w:r>
      <w:r>
        <w:rPr>
          <w:rFonts w:ascii="Times New Roman" w:eastAsia="Calibri" w:hAnsi="Times New Roman" w:cs="Times New Roman"/>
        </w:rPr>
        <w:t xml:space="preserve">that </w:t>
      </w:r>
      <w:r>
        <w:rPr>
          <w:rFonts w:ascii="Times New Roman" w:eastAsia="Calibri" w:hAnsi="Times New Roman" w:cs="Times New Roman"/>
        </w:rPr>
        <w:t>promot</w:t>
      </w:r>
      <w:r w:rsidRPr="00D9787C">
        <w:rPr>
          <w:rFonts w:ascii="Times New Roman" w:hAnsi="Times New Roman" w:cs="Times New Roman"/>
        </w:rPr>
        <w:t>e</w:t>
      </w:r>
      <w:r w:rsidRPr="00D9787C">
        <w:rPr>
          <w:rFonts w:ascii="Times New Roman" w:hAnsi="Times New Roman" w:cs="Times New Roman"/>
        </w:rPr>
        <w:t xml:space="preserve"> agricultural development, technological advancements, and infrastructural investments in the agricultural sector</w:t>
      </w:r>
      <w:r w:rsidR="001C5CFC" w:rsidRPr="00D9787C">
        <w:rPr>
          <w:rFonts w:ascii="Times New Roman" w:hAnsi="Times New Roman" w:cs="Times New Roman"/>
        </w:rPr>
        <w:t xml:space="preserve"> (</w:t>
      </w:r>
      <w:r w:rsidR="001C5CFC" w:rsidRPr="00D9787C">
        <w:rPr>
          <w:rFonts w:ascii="Times New Roman" w:hAnsi="Times New Roman" w:cs="Times New Roman"/>
          <w:color w:val="000000"/>
        </w:rPr>
        <w:t>Olayungbo &amp; Hassan, 2016)</w:t>
      </w:r>
      <w:r w:rsidRPr="00D9787C">
        <w:rPr>
          <w:rFonts w:ascii="Times New Roman" w:hAnsi="Times New Roman" w:cs="Times New Roman"/>
        </w:rPr>
        <w:t xml:space="preserve">. Supporting smallholder farmers, enhancing irrigation systems, providing access to quality seeds and fertilizers, and improving farming practices could foster increased agricultural output, consequently </w:t>
      </w:r>
      <w:r>
        <w:rPr>
          <w:rFonts w:ascii="Times New Roman" w:eastAsia="Calibri" w:hAnsi="Times New Roman" w:cs="Times New Roman"/>
        </w:rPr>
        <w:t xml:space="preserve">positively </w:t>
      </w:r>
      <w:r>
        <w:rPr>
          <w:rFonts w:ascii="Times New Roman" w:eastAsia="Calibri" w:hAnsi="Times New Roman" w:cs="Times New Roman"/>
        </w:rPr>
        <w:t>influencing food prices</w:t>
      </w:r>
      <w:r w:rsidRPr="00D9787C">
        <w:rPr>
          <w:rFonts w:ascii="Times New Roman" w:hAnsi="Times New Roman" w:cs="Times New Roman"/>
        </w:rPr>
        <w:t xml:space="preserve">. </w:t>
      </w:r>
      <w:r w:rsidRPr="00D9787C">
        <w:rPr>
          <w:rFonts w:ascii="Times New Roman" w:hAnsi="Times New Roman" w:cs="Times New Roman"/>
        </w:rPr>
        <w:t>C</w:t>
      </w:r>
      <w:r w:rsidRPr="00D9787C">
        <w:rPr>
          <w:rFonts w:ascii="Times New Roman" w:hAnsi="Times New Roman" w:cs="Times New Roman"/>
        </w:rPr>
        <w:t xml:space="preserve">limate variability significantly </w:t>
      </w:r>
      <w:r w:rsidRPr="00D9787C">
        <w:rPr>
          <w:rFonts w:ascii="Times New Roman" w:hAnsi="Times New Roman" w:cs="Times New Roman"/>
        </w:rPr>
        <w:t>affects</w:t>
      </w:r>
      <w:r w:rsidRPr="00D9787C">
        <w:rPr>
          <w:rFonts w:ascii="Times New Roman" w:hAnsi="Times New Roman" w:cs="Times New Roman"/>
        </w:rPr>
        <w:t xml:space="preserve"> agricultural productivity</w:t>
      </w:r>
      <w:r w:rsidR="001C5CFC" w:rsidRPr="00D9787C">
        <w:rPr>
          <w:rFonts w:ascii="Times New Roman" w:hAnsi="Times New Roman" w:cs="Times New Roman"/>
        </w:rPr>
        <w:t xml:space="preserve"> (</w:t>
      </w:r>
      <w:proofErr w:type="spellStart"/>
      <w:r w:rsidR="001C5CFC" w:rsidRPr="00D9787C">
        <w:rPr>
          <w:rFonts w:ascii="Times New Roman" w:hAnsi="Times New Roman" w:cs="Times New Roman"/>
          <w:color w:val="000000"/>
        </w:rPr>
        <w:t>Atube</w:t>
      </w:r>
      <w:proofErr w:type="spellEnd"/>
      <w:r w:rsidR="001C5CFC" w:rsidRPr="00D9787C">
        <w:rPr>
          <w:rFonts w:ascii="Times New Roman" w:hAnsi="Times New Roman" w:cs="Times New Roman"/>
          <w:color w:val="000000"/>
        </w:rPr>
        <w:t xml:space="preserve"> et al., 2021)</w:t>
      </w:r>
      <w:r w:rsidRPr="00D9787C">
        <w:rPr>
          <w:rFonts w:ascii="Times New Roman" w:hAnsi="Times New Roman" w:cs="Times New Roman"/>
        </w:rPr>
        <w:t xml:space="preserve">. Increased agricultural GDP </w:t>
      </w:r>
      <w:r w:rsidRPr="00D9787C">
        <w:rPr>
          <w:rFonts w:ascii="Times New Roman" w:hAnsi="Times New Roman" w:cs="Times New Roman"/>
        </w:rPr>
        <w:t>may</w:t>
      </w:r>
      <w:r w:rsidRPr="00D9787C">
        <w:rPr>
          <w:rFonts w:ascii="Times New Roman" w:hAnsi="Times New Roman" w:cs="Times New Roman"/>
        </w:rPr>
        <w:t xml:space="preserve"> also reflect adaptation measures against climate change, which could improve food production resilience and contribute to lower food prices by mitigating the impact of weather-related crop failures</w:t>
      </w:r>
      <w:r w:rsidR="001C5CFC" w:rsidRPr="00D9787C">
        <w:rPr>
          <w:rFonts w:ascii="Times New Roman" w:hAnsi="Times New Roman" w:cs="Times New Roman"/>
        </w:rPr>
        <w:t xml:space="preserve"> (</w:t>
      </w:r>
      <w:r w:rsidR="001C5CFC" w:rsidRPr="00D9787C">
        <w:rPr>
          <w:rFonts w:ascii="Times New Roman" w:hAnsi="Times New Roman" w:cs="Times New Roman"/>
          <w:color w:val="2E414F"/>
          <w:shd w:val="clear" w:color="auto" w:fill="FFFFFF"/>
        </w:rPr>
        <w:t>Gómez-Zavaglia et al., 2020)</w:t>
      </w:r>
      <w:r w:rsidRPr="00D9787C">
        <w:rPr>
          <w:rFonts w:ascii="Times New Roman" w:hAnsi="Times New Roman" w:cs="Times New Roman"/>
        </w:rPr>
        <w:t>. Higher agricultural GDP not only influences food prices</w:t>
      </w:r>
      <w:r>
        <w:rPr>
          <w:rFonts w:ascii="Times New Roman" w:eastAsia="Calibri" w:hAnsi="Times New Roman" w:cs="Times New Roman"/>
        </w:rPr>
        <w:t>,</w:t>
      </w:r>
      <w:r>
        <w:rPr>
          <w:rFonts w:ascii="Times New Roman" w:eastAsia="Calibri" w:hAnsi="Times New Roman" w:cs="Times New Roman"/>
        </w:rPr>
        <w:t xml:space="preserve"> but also contributes to socioeconomic development in rural areas</w:t>
      </w:r>
      <w:r w:rsidR="001C5CFC" w:rsidRPr="00D9787C">
        <w:rPr>
          <w:rFonts w:ascii="Times New Roman" w:hAnsi="Times New Roman" w:cs="Times New Roman"/>
        </w:rPr>
        <w:t xml:space="preserve"> (</w:t>
      </w:r>
      <w:r w:rsidR="001C5CFC" w:rsidRPr="00D9787C">
        <w:rPr>
          <w:rFonts w:ascii="Times New Roman" w:hAnsi="Times New Roman" w:cs="Times New Roman"/>
          <w:color w:val="000000"/>
        </w:rPr>
        <w:t>Gholizade et al., 2022)</w:t>
      </w:r>
      <w:r w:rsidRPr="00D9787C">
        <w:rPr>
          <w:rFonts w:ascii="Times New Roman" w:hAnsi="Times New Roman" w:cs="Times New Roman"/>
        </w:rPr>
        <w:t xml:space="preserve">. It can generate income for farming communities, reduce poverty, and stimulate local economies, thereby indirectly affecting food accessibility and affordability for </w:t>
      </w:r>
      <w:r>
        <w:rPr>
          <w:rFonts w:ascii="Times New Roman" w:eastAsia="Calibri" w:hAnsi="Times New Roman" w:cs="Times New Roman"/>
        </w:rPr>
        <w:t xml:space="preserve">the </w:t>
      </w:r>
      <w:r>
        <w:rPr>
          <w:rFonts w:ascii="Times New Roman" w:eastAsia="Calibri" w:hAnsi="Times New Roman" w:cs="Times New Roman"/>
        </w:rPr>
        <w:t>vulnerable populations.</w:t>
      </w:r>
    </w:p>
    <w:p w:rsidR="00F27E06" w:rsidRPr="00D9787C" w:rsidRDefault="002549FB" w:rsidP="00F27E06">
      <w:pPr>
        <w:jc w:val="both"/>
        <w:rPr>
          <w:rFonts w:ascii="Times New Roman" w:hAnsi="Times New Roman" w:cs="Times New Roman"/>
        </w:rPr>
      </w:pPr>
      <w:r w:rsidRPr="00D9787C">
        <w:rPr>
          <w:rFonts w:ascii="Times New Roman" w:hAnsi="Times New Roman" w:cs="Times New Roman"/>
        </w:rPr>
        <w:t>Higher interest rates can also reflect broader macroeconomic conditions, such as inflation or attempts by central banks to curb inflationary pressure</w:t>
      </w:r>
      <w:r w:rsidR="001C5CFC" w:rsidRPr="00D9787C">
        <w:rPr>
          <w:rFonts w:ascii="Times New Roman" w:hAnsi="Times New Roman" w:cs="Times New Roman"/>
        </w:rPr>
        <w:t xml:space="preserve"> (</w:t>
      </w:r>
      <w:proofErr w:type="spellStart"/>
      <w:r w:rsidR="001C5CFC" w:rsidRPr="00D9787C">
        <w:rPr>
          <w:rFonts w:ascii="Times New Roman" w:hAnsi="Times New Roman" w:cs="Times New Roman"/>
          <w:color w:val="000000"/>
        </w:rPr>
        <w:t>Melaku</w:t>
      </w:r>
      <w:proofErr w:type="spellEnd"/>
      <w:r w:rsidR="001C5CFC" w:rsidRPr="00D9787C">
        <w:rPr>
          <w:rFonts w:ascii="Times New Roman" w:hAnsi="Times New Roman" w:cs="Times New Roman"/>
          <w:color w:val="000000"/>
        </w:rPr>
        <w:t>, 2020)</w:t>
      </w:r>
      <w:r w:rsidRPr="00D9787C">
        <w:rPr>
          <w:rFonts w:ascii="Times New Roman" w:hAnsi="Times New Roman" w:cs="Times New Roman"/>
        </w:rPr>
        <w:t>. In such scenarios, higher interest rates might indicate efforts to control inflation, but these measures can inadvertently increase the cost of agricultural inputs, impacting food production costs and subsequently food prices</w:t>
      </w:r>
      <w:r w:rsidR="001C5CFC" w:rsidRPr="00D9787C">
        <w:rPr>
          <w:rFonts w:ascii="Times New Roman" w:hAnsi="Times New Roman" w:cs="Times New Roman"/>
        </w:rPr>
        <w:t xml:space="preserve"> (</w:t>
      </w:r>
      <w:proofErr w:type="spellStart"/>
      <w:proofErr w:type="gramStart"/>
      <w:r w:rsidR="001C5CFC" w:rsidRPr="00D9787C">
        <w:rPr>
          <w:rFonts w:ascii="Times New Roman" w:hAnsi="Times New Roman" w:cs="Times New Roman"/>
        </w:rPr>
        <w:t>Vp</w:t>
      </w:r>
      <w:proofErr w:type="spellEnd"/>
      <w:proofErr w:type="gramEnd"/>
      <w:r w:rsidR="001C5CFC" w:rsidRPr="00D9787C">
        <w:rPr>
          <w:rFonts w:ascii="Times New Roman" w:hAnsi="Times New Roman" w:cs="Times New Roman"/>
        </w:rPr>
        <w:t>, 2021)</w:t>
      </w:r>
      <w:r w:rsidRPr="00D9787C">
        <w:rPr>
          <w:rFonts w:ascii="Times New Roman" w:hAnsi="Times New Roman" w:cs="Times New Roman"/>
        </w:rPr>
        <w:t>. Higher interest rates can affect consumer spending patterns by increasing the cost of credit, reducing disposable income, or dissuading investment</w:t>
      </w:r>
      <w:r>
        <w:rPr>
          <w:rFonts w:ascii="Times New Roman" w:eastAsia="Calibri" w:hAnsi="Times New Roman" w:cs="Times New Roman"/>
        </w:rPr>
        <w:t>s</w:t>
      </w:r>
      <w:r>
        <w:rPr>
          <w:rFonts w:ascii="Times New Roman" w:eastAsia="Calibri" w:hAnsi="Times New Roman" w:cs="Times New Roman"/>
        </w:rPr>
        <w:t xml:space="preserve"> in non-essential goods</w:t>
      </w:r>
      <w:r w:rsidR="001C5CFC" w:rsidRPr="00D9787C">
        <w:rPr>
          <w:rFonts w:ascii="Times New Roman" w:hAnsi="Times New Roman" w:cs="Times New Roman"/>
        </w:rPr>
        <w:t xml:space="preserve"> (Graves et al., 2021)</w:t>
      </w:r>
      <w:r w:rsidRPr="00D9787C">
        <w:rPr>
          <w:rFonts w:ascii="Times New Roman" w:hAnsi="Times New Roman" w:cs="Times New Roman"/>
        </w:rPr>
        <w:t xml:space="preserve">. This change in consumer behavior might lead to shifts in demand for food items, potentially affecting food prices based on </w:t>
      </w:r>
      <w:r>
        <w:rPr>
          <w:rFonts w:ascii="Times New Roman" w:eastAsia="Calibri" w:hAnsi="Times New Roman" w:cs="Times New Roman"/>
        </w:rPr>
        <w:t xml:space="preserve">the </w:t>
      </w:r>
      <w:r>
        <w:rPr>
          <w:rFonts w:ascii="Times New Roman" w:eastAsia="Calibri" w:hAnsi="Times New Roman" w:cs="Times New Roman"/>
        </w:rPr>
        <w:t>market dynamics of supply and demand</w:t>
      </w:r>
      <w:r w:rsidR="00105215" w:rsidRPr="00D9787C">
        <w:rPr>
          <w:rFonts w:ascii="Times New Roman" w:hAnsi="Times New Roman" w:cs="Times New Roman"/>
        </w:rPr>
        <w:t xml:space="preserve"> (</w:t>
      </w:r>
      <w:r w:rsidR="00105215" w:rsidRPr="00D9787C">
        <w:rPr>
          <w:rFonts w:ascii="Times New Roman" w:hAnsi="Times New Roman" w:cs="Times New Roman"/>
          <w:color w:val="000000"/>
        </w:rPr>
        <w:t>Maksimova &amp; Bondarenko, 2022; Gheorghe &amp; Sima, 2021)</w:t>
      </w:r>
      <w:r w:rsidRPr="00D9787C">
        <w:rPr>
          <w:rFonts w:ascii="Times New Roman" w:hAnsi="Times New Roman" w:cs="Times New Roman"/>
        </w:rPr>
        <w:t>. The positive correlation between interest rates and food prices underscores the complexit</w:t>
      </w:r>
      <w:r w:rsidRPr="00D9787C">
        <w:rPr>
          <w:rFonts w:ascii="Times New Roman" w:hAnsi="Times New Roman" w:cs="Times New Roman"/>
        </w:rPr>
        <w:t>y</w:t>
      </w:r>
      <w:r w:rsidRPr="00D9787C">
        <w:rPr>
          <w:rFonts w:ascii="Times New Roman" w:hAnsi="Times New Roman" w:cs="Times New Roman"/>
        </w:rPr>
        <w:t xml:space="preserve"> of monetary policy and its potential impact on food affordability. Policymakers must balance the need </w:t>
      </w:r>
      <w:r w:rsidRPr="00D9787C">
        <w:rPr>
          <w:rFonts w:ascii="Times New Roman" w:hAnsi="Times New Roman" w:cs="Times New Roman"/>
        </w:rPr>
        <w:t>to</w:t>
      </w:r>
      <w:r w:rsidRPr="00D9787C">
        <w:rPr>
          <w:rFonts w:ascii="Times New Roman" w:hAnsi="Times New Roman" w:cs="Times New Roman"/>
        </w:rPr>
        <w:t xml:space="preserve"> control inflation</w:t>
      </w:r>
      <w:r>
        <w:rPr>
          <w:rFonts w:ascii="Times New Roman" w:eastAsia="Calibri" w:hAnsi="Times New Roman" w:cs="Times New Roman"/>
        </w:rPr>
        <w:t>,</w:t>
      </w:r>
      <w:r>
        <w:rPr>
          <w:rFonts w:ascii="Times New Roman" w:eastAsia="Calibri" w:hAnsi="Times New Roman" w:cs="Times New Roman"/>
        </w:rPr>
        <w:t xml:space="preserve"> </w:t>
      </w:r>
      <w:r w:rsidRPr="00D9787C">
        <w:rPr>
          <w:rFonts w:ascii="Times New Roman" w:hAnsi="Times New Roman" w:cs="Times New Roman"/>
        </w:rPr>
        <w:t>while</w:t>
      </w:r>
      <w:r w:rsidRPr="00D9787C">
        <w:rPr>
          <w:rFonts w:ascii="Times New Roman" w:hAnsi="Times New Roman" w:cs="Times New Roman"/>
        </w:rPr>
        <w:t xml:space="preserve"> ensuring that such measures do not disproportionately burden vulnerable populations by increasing food prices. Higher interest rates impacting food prices could disproportionately affect marginalized communities in conflict-ridden regions</w:t>
      </w:r>
      <w:r w:rsidRPr="00D9787C">
        <w:rPr>
          <w:rFonts w:ascii="Times New Roman" w:hAnsi="Times New Roman" w:cs="Times New Roman"/>
        </w:rPr>
        <w:t>, such as</w:t>
      </w:r>
      <w:r w:rsidRPr="00D9787C">
        <w:rPr>
          <w:rFonts w:ascii="Times New Roman" w:hAnsi="Times New Roman" w:cs="Times New Roman"/>
        </w:rPr>
        <w:t xml:space="preserve"> the Sahel. Vulnerable populations already grappling with political instability and limited access to resources might face additional challenges in </w:t>
      </w:r>
      <w:r w:rsidRPr="00D9787C">
        <w:rPr>
          <w:rFonts w:ascii="Times New Roman" w:hAnsi="Times New Roman" w:cs="Times New Roman"/>
        </w:rPr>
        <w:t>providing</w:t>
      </w:r>
      <w:r w:rsidRPr="00D9787C">
        <w:rPr>
          <w:rFonts w:ascii="Times New Roman" w:hAnsi="Times New Roman" w:cs="Times New Roman"/>
        </w:rPr>
        <w:t xml:space="preserve"> essential food items, exacerbating food insecurity. It</w:t>
      </w:r>
      <w:r w:rsidRPr="00D9787C">
        <w:rPr>
          <w:rFonts w:ascii="Times New Roman" w:hAnsi="Times New Roman" w:cs="Times New Roman"/>
        </w:rPr>
        <w:t xml:space="preserve"> i</w:t>
      </w:r>
      <w:r w:rsidRPr="00D9787C">
        <w:rPr>
          <w:rFonts w:ascii="Times New Roman" w:hAnsi="Times New Roman" w:cs="Times New Roman"/>
        </w:rPr>
        <w:t>s essential to consider the influence of external factors, such as global financial market conditions, international trade dynamics, and the interplay between local and global interest rate trends</w:t>
      </w:r>
      <w:r>
        <w:rPr>
          <w:rFonts w:ascii="Times New Roman" w:eastAsia="Calibri" w:hAnsi="Times New Roman" w:cs="Times New Roman"/>
        </w:rPr>
        <w:t>, on this relationship</w:t>
      </w:r>
      <w:r>
        <w:rPr>
          <w:rFonts w:ascii="Times New Roman" w:eastAsia="Calibri" w:hAnsi="Times New Roman" w:cs="Times New Roman"/>
        </w:rPr>
        <w:t>, which could further complicate the relationship between interest rates and food prices.</w:t>
      </w:r>
    </w:p>
    <w:p w:rsidR="0032065F" w:rsidRPr="00D9787C" w:rsidRDefault="002549FB" w:rsidP="0032065F">
      <w:pPr>
        <w:jc w:val="both"/>
        <w:rPr>
          <w:rFonts w:ascii="Times New Roman" w:hAnsi="Times New Roman" w:cs="Times New Roman"/>
        </w:rPr>
      </w:pPr>
      <w:r w:rsidRPr="00D9787C">
        <w:rPr>
          <w:rFonts w:ascii="Times New Roman" w:hAnsi="Times New Roman" w:cs="Times New Roman"/>
        </w:rPr>
        <w:t xml:space="preserve">With economic growth, there </w:t>
      </w:r>
      <w:r w:rsidRPr="00D9787C">
        <w:rPr>
          <w:rFonts w:ascii="Times New Roman" w:hAnsi="Times New Roman" w:cs="Times New Roman"/>
        </w:rPr>
        <w:t>may</w:t>
      </w:r>
      <w:r w:rsidRPr="00D9787C">
        <w:rPr>
          <w:rFonts w:ascii="Times New Roman" w:hAnsi="Times New Roman" w:cs="Times New Roman"/>
        </w:rPr>
        <w:t xml:space="preserve"> be changes in the structure of the economy, including shifts in land use, increased urbanization, or alterations in agricultural production patterns. Such changes could </w:t>
      </w:r>
      <w:r w:rsidRPr="00D9787C">
        <w:rPr>
          <w:rFonts w:ascii="Times New Roman" w:hAnsi="Times New Roman" w:cs="Times New Roman"/>
        </w:rPr>
        <w:t>affect</w:t>
      </w:r>
      <w:r w:rsidRPr="00D9787C">
        <w:rPr>
          <w:rFonts w:ascii="Times New Roman" w:hAnsi="Times New Roman" w:cs="Times New Roman"/>
        </w:rPr>
        <w:t xml:space="preserve"> the supply side of food markets, potentially affecting food prices. Increased GDP might also lead to rising production costs, labor wages, or land values, influencing agricultural input costs and, subsequently, food prices</w:t>
      </w:r>
      <w:r w:rsidR="002F6C14" w:rsidRPr="00D9787C">
        <w:rPr>
          <w:rFonts w:ascii="Times New Roman" w:hAnsi="Times New Roman" w:cs="Times New Roman"/>
        </w:rPr>
        <w:t xml:space="preserve"> (</w:t>
      </w:r>
      <w:r w:rsidR="002F6C14" w:rsidRPr="00D9787C">
        <w:rPr>
          <w:rFonts w:ascii="Times New Roman" w:hAnsi="Times New Roman" w:cs="Times New Roman"/>
          <w:color w:val="000000"/>
        </w:rPr>
        <w:t>Kulyk, 2021)</w:t>
      </w:r>
      <w:r w:rsidRPr="00D9787C">
        <w:rPr>
          <w:rFonts w:ascii="Times New Roman" w:hAnsi="Times New Roman" w:cs="Times New Roman"/>
        </w:rPr>
        <w:t xml:space="preserve">. As </w:t>
      </w:r>
      <w:r>
        <w:rPr>
          <w:rFonts w:ascii="Times New Roman" w:eastAsia="Calibri" w:hAnsi="Times New Roman" w:cs="Times New Roman"/>
        </w:rPr>
        <w:t xml:space="preserve">the </w:t>
      </w:r>
      <w:r>
        <w:rPr>
          <w:rFonts w:ascii="Times New Roman" w:eastAsia="Calibri" w:hAnsi="Times New Roman" w:cs="Times New Roman"/>
        </w:rPr>
        <w:t>GDP grows, the income elasticity of demand for certain types of food might increase. This means that as income</w:t>
      </w:r>
      <w:r w:rsidRPr="00D9787C">
        <w:rPr>
          <w:rFonts w:ascii="Times New Roman" w:hAnsi="Times New Roman" w:cs="Times New Roman"/>
        </w:rPr>
        <w:t xml:space="preserve"> rise</w:t>
      </w:r>
      <w:r>
        <w:rPr>
          <w:rFonts w:ascii="Times New Roman" w:eastAsia="Calibri" w:hAnsi="Times New Roman" w:cs="Times New Roman"/>
        </w:rPr>
        <w:t>s</w:t>
      </w:r>
      <w:r>
        <w:rPr>
          <w:rFonts w:ascii="Times New Roman" w:eastAsia="Calibri" w:hAnsi="Times New Roman" w:cs="Times New Roman"/>
        </w:rPr>
        <w:t xml:space="preserve">, people may shift their consumption patterns towards higher-value or more specialized foods, potentially </w:t>
      </w:r>
      <w:r>
        <w:rPr>
          <w:rFonts w:ascii="Times New Roman" w:eastAsia="Calibri" w:hAnsi="Times New Roman" w:cs="Times New Roman"/>
        </w:rPr>
        <w:t xml:space="preserve">disproportionately </w:t>
      </w:r>
      <w:r>
        <w:rPr>
          <w:rFonts w:ascii="Times New Roman" w:eastAsia="Calibri" w:hAnsi="Times New Roman" w:cs="Times New Roman"/>
        </w:rPr>
        <w:t>impacting the prices of these items disproportionately</w:t>
      </w:r>
      <w:r w:rsidR="002F6C14" w:rsidRPr="00D9787C">
        <w:rPr>
          <w:rFonts w:ascii="Times New Roman" w:hAnsi="Times New Roman" w:cs="Times New Roman"/>
        </w:rPr>
        <w:t xml:space="preserve"> (</w:t>
      </w:r>
      <w:r w:rsidR="002F6C14" w:rsidRPr="00D9787C">
        <w:rPr>
          <w:rFonts w:ascii="Times New Roman" w:hAnsi="Times New Roman" w:cs="Times New Roman"/>
          <w:color w:val="000000"/>
        </w:rPr>
        <w:t>Kharisma et al, 2021)</w:t>
      </w:r>
      <w:r w:rsidRPr="00D9787C">
        <w:rPr>
          <w:rFonts w:ascii="Times New Roman" w:hAnsi="Times New Roman" w:cs="Times New Roman"/>
        </w:rPr>
        <w:t xml:space="preserve">. Policymakers face the challenge of managing economic growth while ensuring food affordability </w:t>
      </w:r>
      <w:r w:rsidRPr="00D9787C">
        <w:rPr>
          <w:rFonts w:ascii="Times New Roman" w:hAnsi="Times New Roman" w:cs="Times New Roman"/>
        </w:rPr>
        <w:t>in</w:t>
      </w:r>
      <w:r w:rsidRPr="00D9787C">
        <w:rPr>
          <w:rFonts w:ascii="Times New Roman" w:hAnsi="Times New Roman" w:cs="Times New Roman"/>
        </w:rPr>
        <w:t xml:space="preserve"> all segments of society. The positive correlation observed between GDP and food prices suggests the need for policies that balance economic development with measures </w:t>
      </w:r>
      <w:r w:rsidRPr="00D9787C">
        <w:rPr>
          <w:rFonts w:ascii="Times New Roman" w:hAnsi="Times New Roman" w:cs="Times New Roman"/>
        </w:rPr>
        <w:t>to</w:t>
      </w:r>
      <w:r w:rsidRPr="00D9787C">
        <w:rPr>
          <w:rFonts w:ascii="Times New Roman" w:hAnsi="Times New Roman" w:cs="Times New Roman"/>
        </w:rPr>
        <w:t xml:space="preserve"> mitigate potential inflationary pressures on food prices. While economic growth is generally positive for overall development, </w:t>
      </w:r>
      <w:r w:rsidRPr="00D9787C">
        <w:rPr>
          <w:rFonts w:ascii="Times New Roman" w:hAnsi="Times New Roman" w:cs="Times New Roman"/>
        </w:rPr>
        <w:t>its</w:t>
      </w:r>
      <w:r w:rsidRPr="00D9787C">
        <w:rPr>
          <w:rFonts w:ascii="Times New Roman" w:hAnsi="Times New Roman" w:cs="Times New Roman"/>
        </w:rPr>
        <w:t xml:space="preserve"> impact on food prices might disproportionately affect vulnerable communities</w:t>
      </w:r>
      <w:r w:rsidR="002F6C14" w:rsidRPr="00D9787C">
        <w:rPr>
          <w:rFonts w:ascii="Times New Roman" w:hAnsi="Times New Roman" w:cs="Times New Roman"/>
        </w:rPr>
        <w:t xml:space="preserve"> (</w:t>
      </w:r>
      <w:r w:rsidR="002F6C14" w:rsidRPr="00D9787C">
        <w:rPr>
          <w:rFonts w:ascii="Times New Roman" w:hAnsi="Times New Roman" w:cs="Times New Roman"/>
          <w:color w:val="000000"/>
        </w:rPr>
        <w:t>Machado et al., 2021)</w:t>
      </w:r>
      <w:r w:rsidRPr="00D9787C">
        <w:rPr>
          <w:rFonts w:ascii="Times New Roman" w:hAnsi="Times New Roman" w:cs="Times New Roman"/>
        </w:rPr>
        <w:t>. Higher food prices resulting from increased GDP could pose challenges for low-income households, exacerbating food insecurity, especially in conflict-affected regions</w:t>
      </w:r>
      <w:r w:rsidRPr="00D9787C">
        <w:rPr>
          <w:rFonts w:ascii="Times New Roman" w:hAnsi="Times New Roman" w:cs="Times New Roman"/>
        </w:rPr>
        <w:t>, such as</w:t>
      </w:r>
      <w:r w:rsidRPr="00D9787C">
        <w:rPr>
          <w:rFonts w:ascii="Times New Roman" w:hAnsi="Times New Roman" w:cs="Times New Roman"/>
        </w:rPr>
        <w:t xml:space="preserve"> the Sahel</w:t>
      </w:r>
      <w:r w:rsidR="002F6C14" w:rsidRPr="00D9787C">
        <w:rPr>
          <w:rFonts w:ascii="Times New Roman" w:hAnsi="Times New Roman" w:cs="Times New Roman"/>
        </w:rPr>
        <w:t xml:space="preserve"> (</w:t>
      </w:r>
      <w:proofErr w:type="spellStart"/>
      <w:r w:rsidR="002F6C14" w:rsidRPr="00D9787C">
        <w:rPr>
          <w:rFonts w:ascii="Times New Roman" w:hAnsi="Times New Roman" w:cs="Times New Roman"/>
          <w:color w:val="000000"/>
        </w:rPr>
        <w:t>Tkachenko</w:t>
      </w:r>
      <w:proofErr w:type="spellEnd"/>
      <w:r w:rsidR="002F6C14" w:rsidRPr="00D9787C">
        <w:rPr>
          <w:rFonts w:ascii="Times New Roman" w:hAnsi="Times New Roman" w:cs="Times New Roman"/>
          <w:color w:val="000000"/>
        </w:rPr>
        <w:t>, 2021)</w:t>
      </w:r>
      <w:r w:rsidRPr="00D9787C">
        <w:rPr>
          <w:rFonts w:ascii="Times New Roman" w:hAnsi="Times New Roman" w:cs="Times New Roman"/>
        </w:rPr>
        <w:t>.</w:t>
      </w:r>
      <w:r w:rsidR="002F6C14" w:rsidRPr="00D9787C">
        <w:rPr>
          <w:rFonts w:ascii="Times New Roman" w:hAnsi="Times New Roman" w:cs="Times New Roman"/>
        </w:rPr>
        <w:t xml:space="preserve"> </w:t>
      </w:r>
    </w:p>
    <w:p w:rsidR="002C3D58" w:rsidRPr="00D9787C" w:rsidRDefault="002549FB" w:rsidP="002C3D58">
      <w:pPr>
        <w:jc w:val="both"/>
        <w:rPr>
          <w:rFonts w:ascii="Times New Roman" w:hAnsi="Times New Roman" w:cs="Times New Roman"/>
        </w:rPr>
      </w:pPr>
      <w:r w:rsidRPr="00D9787C">
        <w:rPr>
          <w:rFonts w:ascii="Times New Roman" w:hAnsi="Times New Roman" w:cs="Times New Roman"/>
        </w:rPr>
        <w:t xml:space="preserve">Elevated temperatures often lead to drought, decreased soil moisture, and shortened growing seasons. These climatic conditions are detrimental to agricultural output, particularly in regions </w:t>
      </w:r>
      <w:r>
        <w:rPr>
          <w:rFonts w:ascii="Times New Roman" w:eastAsia="Calibri" w:hAnsi="Times New Roman" w:cs="Times New Roman"/>
        </w:rPr>
        <w:t xml:space="preserve">that are </w:t>
      </w:r>
      <w:r>
        <w:rPr>
          <w:rFonts w:ascii="Times New Roman" w:eastAsia="Calibri" w:hAnsi="Times New Roman" w:cs="Times New Roman"/>
        </w:rPr>
        <w:t>highly reliant on rain-fed agriculture</w:t>
      </w:r>
      <w:r w:rsidR="002F6C14" w:rsidRPr="00D9787C">
        <w:rPr>
          <w:rFonts w:ascii="Times New Roman" w:hAnsi="Times New Roman" w:cs="Times New Roman"/>
        </w:rPr>
        <w:t xml:space="preserve"> (</w:t>
      </w:r>
      <w:r w:rsidR="002F6C14" w:rsidRPr="00D9787C">
        <w:rPr>
          <w:rFonts w:ascii="Times New Roman" w:hAnsi="Times New Roman" w:cs="Times New Roman"/>
          <w:color w:val="000000"/>
        </w:rPr>
        <w:t>Tsutsui et al., 2021)</w:t>
      </w:r>
      <w:r w:rsidRPr="00D9787C">
        <w:rPr>
          <w:rFonts w:ascii="Times New Roman" w:hAnsi="Times New Roman" w:cs="Times New Roman"/>
        </w:rPr>
        <w:t xml:space="preserve">. Reduced crop yields can tighten food supplies, potentially leading to higher food prices </w:t>
      </w:r>
      <w:r w:rsidRPr="00D9787C">
        <w:rPr>
          <w:rFonts w:ascii="Times New Roman" w:hAnsi="Times New Roman" w:cs="Times New Roman"/>
        </w:rPr>
        <w:t>owing</w:t>
      </w:r>
      <w:r w:rsidRPr="00D9787C">
        <w:rPr>
          <w:rFonts w:ascii="Times New Roman" w:hAnsi="Times New Roman" w:cs="Times New Roman"/>
        </w:rPr>
        <w:t xml:space="preserve"> to scarcity. Climate-related factors can disrupt the entire food supply chain from farming to transportation and storage. Crop failures or reduced harvests due to temperature increases may create shortages, </w:t>
      </w:r>
      <w:r w:rsidRPr="00D9787C">
        <w:rPr>
          <w:rFonts w:ascii="Times New Roman" w:hAnsi="Times New Roman" w:cs="Times New Roman"/>
        </w:rPr>
        <w:t>increasing</w:t>
      </w:r>
      <w:r w:rsidRPr="00D9787C">
        <w:rPr>
          <w:rFonts w:ascii="Times New Roman" w:hAnsi="Times New Roman" w:cs="Times New Roman"/>
        </w:rPr>
        <w:t xml:space="preserve"> prices as a consequence of decreased supply availability</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Dasgupta &amp; Robinson, 2021)</w:t>
      </w:r>
      <w:r w:rsidRPr="00D9787C">
        <w:rPr>
          <w:rFonts w:ascii="Times New Roman" w:hAnsi="Times New Roman" w:cs="Times New Roman"/>
        </w:rPr>
        <w:t xml:space="preserve">. In conflict-prone regions </w:t>
      </w:r>
      <w:r w:rsidRPr="00D9787C">
        <w:rPr>
          <w:rFonts w:ascii="Times New Roman" w:hAnsi="Times New Roman" w:cs="Times New Roman"/>
        </w:rPr>
        <w:t>such as</w:t>
      </w:r>
      <w:r w:rsidRPr="00D9787C">
        <w:rPr>
          <w:rFonts w:ascii="Times New Roman" w:hAnsi="Times New Roman" w:cs="Times New Roman"/>
        </w:rPr>
        <w:t xml:space="preserve"> the Sahel, where political instability and violence already strain resources, climate stressors</w:t>
      </w:r>
      <w:r w:rsidRPr="00D9787C">
        <w:rPr>
          <w:rFonts w:ascii="Times New Roman" w:hAnsi="Times New Roman" w:cs="Times New Roman"/>
        </w:rPr>
        <w:t>, such as</w:t>
      </w:r>
      <w:r w:rsidRPr="00D9787C">
        <w:rPr>
          <w:rFonts w:ascii="Times New Roman" w:hAnsi="Times New Roman" w:cs="Times New Roman"/>
        </w:rPr>
        <w:t xml:space="preserve"> higher temperatures</w:t>
      </w:r>
      <w:r>
        <w:rPr>
          <w:rFonts w:ascii="Times New Roman" w:eastAsia="Calibri" w:hAnsi="Times New Roman" w:cs="Times New Roman"/>
        </w:rPr>
        <w:t>,</w:t>
      </w:r>
      <w:r>
        <w:rPr>
          <w:rFonts w:ascii="Times New Roman" w:eastAsia="Calibri" w:hAnsi="Times New Roman" w:cs="Times New Roman"/>
        </w:rPr>
        <w:t xml:space="preserve"> can exacerbate existing vulnerabilities</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Singh, 2022)</w:t>
      </w:r>
      <w:r w:rsidRPr="00D9787C">
        <w:rPr>
          <w:rFonts w:ascii="Times New Roman" w:hAnsi="Times New Roman" w:cs="Times New Roman"/>
        </w:rPr>
        <w:t>. Resource competition amid climate-induced scarcity might intensify conflicts, further disrupting food supply chains and amplifying food price volatility</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Anónimo et al., 2021)</w:t>
      </w:r>
      <w:r w:rsidRPr="00D9787C">
        <w:rPr>
          <w:rFonts w:ascii="Times New Roman" w:hAnsi="Times New Roman" w:cs="Times New Roman"/>
        </w:rPr>
        <w:t xml:space="preserve">.  Higher temperatures pose challenges </w:t>
      </w:r>
      <w:r w:rsidRPr="00D9787C">
        <w:rPr>
          <w:rFonts w:ascii="Times New Roman" w:hAnsi="Times New Roman" w:cs="Times New Roman"/>
        </w:rPr>
        <w:t>to</w:t>
      </w:r>
      <w:r w:rsidRPr="00D9787C">
        <w:rPr>
          <w:rFonts w:ascii="Times New Roman" w:hAnsi="Times New Roman" w:cs="Times New Roman"/>
        </w:rPr>
        <w:t xml:space="preserve"> agricultural adaptation strategies. Farmers might face difficulties adapting their cultivation practices to cope with changing climates, which can directly impact food production and, consequently, food prices</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Khawlasaysouka et al., 2021)</w:t>
      </w:r>
      <w:r w:rsidRPr="00D9787C">
        <w:rPr>
          <w:rFonts w:ascii="Times New Roman" w:hAnsi="Times New Roman" w:cs="Times New Roman"/>
        </w:rPr>
        <w:t>.</w:t>
      </w:r>
    </w:p>
    <w:p w:rsidR="0032065F" w:rsidRPr="00D9787C" w:rsidRDefault="002549FB" w:rsidP="002C3D58">
      <w:pPr>
        <w:jc w:val="both"/>
        <w:rPr>
          <w:rFonts w:ascii="Times New Roman" w:hAnsi="Times New Roman" w:cs="Times New Roman"/>
        </w:rPr>
      </w:pPr>
      <w:r w:rsidRPr="00D9787C">
        <w:rPr>
          <w:rFonts w:ascii="Times New Roman" w:hAnsi="Times New Roman" w:cs="Times New Roman"/>
        </w:rPr>
        <w:t xml:space="preserve">Conflicts may disrupt the entire food supply chain, from production to distribution. Localized conflicts </w:t>
      </w:r>
      <w:r w:rsidRPr="00D9787C">
        <w:rPr>
          <w:rFonts w:ascii="Times New Roman" w:hAnsi="Times New Roman" w:cs="Times New Roman"/>
        </w:rPr>
        <w:t>can</w:t>
      </w:r>
      <w:r w:rsidRPr="00D9787C">
        <w:rPr>
          <w:rFonts w:ascii="Times New Roman" w:hAnsi="Times New Roman" w:cs="Times New Roman"/>
        </w:rPr>
        <w:t xml:space="preserve"> impact transportation routes, disrupt agricultural activities, and hinder access to markets. Such disruptions might flood local markets with surplus produce </w:t>
      </w:r>
      <w:r w:rsidRPr="00D9787C">
        <w:rPr>
          <w:rFonts w:ascii="Times New Roman" w:hAnsi="Times New Roman" w:cs="Times New Roman"/>
        </w:rPr>
        <w:t>owing</w:t>
      </w:r>
      <w:r w:rsidRPr="00D9787C">
        <w:rPr>
          <w:rFonts w:ascii="Times New Roman" w:hAnsi="Times New Roman" w:cs="Times New Roman"/>
        </w:rPr>
        <w:t xml:space="preserve"> to logistical challenges in moving goods, leading to temporary price decreases</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Duvallet, 2021)</w:t>
      </w:r>
      <w:r w:rsidRPr="00D9787C">
        <w:rPr>
          <w:rFonts w:ascii="Times New Roman" w:hAnsi="Times New Roman" w:cs="Times New Roman"/>
        </w:rPr>
        <w:t>. During conflicts, humanitarian organizations often provide food aid and relief assistance</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Shehu &amp; Spahiu, 2021)</w:t>
      </w:r>
      <w:r w:rsidRPr="00D9787C">
        <w:rPr>
          <w:rFonts w:ascii="Times New Roman" w:hAnsi="Times New Roman" w:cs="Times New Roman"/>
        </w:rPr>
        <w:t>. This inflow of external support, including food supplies, can momentarily alleviate food shortages</w:t>
      </w:r>
      <w:r w:rsidRPr="00D9787C">
        <w:rPr>
          <w:rFonts w:ascii="Times New Roman" w:hAnsi="Times New Roman" w:cs="Times New Roman"/>
        </w:rPr>
        <w:t xml:space="preserve"> and</w:t>
      </w:r>
      <w:r w:rsidRPr="00D9787C">
        <w:rPr>
          <w:rFonts w:ascii="Times New Roman" w:hAnsi="Times New Roman" w:cs="Times New Roman"/>
        </w:rPr>
        <w:t xml:space="preserve"> contribut</w:t>
      </w:r>
      <w:r w:rsidRPr="00D9787C">
        <w:rPr>
          <w:rFonts w:ascii="Times New Roman" w:hAnsi="Times New Roman" w:cs="Times New Roman"/>
        </w:rPr>
        <w:t>e</w:t>
      </w:r>
      <w:r w:rsidRPr="00D9787C">
        <w:rPr>
          <w:rFonts w:ascii="Times New Roman" w:hAnsi="Times New Roman" w:cs="Times New Roman"/>
        </w:rPr>
        <w:t xml:space="preserve"> to a short-term decrease in food prices. In conflict zones, the population </w:t>
      </w:r>
      <w:r w:rsidRPr="00D9787C">
        <w:rPr>
          <w:rFonts w:ascii="Times New Roman" w:hAnsi="Times New Roman" w:cs="Times New Roman"/>
        </w:rPr>
        <w:t>may</w:t>
      </w:r>
      <w:r w:rsidRPr="00D9787C">
        <w:rPr>
          <w:rFonts w:ascii="Times New Roman" w:hAnsi="Times New Roman" w:cs="Times New Roman"/>
        </w:rPr>
        <w:t xml:space="preserve"> experience decreased purchasing power due to displacement, loss of livelihoods, or economic instability</w:t>
      </w:r>
      <w:r w:rsidR="00CF29BE" w:rsidRPr="00D9787C">
        <w:rPr>
          <w:rFonts w:ascii="Times New Roman" w:hAnsi="Times New Roman" w:cs="Times New Roman"/>
        </w:rPr>
        <w:t xml:space="preserve"> (</w:t>
      </w:r>
      <w:r w:rsidR="00CF29BE" w:rsidRPr="00D9787C">
        <w:rPr>
          <w:rFonts w:ascii="Times New Roman" w:hAnsi="Times New Roman" w:cs="Times New Roman"/>
          <w:color w:val="000000"/>
        </w:rPr>
        <w:t>Alina et al., 2021)</w:t>
      </w:r>
      <w:r w:rsidRPr="00D9787C">
        <w:rPr>
          <w:rFonts w:ascii="Times New Roman" w:hAnsi="Times New Roman" w:cs="Times New Roman"/>
        </w:rPr>
        <w:t>. This reduced consumer demand for food products can lead to price drops</w:t>
      </w:r>
      <w:r>
        <w:rPr>
          <w:rFonts w:ascii="Times New Roman" w:eastAsia="Calibri" w:hAnsi="Times New Roman" w:cs="Times New Roman"/>
        </w:rPr>
        <w:t>,</w:t>
      </w:r>
      <w:r>
        <w:rPr>
          <w:rFonts w:ascii="Times New Roman" w:eastAsia="Calibri" w:hAnsi="Times New Roman" w:cs="Times New Roman"/>
        </w:rPr>
        <w:t xml:space="preserve"> as sellers compete to attract buyers. Conflict</w:t>
      </w:r>
      <w:r>
        <w:rPr>
          <w:rFonts w:ascii="Times New Roman" w:eastAsia="Calibri" w:hAnsi="Times New Roman" w:cs="Times New Roman"/>
        </w:rPr>
        <w:t>s</w:t>
      </w:r>
      <w:r>
        <w:rPr>
          <w:rFonts w:ascii="Times New Roman" w:eastAsia="Calibri" w:hAnsi="Times New Roman" w:cs="Times New Roman"/>
        </w:rPr>
        <w:t xml:space="preserve"> can disrupt agricultural activities and reduce output. However, in some cases, localized conflicts might not significantly </w:t>
      </w:r>
      <w:r w:rsidRPr="00D9787C">
        <w:rPr>
          <w:rFonts w:ascii="Times New Roman" w:hAnsi="Times New Roman" w:cs="Times New Roman"/>
        </w:rPr>
        <w:t>affect</w:t>
      </w:r>
      <w:r w:rsidRPr="00D9787C">
        <w:rPr>
          <w:rFonts w:ascii="Times New Roman" w:hAnsi="Times New Roman" w:cs="Times New Roman"/>
        </w:rPr>
        <w:t xml:space="preserve"> overall food production or the availability of essential crops, leading to temporary surpluses and subsequent price drops due to oversupply</w:t>
      </w:r>
      <w:r w:rsidR="00535C3F" w:rsidRPr="00D9787C">
        <w:rPr>
          <w:rFonts w:ascii="Times New Roman" w:hAnsi="Times New Roman" w:cs="Times New Roman"/>
        </w:rPr>
        <w:t xml:space="preserve"> (</w:t>
      </w:r>
      <w:r w:rsidR="00535C3F" w:rsidRPr="00D9787C">
        <w:rPr>
          <w:rFonts w:ascii="Times New Roman" w:hAnsi="Times New Roman" w:cs="Times New Roman"/>
          <w:color w:val="000000"/>
        </w:rPr>
        <w:t>Gliessman, 2022)</w:t>
      </w:r>
      <w:r w:rsidRPr="00D9787C">
        <w:rPr>
          <w:rFonts w:ascii="Times New Roman" w:hAnsi="Times New Roman" w:cs="Times New Roman"/>
        </w:rPr>
        <w:t>.</w:t>
      </w:r>
    </w:p>
    <w:p w:rsidR="0032065F" w:rsidRPr="00D9787C" w:rsidRDefault="002549FB" w:rsidP="002C3D58">
      <w:pPr>
        <w:jc w:val="both"/>
        <w:rPr>
          <w:rFonts w:ascii="Times New Roman" w:hAnsi="Times New Roman" w:cs="Times New Roman"/>
        </w:rPr>
      </w:pPr>
      <w:r w:rsidRPr="00D9787C">
        <w:rPr>
          <w:rFonts w:ascii="Times New Roman" w:hAnsi="Times New Roman" w:cs="Times New Roman"/>
        </w:rPr>
        <w:t>The conflict's influence on global food markets might have triggered a shift in sourcing strategies for Sahel countries</w:t>
      </w:r>
      <w:r w:rsidR="00535C3F" w:rsidRPr="00D9787C">
        <w:rPr>
          <w:rFonts w:ascii="Times New Roman" w:hAnsi="Times New Roman" w:cs="Times New Roman"/>
        </w:rPr>
        <w:t xml:space="preserve"> (</w:t>
      </w:r>
      <w:r w:rsidR="00535C3F" w:rsidRPr="00D9787C">
        <w:rPr>
          <w:rFonts w:ascii="Times New Roman" w:hAnsi="Times New Roman" w:cs="Times New Roman"/>
          <w:color w:val="000000"/>
        </w:rPr>
        <w:t>Serra, 2021)</w:t>
      </w:r>
      <w:r w:rsidRPr="00D9787C">
        <w:rPr>
          <w:rFonts w:ascii="Times New Roman" w:hAnsi="Times New Roman" w:cs="Times New Roman"/>
        </w:rPr>
        <w:t>. They could have diversified their import sources or substituted imports from conflicted regions with alternatives, potentially mitigating the impact on local food prices. The Sahel region might rely less on food imports affected by the Russia-Ukraine conflict and instead prioritize regional or domestic production</w:t>
      </w:r>
      <w:r w:rsidR="00535C3F" w:rsidRPr="00D9787C">
        <w:rPr>
          <w:rFonts w:ascii="Times New Roman" w:hAnsi="Times New Roman" w:cs="Times New Roman"/>
        </w:rPr>
        <w:t xml:space="preserve">, contrary to the report of </w:t>
      </w:r>
      <w:r w:rsidR="00535C3F" w:rsidRPr="00D9787C">
        <w:rPr>
          <w:rFonts w:ascii="Times New Roman" w:hAnsi="Times New Roman" w:cs="Times New Roman"/>
          <w:color w:val="000000"/>
        </w:rPr>
        <w:t>Nchasi et al. (2022)</w:t>
      </w:r>
      <w:r w:rsidRPr="00D9787C">
        <w:rPr>
          <w:rFonts w:ascii="Times New Roman" w:hAnsi="Times New Roman" w:cs="Times New Roman"/>
        </w:rPr>
        <w:t>. This shift in focus toward local agricultural production might not only ensure food security</w:t>
      </w:r>
      <w:r>
        <w:rPr>
          <w:rFonts w:ascii="Times New Roman" w:eastAsia="Calibri" w:hAnsi="Times New Roman" w:cs="Times New Roman"/>
        </w:rPr>
        <w:t>,</w:t>
      </w:r>
      <w:r>
        <w:rPr>
          <w:rFonts w:ascii="Times New Roman" w:eastAsia="Calibri" w:hAnsi="Times New Roman" w:cs="Times New Roman"/>
        </w:rPr>
        <w:t xml:space="preserve"> but also stabilize prices, potentially countering the expected inflationary impact. </w:t>
      </w:r>
      <w:r>
        <w:rPr>
          <w:rFonts w:ascii="Times New Roman" w:eastAsia="Calibri" w:hAnsi="Times New Roman" w:cs="Times New Roman"/>
        </w:rPr>
        <w:t xml:space="preserve">The </w:t>
      </w:r>
      <w:r w:rsidRPr="00D9787C">
        <w:rPr>
          <w:rFonts w:ascii="Times New Roman" w:hAnsi="Times New Roman" w:cs="Times New Roman"/>
        </w:rPr>
        <w:t>a</w:t>
      </w:r>
      <w:r w:rsidRPr="00D9787C">
        <w:rPr>
          <w:rFonts w:ascii="Times New Roman" w:hAnsi="Times New Roman" w:cs="Times New Roman"/>
        </w:rPr>
        <w:t>nticipation of global market changes due to geopolitical tensions might lead to speculative behavior, influencing food prices in unexpected ways</w:t>
      </w:r>
      <w:r w:rsidR="00D9787C" w:rsidRPr="00D9787C">
        <w:rPr>
          <w:rFonts w:ascii="Times New Roman" w:hAnsi="Times New Roman" w:cs="Times New Roman"/>
        </w:rPr>
        <w:t xml:space="preserve"> (</w:t>
      </w:r>
      <w:r w:rsidR="00D9787C" w:rsidRPr="00D9787C">
        <w:rPr>
          <w:rFonts w:ascii="Times New Roman" w:hAnsi="Times New Roman" w:cs="Times New Roman"/>
          <w:color w:val="000000"/>
        </w:rPr>
        <w:t>Pénasse &amp; Renneboog, 2021)</w:t>
      </w:r>
      <w:r w:rsidRPr="00D9787C">
        <w:rPr>
          <w:rFonts w:ascii="Times New Roman" w:hAnsi="Times New Roman" w:cs="Times New Roman"/>
        </w:rPr>
        <w:t xml:space="preserve">. If market participants anticipate </w:t>
      </w:r>
      <w:r w:rsidRPr="00D9787C">
        <w:rPr>
          <w:rFonts w:ascii="Times New Roman" w:hAnsi="Times New Roman" w:cs="Times New Roman"/>
        </w:rPr>
        <w:t>the</w:t>
      </w:r>
      <w:r w:rsidRPr="00D9787C">
        <w:rPr>
          <w:rFonts w:ascii="Times New Roman" w:hAnsi="Times New Roman" w:cs="Times New Roman"/>
        </w:rPr>
        <w:t xml:space="preserve"> long-term impact of the conflict, they might react by lowering prices in the short term to manage inventories or gain market share</w:t>
      </w:r>
      <w:r w:rsidR="00D9787C" w:rsidRPr="00D9787C">
        <w:rPr>
          <w:rFonts w:ascii="Times New Roman" w:hAnsi="Times New Roman" w:cs="Times New Roman"/>
        </w:rPr>
        <w:t xml:space="preserve"> (</w:t>
      </w:r>
      <w:r w:rsidR="00D9787C" w:rsidRPr="00D9787C">
        <w:rPr>
          <w:rFonts w:ascii="Times New Roman" w:hAnsi="Times New Roman" w:cs="Times New Roman"/>
          <w:color w:val="000000"/>
        </w:rPr>
        <w:t>Galanov &amp; Galanova, 2023)</w:t>
      </w:r>
      <w:r w:rsidRPr="00D9787C">
        <w:rPr>
          <w:rFonts w:ascii="Times New Roman" w:hAnsi="Times New Roman" w:cs="Times New Roman"/>
        </w:rPr>
        <w:t>.</w:t>
      </w:r>
    </w:p>
    <w:p w:rsidR="006528AE" w:rsidRPr="00D9787C" w:rsidRDefault="006528AE" w:rsidP="002C3D58">
      <w:pPr>
        <w:jc w:val="both"/>
        <w:rPr>
          <w:rFonts w:ascii="Times New Roman" w:hAnsi="Times New Roman" w:cs="Times New Roman"/>
        </w:rPr>
      </w:pPr>
    </w:p>
    <w:p w:rsidR="006528AE" w:rsidRPr="00D9787C" w:rsidRDefault="006528AE" w:rsidP="002C3D58">
      <w:pPr>
        <w:jc w:val="both"/>
        <w:rPr>
          <w:rFonts w:ascii="Times New Roman" w:hAnsi="Times New Roman" w:cs="Times New Roman"/>
        </w:rPr>
      </w:pPr>
    </w:p>
    <w:p w:rsidR="006528AE" w:rsidRPr="00D9787C" w:rsidRDefault="002549FB" w:rsidP="002C3D58">
      <w:pPr>
        <w:jc w:val="both"/>
        <w:rPr>
          <w:rFonts w:ascii="Times New Roman" w:hAnsi="Times New Roman" w:cs="Times New Roman"/>
          <w:b/>
        </w:rPr>
      </w:pPr>
      <w:r w:rsidRPr="00D9787C">
        <w:rPr>
          <w:rFonts w:ascii="Times New Roman" w:hAnsi="Times New Roman" w:cs="Times New Roman"/>
          <w:b/>
        </w:rPr>
        <w:t>Conclusion</w:t>
      </w:r>
    </w:p>
    <w:p w:rsidR="006528AE" w:rsidRPr="00D9787C" w:rsidRDefault="002549FB" w:rsidP="006528AE">
      <w:pPr>
        <w:jc w:val="both"/>
        <w:rPr>
          <w:rFonts w:ascii="Times New Roman" w:hAnsi="Times New Roman" w:cs="Times New Roman"/>
        </w:rPr>
      </w:pPr>
      <w:proofErr w:type="gramStart"/>
      <w:r w:rsidRPr="00D9787C">
        <w:rPr>
          <w:rFonts w:ascii="Times New Roman" w:hAnsi="Times New Roman" w:cs="Times New Roman"/>
        </w:rPr>
        <w:t xml:space="preserve">Understanding the intricate nexus between political instability, conflict, and food prices in the Sahel region while considering the ramifications of the Russia-Ukraine war is crucial </w:t>
      </w:r>
      <w:r w:rsidRPr="00D9787C">
        <w:rPr>
          <w:rFonts w:ascii="Times New Roman" w:hAnsi="Times New Roman" w:cs="Times New Roman"/>
        </w:rPr>
        <w:t>for</w:t>
      </w:r>
      <w:r w:rsidRPr="00D9787C">
        <w:rPr>
          <w:rFonts w:ascii="Times New Roman" w:hAnsi="Times New Roman" w:cs="Times New Roman"/>
        </w:rPr>
        <w:t xml:space="preserve"> shaping policies and interventions.</w:t>
      </w:r>
      <w:proofErr w:type="gramEnd"/>
      <w:r w:rsidRPr="00D9787C">
        <w:rPr>
          <w:rFonts w:ascii="Times New Roman" w:hAnsi="Times New Roman" w:cs="Times New Roman"/>
        </w:rPr>
        <w:t xml:space="preserve"> This study traversed various empirical analyses, revealing </w:t>
      </w:r>
      <w:r>
        <w:rPr>
          <w:rFonts w:ascii="Times New Roman" w:eastAsia="Calibri" w:hAnsi="Times New Roman" w:cs="Times New Roman"/>
        </w:rPr>
        <w:t xml:space="preserve">the </w:t>
      </w:r>
      <w:r>
        <w:rPr>
          <w:rFonts w:ascii="Times New Roman" w:eastAsia="Calibri" w:hAnsi="Times New Roman" w:cs="Times New Roman"/>
        </w:rPr>
        <w:t xml:space="preserve">multifaceted dynamics that challenge conventional assumptions and demand nuanced interpretations. </w:t>
      </w:r>
      <w:r w:rsidRPr="00D9787C">
        <w:rPr>
          <w:rFonts w:ascii="Times New Roman" w:hAnsi="Times New Roman" w:cs="Times New Roman"/>
        </w:rPr>
        <w:t>R</w:t>
      </w:r>
      <w:r w:rsidRPr="00D9787C">
        <w:rPr>
          <w:rFonts w:ascii="Times New Roman" w:hAnsi="Times New Roman" w:cs="Times New Roman"/>
        </w:rPr>
        <w:t xml:space="preserve">egression analysis </w:t>
      </w:r>
      <w:r w:rsidRPr="00D9787C">
        <w:rPr>
          <w:rFonts w:ascii="Times New Roman" w:hAnsi="Times New Roman" w:cs="Times New Roman"/>
        </w:rPr>
        <w:t>revealed</w:t>
      </w:r>
      <w:r w:rsidRPr="00D9787C">
        <w:rPr>
          <w:rFonts w:ascii="Times New Roman" w:hAnsi="Times New Roman" w:cs="Times New Roman"/>
        </w:rPr>
        <w:t xml:space="preserve"> intriguing findings. The inverse relationship between inflation and food prices (-56.1227, p &lt; 0.001) defied conventional expectations, emphasizing the need for </w:t>
      </w:r>
      <w:r>
        <w:rPr>
          <w:rFonts w:ascii="Times New Roman" w:eastAsia="Calibri" w:hAnsi="Times New Roman" w:cs="Times New Roman"/>
        </w:rPr>
        <w:t xml:space="preserve">a </w:t>
      </w:r>
      <w:r>
        <w:rPr>
          <w:rFonts w:ascii="Times New Roman" w:eastAsia="Calibri" w:hAnsi="Times New Roman" w:cs="Times New Roman"/>
        </w:rPr>
        <w:t xml:space="preserve">context-specific understanding. Moreover, the association between higher exchange rates and increased food prices </w:t>
      </w:r>
      <w:r w:rsidRPr="00D9787C">
        <w:rPr>
          <w:rFonts w:ascii="Times New Roman" w:hAnsi="Times New Roman" w:cs="Times New Roman"/>
        </w:rPr>
        <w:t>has</w:t>
      </w:r>
      <w:r w:rsidRPr="00D9787C">
        <w:rPr>
          <w:rFonts w:ascii="Times New Roman" w:hAnsi="Times New Roman" w:cs="Times New Roman"/>
        </w:rPr>
        <w:t xml:space="preserve"> </w:t>
      </w:r>
      <w:r w:rsidRPr="00D9787C">
        <w:rPr>
          <w:rFonts w:ascii="Times New Roman" w:hAnsi="Times New Roman" w:cs="Times New Roman"/>
        </w:rPr>
        <w:t>highlighted</w:t>
      </w:r>
      <w:r w:rsidRPr="00D9787C">
        <w:rPr>
          <w:rFonts w:ascii="Times New Roman" w:hAnsi="Times New Roman" w:cs="Times New Roman"/>
        </w:rPr>
        <w:t xml:space="preserve"> the role of currency dynamics in shaping regional food markets. Contrary to </w:t>
      </w:r>
      <w:r>
        <w:rPr>
          <w:rFonts w:ascii="Times New Roman" w:eastAsia="Calibri" w:hAnsi="Times New Roman" w:cs="Times New Roman"/>
        </w:rPr>
        <w:t xml:space="preserve">our </w:t>
      </w:r>
      <w:r>
        <w:rPr>
          <w:rFonts w:ascii="Times New Roman" w:eastAsia="Calibri" w:hAnsi="Times New Roman" w:cs="Times New Roman"/>
        </w:rPr>
        <w:t>assumptions, higher agricultural GDP was linked to lower food prices (-0.00116, p &lt; 0.001). This outcome highlight</w:t>
      </w:r>
      <w:r w:rsidRPr="00D9787C">
        <w:rPr>
          <w:rFonts w:ascii="Times New Roman" w:hAnsi="Times New Roman" w:cs="Times New Roman"/>
        </w:rPr>
        <w:t>s</w:t>
      </w:r>
      <w:r w:rsidRPr="00D9787C">
        <w:rPr>
          <w:rFonts w:ascii="Times New Roman" w:hAnsi="Times New Roman" w:cs="Times New Roman"/>
        </w:rPr>
        <w:t xml:space="preserve"> the complexities of </w:t>
      </w:r>
      <w:r>
        <w:rPr>
          <w:rFonts w:ascii="Times New Roman" w:eastAsia="Calibri" w:hAnsi="Times New Roman" w:cs="Times New Roman"/>
        </w:rPr>
        <w:t xml:space="preserve">the </w:t>
      </w:r>
      <w:r>
        <w:rPr>
          <w:rFonts w:ascii="Times New Roman" w:eastAsia="Calibri" w:hAnsi="Times New Roman" w:cs="Times New Roman"/>
        </w:rPr>
        <w:t xml:space="preserve">supply and demand dynamics, suggesting potential market diversification or resilience in local agricultural production. The unexpected negative impact of the Russia-Ukraine </w:t>
      </w:r>
      <w:r w:rsidRPr="00D9787C">
        <w:rPr>
          <w:rFonts w:ascii="Times New Roman" w:hAnsi="Times New Roman" w:cs="Times New Roman"/>
        </w:rPr>
        <w:t>W</w:t>
      </w:r>
      <w:r w:rsidRPr="00D9787C">
        <w:rPr>
          <w:rFonts w:ascii="Times New Roman" w:hAnsi="Times New Roman" w:cs="Times New Roman"/>
        </w:rPr>
        <w:t xml:space="preserve">ar on food prices (-2148.59, p &lt; 0.001) raised intriguing questions. It challenged the anticipated inflationary effects of geopolitical conflicts, urging a deeper exploration of diversified trade strategies or humanitarian aid dynamics </w:t>
      </w:r>
      <w:r>
        <w:rPr>
          <w:rFonts w:ascii="Times New Roman" w:eastAsia="Calibri" w:hAnsi="Times New Roman" w:cs="Times New Roman"/>
        </w:rPr>
        <w:t xml:space="preserve">that </w:t>
      </w:r>
      <w:r>
        <w:rPr>
          <w:rFonts w:ascii="Times New Roman" w:eastAsia="Calibri" w:hAnsi="Times New Roman" w:cs="Times New Roman"/>
        </w:rPr>
        <w:t>influenc</w:t>
      </w:r>
      <w:r w:rsidRPr="00D9787C">
        <w:rPr>
          <w:rFonts w:ascii="Times New Roman" w:hAnsi="Times New Roman" w:cs="Times New Roman"/>
        </w:rPr>
        <w:t>e</w:t>
      </w:r>
      <w:r w:rsidRPr="00D9787C">
        <w:rPr>
          <w:rFonts w:ascii="Times New Roman" w:hAnsi="Times New Roman" w:cs="Times New Roman"/>
        </w:rPr>
        <w:t xml:space="preserve"> regional markets. These findings underscore the complexity and context-specific nature of the interplay between geopolitical events, market dynamics, and food price. The</w:t>
      </w:r>
      <w:r>
        <w:rPr>
          <w:rFonts w:ascii="Times New Roman" w:eastAsia="Calibri" w:hAnsi="Times New Roman" w:cs="Times New Roman"/>
        </w:rPr>
        <w:t>se</w:t>
      </w:r>
      <w:r>
        <w:rPr>
          <w:rFonts w:ascii="Times New Roman" w:eastAsia="Calibri" w:hAnsi="Times New Roman" w:cs="Times New Roman"/>
        </w:rPr>
        <w:t xml:space="preserve"> unexpected outcomes call for nuanced policy responses, emphasizing regional diversification, resilient agricultural strategies, and the importance of market adaptations to global geopolitical tensions.</w:t>
      </w:r>
    </w:p>
    <w:p w:rsidR="006528AE" w:rsidRPr="00D9787C" w:rsidRDefault="002549FB" w:rsidP="006528AE">
      <w:pPr>
        <w:jc w:val="both"/>
        <w:rPr>
          <w:rFonts w:ascii="Times New Roman" w:hAnsi="Times New Roman" w:cs="Times New Roman"/>
        </w:rPr>
      </w:pPr>
      <w:r w:rsidRPr="00D9787C">
        <w:rPr>
          <w:rFonts w:ascii="Times New Roman" w:hAnsi="Times New Roman" w:cs="Times New Roman"/>
        </w:rPr>
        <w:t xml:space="preserve">However, interpreting these results warrants caution, acknowledging the limitations inherent in </w:t>
      </w:r>
      <w:r>
        <w:rPr>
          <w:rFonts w:ascii="Times New Roman" w:eastAsia="Calibri" w:hAnsi="Times New Roman" w:cs="Times New Roman"/>
        </w:rPr>
        <w:t xml:space="preserve">the </w:t>
      </w:r>
      <w:r>
        <w:rPr>
          <w:rFonts w:ascii="Times New Roman" w:eastAsia="Calibri" w:hAnsi="Times New Roman" w:cs="Times New Roman"/>
        </w:rPr>
        <w:t xml:space="preserve">data sources, model assumptions, and </w:t>
      </w:r>
      <w:r w:rsidRPr="00D9787C">
        <w:rPr>
          <w:rFonts w:ascii="Times New Roman" w:hAnsi="Times New Roman" w:cs="Times New Roman"/>
        </w:rPr>
        <w:t xml:space="preserve">dynamic nature of global markets. Further research should delve into the nuanced contextual factors influencing these relationships and consider temporal shifts in market </w:t>
      </w:r>
      <w:proofErr w:type="spellStart"/>
      <w:r w:rsidRPr="00D9787C">
        <w:rPr>
          <w:rFonts w:ascii="Times New Roman" w:hAnsi="Times New Roman" w:cs="Times New Roman"/>
        </w:rPr>
        <w:t>behavior</w:t>
      </w:r>
      <w:proofErr w:type="spellEnd"/>
      <w:r w:rsidRPr="00D9787C">
        <w:rPr>
          <w:rFonts w:ascii="Times New Roman" w:hAnsi="Times New Roman" w:cs="Times New Roman"/>
        </w:rPr>
        <w:t xml:space="preserve">. This study provides valuable insights into the intricate interdependencies between political instability, conflict, and food prices in the Sahel region amidst the Russia-Ukraine war. </w:t>
      </w:r>
      <w:r w:rsidRPr="00D9787C">
        <w:rPr>
          <w:rFonts w:ascii="Times New Roman" w:hAnsi="Times New Roman" w:cs="Times New Roman"/>
        </w:rPr>
        <w:t>This</w:t>
      </w:r>
      <w:r w:rsidRPr="00D9787C">
        <w:rPr>
          <w:rFonts w:ascii="Times New Roman" w:hAnsi="Times New Roman" w:cs="Times New Roman"/>
        </w:rPr>
        <w:t xml:space="preserve"> illuminates the need for adaptive policies that consider the multifaceted dynamics of global trade, regional market resilience, and the diverse impacts of geopolitical events on food security and pricing.</w:t>
      </w:r>
    </w:p>
    <w:p w:rsidR="0032065F" w:rsidRPr="00D9787C" w:rsidRDefault="0032065F" w:rsidP="0032065F">
      <w:pPr>
        <w:jc w:val="both"/>
        <w:rPr>
          <w:rFonts w:ascii="Times New Roman" w:hAnsi="Times New Roman" w:cs="Times New Roman"/>
        </w:rPr>
      </w:pPr>
    </w:p>
    <w:p w:rsidR="00D9358B" w:rsidRPr="000108C8" w:rsidRDefault="002549FB" w:rsidP="00E23D34">
      <w:pPr>
        <w:rPr>
          <w:rFonts w:ascii="Times New Roman" w:hAnsi="Times New Roman" w:cs="Times New Roman"/>
          <w:b/>
        </w:rPr>
      </w:pPr>
      <w:r w:rsidRPr="000108C8">
        <w:rPr>
          <w:rFonts w:ascii="Times New Roman" w:hAnsi="Times New Roman" w:cs="Times New Roman"/>
          <w:b/>
        </w:rPr>
        <w:t>Table 2 Descriptive statistics</w:t>
      </w:r>
    </w:p>
    <w:tbl>
      <w:tblPr>
        <w:tblW w:w="8085" w:type="dxa"/>
        <w:tblInd w:w="93" w:type="dxa"/>
        <w:tblBorders>
          <w:top w:val="single" w:sz="4" w:space="0" w:color="auto"/>
          <w:bottom w:val="single" w:sz="4" w:space="0" w:color="auto"/>
        </w:tblBorders>
        <w:tblLook w:val="04A0" w:firstRow="1" w:lastRow="0" w:firstColumn="1" w:lastColumn="0" w:noHBand="0" w:noVBand="1"/>
      </w:tblPr>
      <w:tblGrid>
        <w:gridCol w:w="1891"/>
        <w:gridCol w:w="1150"/>
        <w:gridCol w:w="1261"/>
        <w:gridCol w:w="1261"/>
        <w:gridCol w:w="1261"/>
        <w:gridCol w:w="1261"/>
      </w:tblGrid>
      <w:tr w:rsidR="002450A2" w:rsidTr="0032065F">
        <w:trPr>
          <w:trHeight w:val="269"/>
        </w:trPr>
        <w:tc>
          <w:tcPr>
            <w:tcW w:w="1891"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Variable</w:t>
            </w:r>
          </w:p>
        </w:tc>
        <w:tc>
          <w:tcPr>
            <w:tcW w:w="1150"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Obs</w:t>
            </w:r>
          </w:p>
        </w:tc>
        <w:tc>
          <w:tcPr>
            <w:tcW w:w="1261"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Mean</w:t>
            </w:r>
          </w:p>
        </w:tc>
        <w:tc>
          <w:tcPr>
            <w:tcW w:w="1261"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Std. dev.</w:t>
            </w:r>
          </w:p>
        </w:tc>
        <w:tc>
          <w:tcPr>
            <w:tcW w:w="1261"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Min</w:t>
            </w:r>
          </w:p>
        </w:tc>
        <w:tc>
          <w:tcPr>
            <w:tcW w:w="1261" w:type="dxa"/>
            <w:tcBorders>
              <w:top w:val="single" w:sz="4" w:space="0" w:color="auto"/>
              <w:bottom w:val="single" w:sz="4" w:space="0" w:color="auto"/>
            </w:tcBorders>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Max</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FPI</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1964.069</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7718.762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-32.6</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38796.56</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INF</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9.750988</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21.6445</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-13.3</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186.6</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ECR</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473.7651</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175.5434</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45</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779.05</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FGDP</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556664.2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1499269</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5.031292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5650000</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8.275072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6.576625</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-5.4</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27.8</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GDP</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1.08E+11</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2.51E+11</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3.12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7.77E+11</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TMP</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27.97053</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1.18803</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25.48</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30.01</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CON</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280.0054</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399.8217</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2221</w:t>
            </w:r>
          </w:p>
        </w:tc>
      </w:tr>
      <w:tr w:rsidR="002450A2" w:rsidTr="0032065F">
        <w:trPr>
          <w:trHeight w:val="269"/>
        </w:trPr>
        <w:tc>
          <w:tcPr>
            <w:tcW w:w="1891" w:type="dxa"/>
            <w:shd w:val="clear" w:color="auto" w:fill="auto"/>
            <w:noWrap/>
            <w:vAlign w:val="bottom"/>
            <w:hideMark/>
          </w:tcPr>
          <w:p w:rsidR="00D9358B" w:rsidRPr="00D9787C" w:rsidRDefault="002549FB" w:rsidP="00D9358B">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RUW</w:t>
            </w:r>
          </w:p>
        </w:tc>
        <w:tc>
          <w:tcPr>
            <w:tcW w:w="1150"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552</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0.289855</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0.454107</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w:t>
            </w:r>
          </w:p>
        </w:tc>
        <w:tc>
          <w:tcPr>
            <w:tcW w:w="1261" w:type="dxa"/>
            <w:shd w:val="clear" w:color="auto" w:fill="auto"/>
            <w:noWrap/>
            <w:vAlign w:val="bottom"/>
            <w:hideMark/>
          </w:tcPr>
          <w:p w:rsidR="00D9358B" w:rsidRPr="00D9787C" w:rsidRDefault="002549FB" w:rsidP="00D9358B">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r>
    </w:tbl>
    <w:p w:rsidR="00D9358B" w:rsidRPr="00D9787C" w:rsidRDefault="00D9358B" w:rsidP="00E23D34">
      <w:pPr>
        <w:rPr>
          <w:rFonts w:ascii="Times New Roman" w:hAnsi="Times New Roman" w:cs="Times New Roman"/>
        </w:rPr>
      </w:pPr>
    </w:p>
    <w:p w:rsidR="0032065F" w:rsidRPr="00D9787C" w:rsidRDefault="0032065F" w:rsidP="00E23D34">
      <w:pPr>
        <w:rPr>
          <w:rFonts w:ascii="Times New Roman" w:hAnsi="Times New Roman" w:cs="Times New Roman"/>
        </w:rPr>
      </w:pPr>
    </w:p>
    <w:p w:rsidR="0032065F" w:rsidRPr="00D9787C" w:rsidRDefault="0032065F" w:rsidP="00E23D34">
      <w:pPr>
        <w:rPr>
          <w:rFonts w:ascii="Times New Roman" w:hAnsi="Times New Roman" w:cs="Times New Roman"/>
        </w:rPr>
      </w:pPr>
    </w:p>
    <w:p w:rsidR="0032065F" w:rsidRPr="00D9787C" w:rsidRDefault="0032065F" w:rsidP="00E23D34">
      <w:pPr>
        <w:rPr>
          <w:rFonts w:ascii="Times New Roman" w:hAnsi="Times New Roman" w:cs="Times New Roman"/>
        </w:rPr>
      </w:pPr>
    </w:p>
    <w:p w:rsidR="0083605D" w:rsidRPr="0091022F" w:rsidRDefault="002549FB" w:rsidP="0083605D">
      <w:pPr>
        <w:rPr>
          <w:rFonts w:ascii="Times New Roman" w:hAnsi="Times New Roman" w:cs="Times New Roman"/>
          <w:b/>
        </w:rPr>
      </w:pPr>
      <w:r w:rsidRPr="0091022F">
        <w:rPr>
          <w:rFonts w:ascii="Times New Roman" w:hAnsi="Times New Roman" w:cs="Times New Roman"/>
          <w:b/>
        </w:rPr>
        <w:t>Table 3 Correlation Coefficients</w:t>
      </w:r>
    </w:p>
    <w:tbl>
      <w:tblPr>
        <w:tblW w:w="11086" w:type="dxa"/>
        <w:tblInd w:w="-1020" w:type="dxa"/>
        <w:tblLook w:val="04A0" w:firstRow="1" w:lastRow="0" w:firstColumn="1" w:lastColumn="0" w:noHBand="0" w:noVBand="1"/>
      </w:tblPr>
      <w:tblGrid>
        <w:gridCol w:w="1585"/>
        <w:gridCol w:w="1053"/>
        <w:gridCol w:w="1053"/>
        <w:gridCol w:w="1053"/>
        <w:gridCol w:w="1263"/>
        <w:gridCol w:w="960"/>
        <w:gridCol w:w="1053"/>
        <w:gridCol w:w="1053"/>
        <w:gridCol w:w="1053"/>
        <w:gridCol w:w="960"/>
      </w:tblGrid>
      <w:tr w:rsidR="002450A2" w:rsidTr="00BC5D5F">
        <w:trPr>
          <w:trHeight w:val="300"/>
        </w:trPr>
        <w:tc>
          <w:tcPr>
            <w:tcW w:w="1585"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 </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FPI</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INF</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ECR</w:t>
            </w:r>
          </w:p>
        </w:tc>
        <w:tc>
          <w:tcPr>
            <w:tcW w:w="126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FGDP</w:t>
            </w:r>
          </w:p>
        </w:tc>
        <w:tc>
          <w:tcPr>
            <w:tcW w:w="960"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INT</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GDP</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TMP</w:t>
            </w:r>
          </w:p>
        </w:tc>
        <w:tc>
          <w:tcPr>
            <w:tcW w:w="1053"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CON</w:t>
            </w:r>
          </w:p>
        </w:tc>
        <w:tc>
          <w:tcPr>
            <w:tcW w:w="960" w:type="dxa"/>
            <w:tcBorders>
              <w:top w:val="single" w:sz="8" w:space="0" w:color="auto"/>
              <w:left w:val="nil"/>
              <w:bottom w:val="single" w:sz="4" w:space="0" w:color="auto"/>
              <w:right w:val="nil"/>
            </w:tcBorders>
            <w:shd w:val="clear" w:color="auto" w:fill="auto"/>
            <w:noWrap/>
            <w:vAlign w:val="bottom"/>
            <w:hideMark/>
          </w:tcPr>
          <w:p w:rsidR="00BC5D5F" w:rsidRPr="00D9787C" w:rsidRDefault="002549FB" w:rsidP="00BC5D5F">
            <w:pPr>
              <w:spacing w:after="0" w:line="240" w:lineRule="auto"/>
              <w:jc w:val="center"/>
              <w:rPr>
                <w:rFonts w:ascii="Times New Roman" w:eastAsia="Times New Roman" w:hAnsi="Times New Roman" w:cs="Times New Roman"/>
                <w:i/>
                <w:iCs/>
                <w:color w:val="000000"/>
                <w:lang w:eastAsia="en-GB"/>
              </w:rPr>
            </w:pPr>
            <w:r w:rsidRPr="00D9787C">
              <w:rPr>
                <w:rFonts w:ascii="Times New Roman" w:eastAsia="Times New Roman" w:hAnsi="Times New Roman" w:cs="Times New Roman"/>
                <w:i/>
                <w:iCs/>
                <w:color w:val="000000"/>
                <w:lang w:eastAsia="en-GB"/>
              </w:rPr>
              <w:t>RUW</w:t>
            </w: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FPI</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26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INF</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-0.05661</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26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ECR</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0.065207</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-0.43169</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26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FGDP</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-0.09376</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0.103682</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-0.17394</w:t>
            </w:r>
          </w:p>
        </w:tc>
        <w:tc>
          <w:tcPr>
            <w:tcW w:w="126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0.608063</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0.358955</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-0.54588</w:t>
            </w:r>
          </w:p>
        </w:tc>
        <w:tc>
          <w:tcPr>
            <w:tcW w:w="126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0.297467</w:t>
            </w:r>
          </w:p>
        </w:tc>
        <w:tc>
          <w:tcPr>
            <w:tcW w:w="960"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GDP</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-0.0289</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-0.12093</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0.156102</w:t>
            </w:r>
          </w:p>
        </w:tc>
        <w:tc>
          <w:tcPr>
            <w:tcW w:w="126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-0.15942</w:t>
            </w:r>
          </w:p>
        </w:tc>
        <w:tc>
          <w:tcPr>
            <w:tcW w:w="960"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-0.20905</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TMP</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0.035722</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-0.06506</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0.158208</w:t>
            </w:r>
          </w:p>
        </w:tc>
        <w:tc>
          <w:tcPr>
            <w:tcW w:w="126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-0.1496</w:t>
            </w:r>
          </w:p>
        </w:tc>
        <w:tc>
          <w:tcPr>
            <w:tcW w:w="960"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-0.07013</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-0.73276</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1053"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00"/>
        </w:trPr>
        <w:tc>
          <w:tcPr>
            <w:tcW w:w="1585"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COM</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-0.08954</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-0.10654</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0.334012</w:t>
            </w:r>
          </w:p>
        </w:tc>
        <w:tc>
          <w:tcPr>
            <w:tcW w:w="126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-0.04848</w:t>
            </w:r>
          </w:p>
        </w:tc>
        <w:tc>
          <w:tcPr>
            <w:tcW w:w="960"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-0.1925</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-0.17974</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0.654386</w:t>
            </w:r>
          </w:p>
        </w:tc>
        <w:tc>
          <w:tcPr>
            <w:tcW w:w="1053" w:type="dxa"/>
            <w:tcBorders>
              <w:top w:val="nil"/>
              <w:left w:val="nil"/>
              <w:bottom w:val="nil"/>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C5D5F" w:rsidRPr="00D9787C" w:rsidRDefault="00BC5D5F" w:rsidP="00BC5D5F">
            <w:pPr>
              <w:spacing w:after="0" w:line="240" w:lineRule="auto"/>
              <w:rPr>
                <w:rFonts w:ascii="Times New Roman" w:eastAsia="Times New Roman" w:hAnsi="Times New Roman" w:cs="Times New Roman"/>
                <w:color w:val="000000"/>
                <w:lang w:eastAsia="en-GB"/>
              </w:rPr>
            </w:pPr>
          </w:p>
        </w:tc>
      </w:tr>
      <w:tr w:rsidR="002450A2" w:rsidTr="00BC5D5F">
        <w:trPr>
          <w:trHeight w:val="315"/>
        </w:trPr>
        <w:tc>
          <w:tcPr>
            <w:tcW w:w="1585"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RUW</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0.23972</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-0.07914</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0.346933</w:t>
            </w:r>
          </w:p>
        </w:tc>
        <w:tc>
          <w:tcPr>
            <w:tcW w:w="126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0.007979</w:t>
            </w:r>
          </w:p>
        </w:tc>
        <w:tc>
          <w:tcPr>
            <w:tcW w:w="960"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0.16347</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0.002633</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0.063634</w:t>
            </w:r>
          </w:p>
        </w:tc>
        <w:tc>
          <w:tcPr>
            <w:tcW w:w="1053"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0.220502</w:t>
            </w:r>
          </w:p>
        </w:tc>
        <w:tc>
          <w:tcPr>
            <w:tcW w:w="960" w:type="dxa"/>
            <w:tcBorders>
              <w:top w:val="nil"/>
              <w:left w:val="nil"/>
              <w:bottom w:val="single" w:sz="8" w:space="0" w:color="auto"/>
              <w:right w:val="nil"/>
            </w:tcBorders>
            <w:shd w:val="clear" w:color="auto" w:fill="auto"/>
            <w:noWrap/>
            <w:vAlign w:val="bottom"/>
            <w:hideMark/>
          </w:tcPr>
          <w:p w:rsidR="00BC5D5F" w:rsidRPr="00D9787C" w:rsidRDefault="002549FB" w:rsidP="00BC5D5F">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w:t>
            </w:r>
          </w:p>
        </w:tc>
      </w:tr>
    </w:tbl>
    <w:p w:rsidR="00BC5D5F" w:rsidRPr="00D9787C" w:rsidRDefault="00BC5D5F" w:rsidP="00E23D34">
      <w:pPr>
        <w:rPr>
          <w:rFonts w:ascii="Times New Roman" w:hAnsi="Times New Roman" w:cs="Times New Roman"/>
        </w:rPr>
      </w:pPr>
    </w:p>
    <w:p w:rsidR="00BE5484" w:rsidRPr="0091022F" w:rsidRDefault="002549FB" w:rsidP="00BE5484">
      <w:pPr>
        <w:rPr>
          <w:rFonts w:ascii="Times New Roman" w:hAnsi="Times New Roman" w:cs="Times New Roman"/>
          <w:b/>
        </w:rPr>
      </w:pPr>
      <w:r w:rsidRPr="0091022F">
        <w:rPr>
          <w:rFonts w:ascii="Times New Roman" w:hAnsi="Times New Roman" w:cs="Times New Roman"/>
          <w:b/>
        </w:rPr>
        <w:t>Table 4 Hausman Test</w:t>
      </w:r>
    </w:p>
    <w:tbl>
      <w:tblPr>
        <w:tblW w:w="8680" w:type="dxa"/>
        <w:tblInd w:w="93" w:type="dxa"/>
        <w:tblBorders>
          <w:top w:val="single" w:sz="4" w:space="0" w:color="auto"/>
          <w:bottom w:val="single" w:sz="4" w:space="0" w:color="auto"/>
        </w:tblBorders>
        <w:tblLook w:val="04A0" w:firstRow="1" w:lastRow="0" w:firstColumn="1" w:lastColumn="0" w:noHBand="0" w:noVBand="1"/>
      </w:tblPr>
      <w:tblGrid>
        <w:gridCol w:w="4106"/>
        <w:gridCol w:w="1318"/>
        <w:gridCol w:w="1053"/>
        <w:gridCol w:w="1157"/>
        <w:gridCol w:w="1053"/>
      </w:tblGrid>
      <w:tr w:rsidR="002450A2" w:rsidTr="00BE5484">
        <w:trPr>
          <w:trHeight w:val="300"/>
        </w:trPr>
        <w:tc>
          <w:tcPr>
            <w:tcW w:w="4106" w:type="dxa"/>
            <w:tcBorders>
              <w:top w:val="single" w:sz="4" w:space="0" w:color="auto"/>
              <w:bottom w:val="nil"/>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w:t>
            </w:r>
          </w:p>
        </w:tc>
        <w:tc>
          <w:tcPr>
            <w:tcW w:w="1318" w:type="dxa"/>
            <w:tcBorders>
              <w:top w:val="single" w:sz="4" w:space="0" w:color="auto"/>
              <w:bottom w:val="nil"/>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w:t>
            </w:r>
          </w:p>
        </w:tc>
        <w:tc>
          <w:tcPr>
            <w:tcW w:w="1053" w:type="dxa"/>
            <w:tcBorders>
              <w:top w:val="single" w:sz="4" w:space="0" w:color="auto"/>
              <w:bottom w:val="nil"/>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(b-B)</w:t>
            </w:r>
          </w:p>
        </w:tc>
        <w:tc>
          <w:tcPr>
            <w:tcW w:w="2203" w:type="dxa"/>
            <w:gridSpan w:val="2"/>
            <w:tcBorders>
              <w:top w:val="single" w:sz="4" w:space="0" w:color="auto"/>
              <w:bottom w:val="nil"/>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sqrt(diag(V_b-V_B))</w:t>
            </w:r>
          </w:p>
        </w:tc>
      </w:tr>
      <w:tr w:rsidR="002450A2" w:rsidTr="00BE5484">
        <w:trPr>
          <w:trHeight w:val="300"/>
        </w:trPr>
        <w:tc>
          <w:tcPr>
            <w:tcW w:w="4106" w:type="dxa"/>
            <w:tcBorders>
              <w:top w:val="nil"/>
              <w:bottom w:val="single" w:sz="4" w:space="0" w:color="auto"/>
            </w:tcBorders>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318" w:type="dxa"/>
            <w:tcBorders>
              <w:top w:val="nil"/>
              <w:bottom w:val="single" w:sz="4" w:space="0" w:color="auto"/>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re</w:t>
            </w:r>
          </w:p>
        </w:tc>
        <w:tc>
          <w:tcPr>
            <w:tcW w:w="1053" w:type="dxa"/>
            <w:tcBorders>
              <w:top w:val="nil"/>
              <w:bottom w:val="single" w:sz="4" w:space="0" w:color="auto"/>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fe</w:t>
            </w:r>
          </w:p>
        </w:tc>
        <w:tc>
          <w:tcPr>
            <w:tcW w:w="1150" w:type="dxa"/>
            <w:tcBorders>
              <w:top w:val="nil"/>
              <w:bottom w:val="single" w:sz="4" w:space="0" w:color="auto"/>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Difference</w:t>
            </w:r>
          </w:p>
        </w:tc>
        <w:tc>
          <w:tcPr>
            <w:tcW w:w="1053" w:type="dxa"/>
            <w:tcBorders>
              <w:top w:val="nil"/>
              <w:bottom w:val="single" w:sz="4" w:space="0" w:color="auto"/>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Std. err.</w:t>
            </w:r>
          </w:p>
        </w:tc>
      </w:tr>
      <w:tr w:rsidR="002450A2" w:rsidTr="00BE5484">
        <w:trPr>
          <w:trHeight w:val="300"/>
        </w:trPr>
        <w:tc>
          <w:tcPr>
            <w:tcW w:w="4106" w:type="dxa"/>
            <w:tcBorders>
              <w:top w:val="single" w:sz="4" w:space="0" w:color="auto"/>
            </w:tcBorders>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INF</w:t>
            </w:r>
          </w:p>
        </w:tc>
        <w:tc>
          <w:tcPr>
            <w:tcW w:w="1318" w:type="dxa"/>
            <w:tcBorders>
              <w:top w:val="single" w:sz="4" w:space="0" w:color="auto"/>
            </w:tcBorders>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-56.1227</w:t>
            </w:r>
          </w:p>
        </w:tc>
        <w:tc>
          <w:tcPr>
            <w:tcW w:w="1053" w:type="dxa"/>
            <w:tcBorders>
              <w:top w:val="single" w:sz="4" w:space="0" w:color="auto"/>
            </w:tcBorders>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2.898907</w:t>
            </w:r>
          </w:p>
        </w:tc>
        <w:tc>
          <w:tcPr>
            <w:tcW w:w="1150" w:type="dxa"/>
            <w:tcBorders>
              <w:top w:val="single" w:sz="4" w:space="0" w:color="auto"/>
            </w:tcBorders>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-59.0216</w:t>
            </w:r>
          </w:p>
        </w:tc>
        <w:tc>
          <w:tcPr>
            <w:tcW w:w="1053" w:type="dxa"/>
            <w:tcBorders>
              <w:top w:val="single" w:sz="4" w:space="0" w:color="auto"/>
            </w:tcBorders>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2.407193</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ECR</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26.24312</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37.13395</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-10.8908</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FGDP</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-0.00116</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-0.00017</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-0.00099</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1297.86</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633.4213</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664.4388</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GDP</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7.63E-09</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-6.90E-08</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7.66E-08</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t>
            </w:r>
          </w:p>
        </w:tc>
      </w:tr>
      <w:tr w:rsidR="002450A2" w:rsidTr="00BE5484">
        <w:trPr>
          <w:trHeight w:val="300"/>
        </w:trPr>
        <w:tc>
          <w:tcPr>
            <w:tcW w:w="4106" w:type="dxa"/>
            <w:shd w:val="clear" w:color="auto" w:fill="auto"/>
            <w:noWrap/>
            <w:vAlign w:val="bottom"/>
            <w:hideMark/>
          </w:tcPr>
          <w:p w:rsidR="0007624E" w:rsidRPr="00D9787C" w:rsidRDefault="002549FB" w:rsidP="0091022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w:t>
            </w:r>
            <w:r w:rsidR="0091022F">
              <w:rPr>
                <w:rFonts w:ascii="Times New Roman" w:eastAsia="Times New Roman" w:hAnsi="Times New Roman" w:cs="Times New Roman"/>
                <w:color w:val="000000"/>
                <w:lang w:eastAsia="en-GB"/>
              </w:rPr>
              <w:t>MP</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2104.339</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1121.532</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982.8067</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t>
            </w:r>
          </w:p>
        </w:tc>
      </w:tr>
      <w:tr w:rsidR="002450A2" w:rsidTr="00BE5484">
        <w:trPr>
          <w:trHeight w:val="300"/>
        </w:trPr>
        <w:tc>
          <w:tcPr>
            <w:tcW w:w="4106" w:type="dxa"/>
            <w:shd w:val="clear" w:color="auto" w:fill="auto"/>
            <w:noWrap/>
            <w:vAlign w:val="bottom"/>
            <w:hideMark/>
          </w:tcPr>
          <w:p w:rsidR="0007624E" w:rsidRPr="00D9787C" w:rsidRDefault="002549FB" w:rsidP="0091022F">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w:t>
            </w:r>
            <w:r w:rsidR="0091022F">
              <w:rPr>
                <w:rFonts w:ascii="Times New Roman" w:eastAsia="Times New Roman" w:hAnsi="Times New Roman" w:cs="Times New Roman"/>
                <w:color w:val="000000"/>
                <w:lang w:eastAsia="en-GB"/>
              </w:rPr>
              <w:t>ON</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-4.69495</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-2.02438</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-2.67057</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0.180138</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RUW</w:t>
            </w:r>
          </w:p>
        </w:tc>
        <w:tc>
          <w:tcPr>
            <w:tcW w:w="1318"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-2148.59</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-2082.91</w:t>
            </w:r>
          </w:p>
        </w:tc>
        <w:tc>
          <w:tcPr>
            <w:tcW w:w="1150"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-65.6794</w:t>
            </w:r>
          </w:p>
        </w:tc>
        <w:tc>
          <w:tcPr>
            <w:tcW w:w="1053"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178.7975</w:t>
            </w: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 = Consistent under H0 and Ha;</w:t>
            </w:r>
          </w:p>
        </w:tc>
        <w:tc>
          <w:tcPr>
            <w:tcW w:w="1318"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obtained from</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xtreg.</w:t>
            </w:r>
          </w:p>
        </w:tc>
        <w:tc>
          <w:tcPr>
            <w:tcW w:w="1150"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 = Inconsistent under Ha, efficient under H0;</w:t>
            </w:r>
          </w:p>
        </w:tc>
        <w:tc>
          <w:tcPr>
            <w:tcW w:w="1318"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obtained from</w:t>
            </w:r>
          </w:p>
        </w:tc>
        <w:tc>
          <w:tcPr>
            <w:tcW w:w="1053" w:type="dxa"/>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xtreg.</w:t>
            </w:r>
          </w:p>
        </w:tc>
        <w:tc>
          <w:tcPr>
            <w:tcW w:w="1150"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r w:rsidR="002450A2" w:rsidTr="00BE5484">
        <w:trPr>
          <w:trHeight w:val="300"/>
        </w:trPr>
        <w:tc>
          <w:tcPr>
            <w:tcW w:w="8680" w:type="dxa"/>
            <w:gridSpan w:val="5"/>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Test of H0: Difference in coefficients not systematic</w:t>
            </w:r>
          </w:p>
        </w:tc>
      </w:tr>
      <w:tr w:rsidR="002450A2" w:rsidTr="00BE5484">
        <w:trPr>
          <w:trHeight w:val="300"/>
        </w:trPr>
        <w:tc>
          <w:tcPr>
            <w:tcW w:w="7627" w:type="dxa"/>
            <w:gridSpan w:val="4"/>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chi2(5) = (b-B)'[(V_b-V_B)^(-1)](b-B)</w:t>
            </w: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r w:rsidR="002450A2" w:rsidTr="00BE5484">
        <w:trPr>
          <w:trHeight w:val="300"/>
        </w:trPr>
        <w:tc>
          <w:tcPr>
            <w:tcW w:w="4106" w:type="dxa"/>
            <w:shd w:val="clear" w:color="auto" w:fill="auto"/>
            <w:noWrap/>
            <w:vAlign w:val="bottom"/>
            <w:hideMark/>
          </w:tcPr>
          <w:p w:rsidR="0007624E" w:rsidRPr="00D9787C" w:rsidRDefault="002549FB" w:rsidP="0007624E">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240.25</w:t>
            </w:r>
          </w:p>
        </w:tc>
        <w:tc>
          <w:tcPr>
            <w:tcW w:w="1318"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150"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r w:rsidR="002450A2" w:rsidTr="00BE5484">
        <w:trPr>
          <w:trHeight w:val="300"/>
        </w:trPr>
        <w:tc>
          <w:tcPr>
            <w:tcW w:w="5424" w:type="dxa"/>
            <w:gridSpan w:val="2"/>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Prob &gt; chi2 = 0.0000</w:t>
            </w: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150"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r w:rsidR="002450A2" w:rsidTr="00BE5484">
        <w:trPr>
          <w:trHeight w:val="300"/>
        </w:trPr>
        <w:tc>
          <w:tcPr>
            <w:tcW w:w="7627" w:type="dxa"/>
            <w:gridSpan w:val="4"/>
            <w:shd w:val="clear" w:color="auto" w:fill="auto"/>
            <w:noWrap/>
            <w:vAlign w:val="bottom"/>
            <w:hideMark/>
          </w:tcPr>
          <w:p w:rsidR="0007624E" w:rsidRPr="00D9787C" w:rsidRDefault="002549FB" w:rsidP="0007624E">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(V_b-V_B is not positive definite)</w:t>
            </w:r>
          </w:p>
        </w:tc>
        <w:tc>
          <w:tcPr>
            <w:tcW w:w="1053" w:type="dxa"/>
            <w:shd w:val="clear" w:color="auto" w:fill="auto"/>
            <w:noWrap/>
            <w:vAlign w:val="bottom"/>
            <w:hideMark/>
          </w:tcPr>
          <w:p w:rsidR="0007624E" w:rsidRPr="00D9787C" w:rsidRDefault="0007624E" w:rsidP="0007624E">
            <w:pPr>
              <w:spacing w:after="0" w:line="240" w:lineRule="auto"/>
              <w:rPr>
                <w:rFonts w:ascii="Times New Roman" w:eastAsia="Times New Roman" w:hAnsi="Times New Roman" w:cs="Times New Roman"/>
                <w:color w:val="000000"/>
                <w:lang w:eastAsia="en-GB"/>
              </w:rPr>
            </w:pPr>
          </w:p>
        </w:tc>
      </w:tr>
    </w:tbl>
    <w:p w:rsidR="0007624E" w:rsidRPr="00D9787C" w:rsidRDefault="0007624E" w:rsidP="00E23D34">
      <w:pPr>
        <w:rPr>
          <w:rFonts w:ascii="Times New Roman" w:hAnsi="Times New Roman" w:cs="Times New Roman"/>
        </w:rPr>
      </w:pPr>
    </w:p>
    <w:p w:rsidR="0007624E" w:rsidRPr="00D9787C" w:rsidRDefault="0007624E" w:rsidP="00E23D34">
      <w:pPr>
        <w:rPr>
          <w:rFonts w:ascii="Times New Roman" w:hAnsi="Times New Roman" w:cs="Times New Roman"/>
        </w:rPr>
      </w:pPr>
    </w:p>
    <w:p w:rsidR="00D064B2" w:rsidRPr="00D9787C" w:rsidRDefault="00D064B2" w:rsidP="00E23D34">
      <w:pPr>
        <w:rPr>
          <w:rFonts w:ascii="Times New Roman" w:hAnsi="Times New Roman" w:cs="Times New Roman"/>
        </w:rPr>
      </w:pPr>
    </w:p>
    <w:p w:rsidR="00D064B2" w:rsidRPr="0091022F" w:rsidRDefault="002549FB" w:rsidP="00D064B2">
      <w:pPr>
        <w:rPr>
          <w:rFonts w:ascii="Times New Roman" w:hAnsi="Times New Roman" w:cs="Times New Roman"/>
          <w:b/>
        </w:rPr>
      </w:pPr>
      <w:r w:rsidRPr="0091022F">
        <w:rPr>
          <w:rFonts w:ascii="Times New Roman" w:hAnsi="Times New Roman" w:cs="Times New Roman"/>
          <w:b/>
        </w:rPr>
        <w:t>Table 5 Fixed Effect regression Estimates</w:t>
      </w:r>
    </w:p>
    <w:tbl>
      <w:tblPr>
        <w:tblW w:w="10262" w:type="dxa"/>
        <w:tblInd w:w="93" w:type="dxa"/>
        <w:tblBorders>
          <w:top w:val="single" w:sz="4" w:space="0" w:color="auto"/>
          <w:bottom w:val="single" w:sz="4" w:space="0" w:color="auto"/>
        </w:tblBorders>
        <w:tblLook w:val="04A0" w:firstRow="1" w:lastRow="0" w:firstColumn="1" w:lastColumn="0" w:noHBand="0" w:noVBand="1"/>
      </w:tblPr>
      <w:tblGrid>
        <w:gridCol w:w="3992"/>
        <w:gridCol w:w="1053"/>
        <w:gridCol w:w="1053"/>
        <w:gridCol w:w="1223"/>
        <w:gridCol w:w="835"/>
        <w:gridCol w:w="1053"/>
        <w:gridCol w:w="1053"/>
      </w:tblGrid>
      <w:tr w:rsidR="002450A2" w:rsidTr="00D064B2">
        <w:trPr>
          <w:trHeight w:val="300"/>
        </w:trPr>
        <w:tc>
          <w:tcPr>
            <w:tcW w:w="3992" w:type="dxa"/>
            <w:tcBorders>
              <w:top w:val="single" w:sz="4" w:space="0" w:color="auto"/>
              <w:bottom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FPI  Coefficient</w:t>
            </w:r>
          </w:p>
        </w:tc>
        <w:tc>
          <w:tcPr>
            <w:tcW w:w="1053" w:type="dxa"/>
            <w:tcBorders>
              <w:top w:val="single" w:sz="4" w:space="0" w:color="auto"/>
              <w:bottom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Std. err.</w:t>
            </w:r>
          </w:p>
        </w:tc>
        <w:tc>
          <w:tcPr>
            <w:tcW w:w="1053" w:type="dxa"/>
            <w:tcBorders>
              <w:top w:val="single" w:sz="4" w:space="0" w:color="auto"/>
              <w:bottom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z    P&gt;z</w:t>
            </w:r>
          </w:p>
        </w:tc>
        <w:tc>
          <w:tcPr>
            <w:tcW w:w="1223" w:type="dxa"/>
            <w:tcBorders>
              <w:top w:val="single" w:sz="4" w:space="0" w:color="auto"/>
              <w:bottom w:val="single" w:sz="4" w:space="0" w:color="auto"/>
            </w:tcBorders>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tcBorders>
              <w:top w:val="single" w:sz="4" w:space="0" w:color="auto"/>
              <w:bottom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[95% conf.</w:t>
            </w:r>
          </w:p>
        </w:tc>
        <w:tc>
          <w:tcPr>
            <w:tcW w:w="1053" w:type="dxa"/>
            <w:tcBorders>
              <w:top w:val="single" w:sz="4" w:space="0" w:color="auto"/>
              <w:bottom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interval]</w:t>
            </w:r>
          </w:p>
        </w:tc>
        <w:tc>
          <w:tcPr>
            <w:tcW w:w="1053" w:type="dxa"/>
            <w:tcBorders>
              <w:top w:val="single" w:sz="4" w:space="0" w:color="auto"/>
              <w:bottom w:val="single" w:sz="4" w:space="0" w:color="auto"/>
            </w:tcBorders>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tcBorders>
              <w:top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INF</w:t>
            </w:r>
          </w:p>
        </w:tc>
        <w:tc>
          <w:tcPr>
            <w:tcW w:w="1053" w:type="dxa"/>
            <w:tcBorders>
              <w:top w:val="single" w:sz="4" w:space="0" w:color="auto"/>
            </w:tcBorders>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-56.1227</w:t>
            </w:r>
          </w:p>
        </w:tc>
        <w:tc>
          <w:tcPr>
            <w:tcW w:w="1053" w:type="dxa"/>
            <w:tcBorders>
              <w:top w:val="single" w:sz="4" w:space="0" w:color="auto"/>
            </w:tcBorders>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8.912907</w:t>
            </w:r>
          </w:p>
        </w:tc>
        <w:tc>
          <w:tcPr>
            <w:tcW w:w="2058" w:type="dxa"/>
            <w:gridSpan w:val="2"/>
            <w:tcBorders>
              <w:top w:val="single" w:sz="4" w:space="0" w:color="auto"/>
            </w:tcBorders>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-6.30   0.000</w:t>
            </w:r>
          </w:p>
        </w:tc>
        <w:tc>
          <w:tcPr>
            <w:tcW w:w="1053" w:type="dxa"/>
            <w:tcBorders>
              <w:top w:val="single" w:sz="4" w:space="0" w:color="auto"/>
            </w:tcBorders>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-73.5917</w:t>
            </w:r>
          </w:p>
        </w:tc>
        <w:tc>
          <w:tcPr>
            <w:tcW w:w="1053" w:type="dxa"/>
            <w:tcBorders>
              <w:top w:val="single" w:sz="4" w:space="0" w:color="auto"/>
            </w:tcBorders>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-38.6537</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ECR</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26.24312</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1.450489</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18.09   0.000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23.40021</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29.08602</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FGDP</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-0.00116</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0.00014</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-8.29   0.000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-0.00143</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-0.00089</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INT</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1297.86</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36.32957</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35.72   0.000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1226.655</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1369.065</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GDP</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7.63E-09</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1.53E-09</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4.97   0.000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4.62E-09</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1.06E-08</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TMP</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2104.339</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415.0297</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5.07   0.000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1290.895</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2917.782</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CON</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-4.69495</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0.787288</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-5.96   0.000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-6.23801</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-3.15189</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RUW</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-2148.59</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459.4611</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-4.68   0.000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-3049.12</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-1248.06</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Constant</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-77758.7</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11576.24</w:t>
            </w:r>
          </w:p>
        </w:tc>
        <w:tc>
          <w:tcPr>
            <w:tcW w:w="2058" w:type="dxa"/>
            <w:gridSpan w:val="2"/>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-6.72   0.000</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-100448</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-55069.7</w:t>
            </w: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sigma_u</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0.0000</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sigma_e</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3315.543</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rho</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0</w:t>
            </w:r>
          </w:p>
        </w:tc>
        <w:tc>
          <w:tcPr>
            <w:tcW w:w="1053"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(fraction</w:t>
            </w:r>
          </w:p>
        </w:tc>
        <w:tc>
          <w:tcPr>
            <w:tcW w:w="1223"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of variance due</w:t>
            </w:r>
          </w:p>
        </w:tc>
        <w:tc>
          <w:tcPr>
            <w:tcW w:w="835"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to</w:t>
            </w:r>
          </w:p>
        </w:tc>
        <w:tc>
          <w:tcPr>
            <w:tcW w:w="1053"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u_i)</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8156" w:type="dxa"/>
            <w:gridSpan w:val="5"/>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R-squared:                                      Obs per group:</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Within  = 0.6742                                         min =</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69</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Between = 0.0017                                         avg =</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69</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Overall = 0.0326                                         max =</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69</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F(8, 536)         =</w:t>
            </w:r>
          </w:p>
        </w:tc>
        <w:tc>
          <w:tcPr>
            <w:tcW w:w="1053" w:type="dxa"/>
            <w:shd w:val="clear" w:color="auto" w:fill="auto"/>
            <w:noWrap/>
            <w:vAlign w:val="bottom"/>
            <w:hideMark/>
          </w:tcPr>
          <w:p w:rsidR="00D064B2" w:rsidRPr="00D9787C" w:rsidRDefault="002549FB" w:rsidP="00D064B2">
            <w:pPr>
              <w:spacing w:after="0" w:line="240" w:lineRule="auto"/>
              <w:jc w:val="right"/>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138.65</w:t>
            </w: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r w:rsidR="002450A2" w:rsidTr="00D064B2">
        <w:trPr>
          <w:trHeight w:val="300"/>
        </w:trPr>
        <w:tc>
          <w:tcPr>
            <w:tcW w:w="3992" w:type="dxa"/>
            <w:shd w:val="clear" w:color="auto" w:fill="auto"/>
            <w:noWrap/>
            <w:vAlign w:val="bottom"/>
            <w:hideMark/>
          </w:tcPr>
          <w:p w:rsidR="00D064B2" w:rsidRPr="00D9787C" w:rsidRDefault="002549FB" w:rsidP="00D064B2">
            <w:pPr>
              <w:spacing w:after="0" w:line="240" w:lineRule="auto"/>
              <w:rPr>
                <w:rFonts w:ascii="Times New Roman" w:eastAsia="Times New Roman" w:hAnsi="Times New Roman" w:cs="Times New Roman"/>
                <w:color w:val="000000"/>
                <w:lang w:eastAsia="en-GB"/>
              </w:rPr>
            </w:pPr>
            <w:r w:rsidRPr="00D9787C">
              <w:rPr>
                <w:rFonts w:ascii="Times New Roman" w:eastAsia="Times New Roman" w:hAnsi="Times New Roman" w:cs="Times New Roman"/>
                <w:color w:val="000000"/>
                <w:lang w:eastAsia="en-GB"/>
              </w:rPr>
              <w:t>corr(u_i, Xb) = -0.9297                        0.0000 &gt; F          =</w:t>
            </w:r>
          </w:p>
        </w:tc>
        <w:tc>
          <w:tcPr>
            <w:tcW w:w="1053" w:type="dxa"/>
            <w:shd w:val="clear" w:color="auto" w:fill="auto"/>
            <w:noWrap/>
            <w:vAlign w:val="bottom"/>
            <w:hideMark/>
          </w:tcPr>
          <w:p w:rsidR="00D064B2" w:rsidRPr="00D9787C" w:rsidRDefault="00D064B2" w:rsidP="00D064B2">
            <w:pPr>
              <w:spacing w:after="0" w:line="240" w:lineRule="auto"/>
              <w:jc w:val="right"/>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22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835"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c>
          <w:tcPr>
            <w:tcW w:w="1053" w:type="dxa"/>
            <w:shd w:val="clear" w:color="auto" w:fill="auto"/>
            <w:noWrap/>
            <w:vAlign w:val="bottom"/>
            <w:hideMark/>
          </w:tcPr>
          <w:p w:rsidR="00D064B2" w:rsidRPr="00D9787C" w:rsidRDefault="00D064B2" w:rsidP="00D064B2">
            <w:pPr>
              <w:spacing w:after="0" w:line="240" w:lineRule="auto"/>
              <w:rPr>
                <w:rFonts w:ascii="Times New Roman" w:eastAsia="Times New Roman" w:hAnsi="Times New Roman" w:cs="Times New Roman"/>
                <w:color w:val="000000"/>
                <w:lang w:eastAsia="en-GB"/>
              </w:rPr>
            </w:pPr>
          </w:p>
        </w:tc>
      </w:tr>
    </w:tbl>
    <w:p w:rsidR="00D064B2" w:rsidRDefault="00D064B2" w:rsidP="00E23D34">
      <w:pPr>
        <w:rPr>
          <w:rFonts w:ascii="Times New Roman" w:hAnsi="Times New Roman" w:cs="Times New Roman"/>
        </w:rPr>
      </w:pPr>
    </w:p>
    <w:p w:rsidR="0091022F" w:rsidRDefault="0091022F" w:rsidP="00E23D34">
      <w:pPr>
        <w:rPr>
          <w:rFonts w:ascii="Times New Roman" w:hAnsi="Times New Roman" w:cs="Times New Roman"/>
        </w:rPr>
      </w:pPr>
    </w:p>
    <w:p w:rsidR="0091022F" w:rsidRDefault="002549FB" w:rsidP="0091022F">
      <w:pPr>
        <w:rPr>
          <w:rFonts w:ascii="Times New Roman" w:hAnsi="Times New Roman" w:cs="Times New Roman"/>
          <w:b/>
        </w:rPr>
      </w:pPr>
      <w:r w:rsidRPr="0091022F">
        <w:rPr>
          <w:rFonts w:ascii="Times New Roman" w:hAnsi="Times New Roman" w:cs="Times New Roman"/>
          <w:b/>
        </w:rPr>
        <w:t xml:space="preserve">References </w:t>
      </w:r>
    </w:p>
    <w:p w:rsidR="0091022F" w:rsidRPr="0091022F" w:rsidRDefault="002549FB" w:rsidP="0091022F">
      <w:pPr>
        <w:spacing w:after="0"/>
        <w:ind w:left="720" w:hanging="720"/>
        <w:rPr>
          <w:rFonts w:ascii="Times New Roman" w:hAnsi="Times New Roman" w:cs="Times New Roman"/>
          <w:b/>
        </w:rPr>
      </w:pPr>
      <w:r w:rsidRPr="0091022F">
        <w:rPr>
          <w:rFonts w:ascii="Times New Roman" w:eastAsia="Times New Roman" w:hAnsi="Times New Roman" w:cs="Times New Roman"/>
          <w:color w:val="222222"/>
          <w:shd w:val="clear" w:color="auto" w:fill="FFFFFF"/>
          <w:lang w:eastAsia="en-GB"/>
        </w:rPr>
        <w:t xml:space="preserve">Abban, R. (2020). </w:t>
      </w:r>
      <w:r w:rsidRPr="0091022F">
        <w:rPr>
          <w:rFonts w:ascii="Times New Roman" w:eastAsia="Times New Roman" w:hAnsi="Times New Roman" w:cs="Times New Roman"/>
          <w:i/>
          <w:iCs/>
          <w:color w:val="222222"/>
          <w:shd w:val="clear" w:color="auto" w:fill="FFFFFF"/>
          <w:lang w:eastAsia="en-GB"/>
        </w:rPr>
        <w:t>Firm characteristics, business environment, and performance of non-traditional agricultural SME exporters in Ghana</w:t>
      </w:r>
      <w:r w:rsidRPr="0091022F">
        <w:rPr>
          <w:rFonts w:ascii="Times New Roman" w:eastAsia="Times New Roman" w:hAnsi="Times New Roman" w:cs="Times New Roman"/>
          <w:color w:val="222222"/>
          <w:shd w:val="clear" w:color="auto" w:fill="FFFFFF"/>
          <w:lang w:eastAsia="en-GB"/>
        </w:rPr>
        <w:t xml:space="preserve"> (Doctoral dissertation, Wageningen University and Research). </w:t>
      </w:r>
      <w:hyperlink r:id="rId6" w:history="1">
        <w:r w:rsidRPr="0091022F">
          <w:rPr>
            <w:rFonts w:ascii="Times New Roman" w:eastAsia="Times New Roman" w:hAnsi="Times New Roman" w:cs="Times New Roman"/>
            <w:color w:val="1155CC"/>
            <w:u w:val="single"/>
            <w:shd w:val="clear" w:color="auto" w:fill="FFFFFF"/>
            <w:lang w:eastAsia="en-GB"/>
          </w:rPr>
          <w:t>https://doi.org/10.18174/498974</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Adamou, R., Ibrahim, B., Bonkaney, A., Seyni, A., &amp; Idrissa, M. (2021). Niger - Land, Climate, Energy, Agriculture and Development: A Study in the Sudano-Sahel Initiative for Regional Development, Jobs, and Food Security. GeographyRN: Economic Geography (Topic). </w:t>
      </w:r>
      <w:hyperlink r:id="rId7" w:history="1">
        <w:r w:rsidRPr="0091022F">
          <w:rPr>
            <w:rFonts w:ascii="Times New Roman" w:eastAsia="Times New Roman" w:hAnsi="Times New Roman" w:cs="Times New Roman"/>
            <w:color w:val="1155CC"/>
            <w:u w:val="single"/>
            <w:shd w:val="clear" w:color="auto" w:fill="FFFFFF"/>
            <w:lang w:eastAsia="en-GB"/>
          </w:rPr>
          <w:t>https://doi.org/10.22004/AG.ECON.308806</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African Union Commission. (2019). </w:t>
      </w:r>
      <w:r w:rsidRPr="0091022F">
        <w:rPr>
          <w:rFonts w:ascii="Times New Roman" w:eastAsia="Times New Roman" w:hAnsi="Times New Roman" w:cs="Times New Roman"/>
          <w:i/>
          <w:iCs/>
          <w:color w:val="222222"/>
          <w:shd w:val="clear" w:color="auto" w:fill="FFFFFF"/>
          <w:lang w:eastAsia="en-GB"/>
        </w:rPr>
        <w:t>Africa's Development Dynamics 2019 Achieving Productive Transformation: Achieving Productive Transformation</w:t>
      </w:r>
      <w:r w:rsidRPr="0091022F">
        <w:rPr>
          <w:rFonts w:ascii="Times New Roman" w:eastAsia="Times New Roman" w:hAnsi="Times New Roman" w:cs="Times New Roman"/>
          <w:color w:val="222222"/>
          <w:shd w:val="clear" w:color="auto" w:fill="FFFFFF"/>
          <w:lang w:eastAsia="en-GB"/>
        </w:rPr>
        <w:t>. OECD Publishing.</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Alina, S., Galina, N., Andrii, S., Nikita, N., &amp; Rustam, U. (2021). Diagnostics and Making Decision in Conflict Manage-Ment at the Enterprise. Management Theory and Studies for Rural Business and Infrastructure Development, 43, 259 - 268. https://doi.org/10.15544/mts.2021.08.</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Alston, J. M., &amp; Pardey, P. G. (2009). Theme overview: agricultural productivity and global food Security in the long run. </w:t>
      </w:r>
      <w:r w:rsidRPr="0091022F">
        <w:rPr>
          <w:rFonts w:ascii="Times New Roman" w:eastAsia="Times New Roman" w:hAnsi="Times New Roman" w:cs="Times New Roman"/>
          <w:i/>
          <w:iCs/>
          <w:color w:val="222222"/>
          <w:shd w:val="clear" w:color="auto" w:fill="FFFFFF"/>
          <w:lang w:eastAsia="en-GB"/>
        </w:rPr>
        <w:t>Choices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24</w:t>
      </w:r>
      <w:r w:rsidRPr="0091022F">
        <w:rPr>
          <w:rFonts w:ascii="Times New Roman" w:eastAsia="Times New Roman" w:hAnsi="Times New Roman" w:cs="Times New Roman"/>
          <w:color w:val="222222"/>
          <w:shd w:val="clear" w:color="auto" w:fill="FFFFFF"/>
          <w:lang w:eastAsia="en-GB"/>
        </w:rPr>
        <w:t>(4). https://ageconsearch.umn.edu/record/93976/files/2009410.pdf</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Amare, M., Abay, K. A., Tiberti, L., &amp; Chamberlin, J. (2020). </w:t>
      </w:r>
      <w:r w:rsidRPr="0091022F">
        <w:rPr>
          <w:rFonts w:ascii="Times New Roman" w:eastAsia="Times New Roman" w:hAnsi="Times New Roman" w:cs="Times New Roman"/>
          <w:i/>
          <w:iCs/>
          <w:color w:val="222222"/>
          <w:shd w:val="clear" w:color="auto" w:fill="FFFFFF"/>
          <w:lang w:eastAsia="en-GB"/>
        </w:rPr>
        <w:t>Impacts of COVID-19 on food security: Panel data evidence from Nigeria</w:t>
      </w:r>
      <w:r w:rsidRPr="0091022F">
        <w:rPr>
          <w:rFonts w:ascii="Times New Roman" w:eastAsia="Times New Roman" w:hAnsi="Times New Roman" w:cs="Times New Roman"/>
          <w:color w:val="222222"/>
          <w:shd w:val="clear" w:color="auto" w:fill="FFFFFF"/>
          <w:lang w:eastAsia="en-GB"/>
        </w:rPr>
        <w:t xml:space="preserve"> (Vol. 1956). Intl Food Policy Res Inst. </w:t>
      </w:r>
      <w:hyperlink r:id="rId8" w:history="1">
        <w:r w:rsidRPr="0091022F">
          <w:rPr>
            <w:rFonts w:ascii="Times New Roman" w:eastAsia="Times New Roman" w:hAnsi="Times New Roman" w:cs="Times New Roman"/>
            <w:color w:val="1155CC"/>
            <w:u w:val="single"/>
            <w:shd w:val="clear" w:color="auto" w:fill="FFFFFF"/>
            <w:lang w:eastAsia="en-GB"/>
          </w:rPr>
          <w:t>https://doi.org/10.2139/ssrn.3673564</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Anónimo, C., García-Gaytán, V., Hernández-Mendoza, F., Daneshvar, H., &amp; Yañez-Olvera, A. (2021). The World’s Agricultural Resources Is It Possible to Improve It Due to Heat and Drought Cases?. Journal of Agricultural Chemistry and Environment. https://doi.org/10.4236/jacen.2021.104030.</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Arezki, M. R., &amp; Bruckner, M. (2011). </w:t>
      </w:r>
      <w:r w:rsidRPr="0091022F">
        <w:rPr>
          <w:rFonts w:ascii="Times New Roman" w:eastAsia="Times New Roman" w:hAnsi="Times New Roman" w:cs="Times New Roman"/>
          <w:i/>
          <w:iCs/>
          <w:color w:val="222222"/>
          <w:shd w:val="clear" w:color="auto" w:fill="FFFFFF"/>
          <w:lang w:eastAsia="en-GB"/>
        </w:rPr>
        <w:t>Food prices and political instability</w:t>
      </w:r>
      <w:r w:rsidRPr="0091022F">
        <w:rPr>
          <w:rFonts w:ascii="Times New Roman" w:eastAsia="Times New Roman" w:hAnsi="Times New Roman" w:cs="Times New Roman"/>
          <w:color w:val="222222"/>
          <w:shd w:val="clear" w:color="auto" w:fill="FFFFFF"/>
          <w:lang w:eastAsia="en-GB"/>
        </w:rPr>
        <w:t>. International Monetary Fund.</w:t>
      </w:r>
      <w:hyperlink r:id="rId9" w:history="1">
        <w:r w:rsidRPr="0091022F">
          <w:rPr>
            <w:rFonts w:ascii="Times New Roman" w:eastAsia="Times New Roman" w:hAnsi="Times New Roman" w:cs="Times New Roman"/>
            <w:color w:val="1155CC"/>
            <w:u w:val="single"/>
            <w:shd w:val="clear" w:color="auto" w:fill="FFFFFF"/>
            <w:lang w:eastAsia="en-GB"/>
          </w:rPr>
          <w:t>https://doi.org/10.5089/9781455221066.001.A001</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Ariyo, O.S., Quintero, A., Muñoz, J., Verbeke, G., &amp; Lesaffre, E. (2019). Bayesian model selection in linear mixed models for longitudinal data. </w:t>
      </w:r>
      <w:r w:rsidRPr="0091022F">
        <w:rPr>
          <w:rFonts w:ascii="Times New Roman" w:eastAsia="Times New Roman" w:hAnsi="Times New Roman" w:cs="Times New Roman"/>
          <w:i/>
          <w:iCs/>
          <w:color w:val="2E414F"/>
          <w:shd w:val="clear" w:color="auto" w:fill="FFFFFF"/>
          <w:lang w:eastAsia="en-GB"/>
        </w:rPr>
        <w:t>Journal of Applied Statistics, 47</w:t>
      </w:r>
      <w:r w:rsidRPr="0091022F">
        <w:rPr>
          <w:rFonts w:ascii="Times New Roman" w:eastAsia="Times New Roman" w:hAnsi="Times New Roman" w:cs="Times New Roman"/>
          <w:color w:val="2E414F"/>
          <w:shd w:val="clear" w:color="auto" w:fill="FFFFFF"/>
          <w:lang w:eastAsia="en-GB"/>
        </w:rPr>
        <w:t xml:space="preserve">, 890 - 913. </w:t>
      </w:r>
      <w:hyperlink r:id="rId10" w:history="1">
        <w:r w:rsidRPr="0091022F">
          <w:rPr>
            <w:rFonts w:ascii="Times New Roman" w:eastAsia="Times New Roman" w:hAnsi="Times New Roman" w:cs="Times New Roman"/>
            <w:color w:val="1155CC"/>
            <w:u w:val="single"/>
            <w:shd w:val="clear" w:color="auto" w:fill="FFFFFF"/>
            <w:lang w:eastAsia="en-GB"/>
          </w:rPr>
          <w:t>https://doi.org/10.1080/02664763.2019.1657814</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Atube, F., Malinga, G., Nyeko, M., Okello, D., Alarakol, S., &amp; Okello-Uma, I. (2021). Determinants of smallholder farmers’ adaptation strategies to the effects of climate change: Evidence from northern Uganda. Agriculture &amp; Food Security, 10. https://doi.org/10.1186/s40066-020-00279-1.</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Aurino, E., Wolf, S., &amp; Tsinigo, E. (2020). Household food insecurity and early childhood development: Longitudinal evidence from Ghana. </w:t>
      </w:r>
      <w:r w:rsidRPr="0091022F">
        <w:rPr>
          <w:rFonts w:ascii="Times New Roman" w:eastAsia="Times New Roman" w:hAnsi="Times New Roman" w:cs="Times New Roman"/>
          <w:i/>
          <w:iCs/>
          <w:color w:val="222222"/>
          <w:shd w:val="clear" w:color="auto" w:fill="FFFFFF"/>
          <w:lang w:eastAsia="en-GB"/>
        </w:rPr>
        <w:t>PLoS One</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15</w:t>
      </w:r>
      <w:r w:rsidRPr="0091022F">
        <w:rPr>
          <w:rFonts w:ascii="Times New Roman" w:eastAsia="Times New Roman" w:hAnsi="Times New Roman" w:cs="Times New Roman"/>
          <w:color w:val="222222"/>
          <w:shd w:val="clear" w:color="auto" w:fill="FFFFFF"/>
          <w:lang w:eastAsia="en-GB"/>
        </w:rPr>
        <w:t>(4), e0230965.https://doi.org/10.1371/journal.pone.0230965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Bailey, N., Jiang, D., &amp; Yao, J. (2021). A RMT-based LM test for error cross-sectional independence in large heterogeneous panel data models*. </w:t>
      </w:r>
      <w:r w:rsidRPr="0091022F">
        <w:rPr>
          <w:rFonts w:ascii="Times New Roman" w:eastAsia="Times New Roman" w:hAnsi="Times New Roman" w:cs="Times New Roman"/>
          <w:i/>
          <w:iCs/>
          <w:color w:val="2E414F"/>
          <w:lang w:eastAsia="en-GB"/>
        </w:rPr>
        <w:t>Econometric Reviews, 41</w:t>
      </w:r>
      <w:r w:rsidRPr="0091022F">
        <w:rPr>
          <w:rFonts w:ascii="Times New Roman" w:eastAsia="Times New Roman" w:hAnsi="Times New Roman" w:cs="Times New Roman"/>
          <w:color w:val="2E414F"/>
          <w:shd w:val="clear" w:color="auto" w:fill="FFFFFF"/>
          <w:lang w:eastAsia="en-GB"/>
        </w:rPr>
        <w:t xml:space="preserve">, 564 - 582. </w:t>
      </w:r>
      <w:hyperlink r:id="rId11" w:history="1">
        <w:r w:rsidRPr="0091022F">
          <w:rPr>
            <w:rFonts w:ascii="Times New Roman" w:eastAsia="Times New Roman" w:hAnsi="Times New Roman" w:cs="Times New Roman"/>
            <w:color w:val="1155CC"/>
            <w:u w:val="single"/>
            <w:shd w:val="clear" w:color="auto" w:fill="FFFFFF"/>
            <w:lang w:eastAsia="en-GB"/>
          </w:rPr>
          <w:t>https://doi.org/10.1080/07474938.2021.2009705</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Bajan, B., &amp; Mrówczyńska-Kamińska, A. (2020). Carbon footprint and environmental performance of agribusiness production in selected countries around the world. </w:t>
      </w:r>
      <w:r w:rsidRPr="0091022F">
        <w:rPr>
          <w:rFonts w:ascii="Times New Roman" w:eastAsia="Times New Roman" w:hAnsi="Times New Roman" w:cs="Times New Roman"/>
          <w:i/>
          <w:iCs/>
          <w:color w:val="222222"/>
          <w:shd w:val="clear" w:color="auto" w:fill="FFFFFF"/>
          <w:lang w:eastAsia="en-GB"/>
        </w:rPr>
        <w:t>Journal of Cleaner Production</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276</w:t>
      </w:r>
      <w:r w:rsidRPr="0091022F">
        <w:rPr>
          <w:rFonts w:ascii="Times New Roman" w:eastAsia="Times New Roman" w:hAnsi="Times New Roman" w:cs="Times New Roman"/>
          <w:color w:val="222222"/>
          <w:shd w:val="clear" w:color="auto" w:fill="FFFFFF"/>
          <w:lang w:eastAsia="en-GB"/>
        </w:rPr>
        <w:t>, 123389. https://doi.org/10.22630/esare.2019.3.1</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Bala, U., Chin, L., &amp; Mustafa, G. (2022). Threshold Effects of Oil Price and Oil Export on Trade Balance in Africa. </w:t>
      </w:r>
      <w:r w:rsidRPr="0091022F">
        <w:rPr>
          <w:rFonts w:ascii="Times New Roman" w:eastAsia="Times New Roman" w:hAnsi="Times New Roman" w:cs="Times New Roman"/>
          <w:i/>
          <w:iCs/>
          <w:color w:val="222222"/>
          <w:shd w:val="clear" w:color="auto" w:fill="FFFFFF"/>
          <w:lang w:eastAsia="en-GB"/>
        </w:rPr>
        <w:t>Journal of Economic Impact</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4</w:t>
      </w:r>
      <w:r w:rsidRPr="0091022F">
        <w:rPr>
          <w:rFonts w:ascii="Times New Roman" w:eastAsia="Times New Roman" w:hAnsi="Times New Roman" w:cs="Times New Roman"/>
          <w:color w:val="222222"/>
          <w:shd w:val="clear" w:color="auto" w:fill="FFFFFF"/>
          <w:lang w:eastAsia="en-GB"/>
        </w:rPr>
        <w:t>(1), 14-27. https://doi.org/10.52223/jei4012203</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Bassino, J. (2006). The Growth of Agricultural Output and Food Supply in Meiji Japan: Economic Miracle or Statistical Artifact? </w:t>
      </w:r>
      <w:r w:rsidRPr="0091022F">
        <w:rPr>
          <w:rFonts w:ascii="Times New Roman" w:eastAsia="Times New Roman" w:hAnsi="Times New Roman" w:cs="Times New Roman"/>
          <w:i/>
          <w:iCs/>
          <w:color w:val="2E414F"/>
          <w:shd w:val="clear" w:color="auto" w:fill="FFFFFF"/>
          <w:lang w:eastAsia="en-GB"/>
        </w:rPr>
        <w:t>Economic Development and Cultural Change, 54</w:t>
      </w:r>
      <w:r w:rsidRPr="0091022F">
        <w:rPr>
          <w:rFonts w:ascii="Times New Roman" w:eastAsia="Times New Roman" w:hAnsi="Times New Roman" w:cs="Times New Roman"/>
          <w:color w:val="2E414F"/>
          <w:shd w:val="clear" w:color="auto" w:fill="FFFFFF"/>
          <w:lang w:eastAsia="en-GB"/>
        </w:rPr>
        <w:t>, 503 - 520. https://doi.org/10.1086/497012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Berk, C. (2022). Beyond Food Prices: An Analysis On Sub-Indices. Kırklareli Üniversitesi Sosyal Bilimler Dergisi. https://doi.org/10.47140/kusbder.1085879.</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Blancard, S., Bonnet, M., &amp; Hoarau, J. (2021). The influence of agriculture on the structural economic vulnerability of small island spaces: Assessment using DEA based composite indicators. Applied Economics, 53, 79 - 97. https://doi.org/10.1080/00036846.2020.1795071.</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Bogmans, M. C., Osunsade, F. L., Pescatori, M. A., &amp; Prifti, E. (2021). </w:t>
      </w:r>
      <w:r w:rsidRPr="0091022F">
        <w:rPr>
          <w:rFonts w:ascii="Times New Roman" w:eastAsia="Times New Roman" w:hAnsi="Times New Roman" w:cs="Times New Roman"/>
          <w:i/>
          <w:iCs/>
          <w:color w:val="222222"/>
          <w:shd w:val="clear" w:color="auto" w:fill="FFFFFF"/>
          <w:lang w:eastAsia="en-GB"/>
        </w:rPr>
        <w:t>Income versus prices: how does the business cycle affect food (In)-security?</w:t>
      </w:r>
      <w:r w:rsidRPr="0091022F">
        <w:rPr>
          <w:rFonts w:ascii="Times New Roman" w:eastAsia="Times New Roman" w:hAnsi="Times New Roman" w:cs="Times New Roman"/>
          <w:color w:val="222222"/>
          <w:shd w:val="clear" w:color="auto" w:fill="FFFFFF"/>
          <w:lang w:eastAsia="en-GB"/>
        </w:rPr>
        <w:t>. International Monetary Fund.https://doi.org/10.5089/9781557752468.001</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Bonuedi, I., Kamasa, K., &amp; Opoku, E.E. (2020). Enabling trade across borders and food security in Africa. </w:t>
      </w:r>
      <w:r w:rsidRPr="0091022F">
        <w:rPr>
          <w:rFonts w:ascii="Times New Roman" w:eastAsia="Times New Roman" w:hAnsi="Times New Roman" w:cs="Times New Roman"/>
          <w:i/>
          <w:iCs/>
          <w:color w:val="2E414F"/>
          <w:lang w:eastAsia="en-GB"/>
        </w:rPr>
        <w:t>Food Security, 12</w:t>
      </w:r>
      <w:r w:rsidRPr="0091022F">
        <w:rPr>
          <w:rFonts w:ascii="Times New Roman" w:eastAsia="Times New Roman" w:hAnsi="Times New Roman" w:cs="Times New Roman"/>
          <w:color w:val="2E414F"/>
          <w:shd w:val="clear" w:color="auto" w:fill="FFFFFF"/>
          <w:lang w:eastAsia="en-GB"/>
        </w:rPr>
        <w:t>, 1121 - 1140. https://doi.org/10.1007/s12571-020-01095-y</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Brankov, T. (2022). Preparing For the Worst: Rising Food Prices in Serbia. Proceedings of the 27th International Scientific Conference Strategic Management and Decision Support Systems in Strategic Management. https://doi.org/10.46541/978-86-7233-406-7_223.</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Canbek, G. (2022). Gaining insights in datasets in the shade of “garbage in, garbage out” rationale: Feature space distribution fitting. </w:t>
      </w:r>
      <w:r w:rsidRPr="0091022F">
        <w:rPr>
          <w:rFonts w:ascii="Times New Roman" w:eastAsia="Times New Roman" w:hAnsi="Times New Roman" w:cs="Times New Roman"/>
          <w:i/>
          <w:iCs/>
          <w:color w:val="222222"/>
          <w:shd w:val="clear" w:color="auto" w:fill="FFFFFF"/>
          <w:lang w:eastAsia="en-GB"/>
        </w:rPr>
        <w:t>Wiley Interdisciplinary Reviews: Data Mining and Knowledge Discovery</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12</w:t>
      </w:r>
      <w:r w:rsidRPr="0091022F">
        <w:rPr>
          <w:rFonts w:ascii="Times New Roman" w:eastAsia="Times New Roman" w:hAnsi="Times New Roman" w:cs="Times New Roman"/>
          <w:color w:val="222222"/>
          <w:shd w:val="clear" w:color="auto" w:fill="FFFFFF"/>
          <w:lang w:eastAsia="en-GB"/>
        </w:rPr>
        <w:t xml:space="preserve">(3), e1456. </w:t>
      </w:r>
      <w:hyperlink r:id="rId12" w:history="1">
        <w:r w:rsidRPr="0091022F">
          <w:rPr>
            <w:rFonts w:ascii="Times New Roman" w:eastAsia="Times New Roman" w:hAnsi="Times New Roman" w:cs="Times New Roman"/>
            <w:color w:val="1155CC"/>
            <w:u w:val="single"/>
            <w:shd w:val="clear" w:color="auto" w:fill="FFFFFF"/>
            <w:lang w:eastAsia="en-GB"/>
          </w:rPr>
          <w:t>https://doi.org/10.21203/rs.3.rs-1369128/v1</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Capitanio, F., Rivieccio, G., &amp; Adinolfi, F. (2020). Food Price Volatility and Asymmetries in Rural Areas of South Mediterranean Countries: A Copula-Based GARCH Model. </w:t>
      </w:r>
      <w:r w:rsidRPr="0091022F">
        <w:rPr>
          <w:rFonts w:ascii="Times New Roman" w:eastAsia="Times New Roman" w:hAnsi="Times New Roman" w:cs="Times New Roman"/>
          <w:i/>
          <w:iCs/>
          <w:color w:val="2E414F"/>
          <w:shd w:val="clear" w:color="auto" w:fill="FFFFFF"/>
          <w:lang w:eastAsia="en-GB"/>
        </w:rPr>
        <w:t>International Journal of Environmental Research and Public Health, 17</w:t>
      </w:r>
      <w:r w:rsidRPr="0091022F">
        <w:rPr>
          <w:rFonts w:ascii="Times New Roman" w:eastAsia="Times New Roman" w:hAnsi="Times New Roman" w:cs="Times New Roman"/>
          <w:color w:val="2E414F"/>
          <w:shd w:val="clear" w:color="auto" w:fill="FFFFFF"/>
          <w:lang w:eastAsia="en-GB"/>
        </w:rPr>
        <w:t xml:space="preserve">. </w:t>
      </w:r>
      <w:hyperlink r:id="rId13" w:history="1">
        <w:r w:rsidRPr="0091022F">
          <w:rPr>
            <w:rFonts w:ascii="Times New Roman" w:eastAsia="Times New Roman" w:hAnsi="Times New Roman" w:cs="Times New Roman"/>
            <w:b/>
            <w:bCs/>
            <w:color w:val="1155CC"/>
            <w:u w:val="single"/>
            <w:shd w:val="clear" w:color="auto" w:fill="FFFFFF"/>
            <w:lang w:eastAsia="en-GB"/>
          </w:rPr>
          <w:t>https://doi.org/10.3390/ijerph17165855</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Cho, T.J., Kim, S.A., Kim, H.W., Park, S.M., &amp; Rhee, M.S. (2020). Changes in Consumers’ Food Purchase and Transport Behaviors over a Decade (2010 to 2019) Following Health and Convenience Food Trends. International Journal of Environmental Research and Public Health, 17.</w:t>
      </w:r>
      <w:hyperlink r:id="rId14" w:history="1">
        <w:r w:rsidRPr="0091022F">
          <w:rPr>
            <w:rFonts w:ascii="Times New Roman" w:eastAsia="Times New Roman" w:hAnsi="Times New Roman" w:cs="Times New Roman"/>
            <w:color w:val="1155CC"/>
            <w:u w:val="single"/>
            <w:lang w:eastAsia="en-GB"/>
          </w:rPr>
          <w:t>https://doi.org/10.3390/ijerph17155448</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Clark, D.A., Nuttall, A.K., &amp; Bowles, R.P. (2021). Study length, change process separability, parameter estimation, and model evaluation in hybrid autoregressive-latent growth structural equation models for longitudinal data. </w:t>
      </w:r>
      <w:r w:rsidRPr="0091022F">
        <w:rPr>
          <w:rFonts w:ascii="Times New Roman" w:eastAsia="Times New Roman" w:hAnsi="Times New Roman" w:cs="Times New Roman"/>
          <w:i/>
          <w:iCs/>
          <w:color w:val="2E414F"/>
          <w:lang w:eastAsia="en-GB"/>
        </w:rPr>
        <w:t>International Journal of Behavioral Development, 45</w:t>
      </w:r>
      <w:r w:rsidRPr="0091022F">
        <w:rPr>
          <w:rFonts w:ascii="Times New Roman" w:eastAsia="Times New Roman" w:hAnsi="Times New Roman" w:cs="Times New Roman"/>
          <w:color w:val="2E414F"/>
          <w:shd w:val="clear" w:color="auto" w:fill="FFFFFF"/>
          <w:lang w:eastAsia="en-GB"/>
        </w:rPr>
        <w:t>, 440 - 452.https://doi.org/10.1177/01650254211022862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Dasgupta, S., &amp; Robinson, E.J. (2021). IMPROVING FOOD POLICIES FOR A CLIMATE INSECURE WORLD: EVIDENCE FROM ETHIOPIA. </w:t>
      </w:r>
      <w:r w:rsidRPr="0091022F">
        <w:rPr>
          <w:rFonts w:ascii="Times New Roman" w:eastAsia="Times New Roman" w:hAnsi="Times New Roman" w:cs="Times New Roman"/>
          <w:i/>
          <w:iCs/>
          <w:color w:val="2E414F"/>
          <w:lang w:eastAsia="en-GB"/>
        </w:rPr>
        <w:t>National Institute Economic Review, 258</w:t>
      </w:r>
      <w:r w:rsidRPr="0091022F">
        <w:rPr>
          <w:rFonts w:ascii="Times New Roman" w:eastAsia="Times New Roman" w:hAnsi="Times New Roman" w:cs="Times New Roman"/>
          <w:color w:val="2E414F"/>
          <w:shd w:val="clear" w:color="auto" w:fill="FFFFFF"/>
          <w:lang w:eastAsia="en-GB"/>
        </w:rPr>
        <w:t>, 66 - 82.https://doi.org/10.1017/nie.2021.35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Demeke, H., &amp; Tenaw, D. (2021). Sources of recent inflationary pressures and interlinkages between food and non-food prices in Ethiopia. </w:t>
      </w:r>
      <w:r w:rsidRPr="0091022F">
        <w:rPr>
          <w:rFonts w:ascii="Times New Roman" w:eastAsia="Times New Roman" w:hAnsi="Times New Roman" w:cs="Times New Roman"/>
          <w:i/>
          <w:iCs/>
          <w:color w:val="2E414F"/>
          <w:lang w:eastAsia="en-GB"/>
        </w:rPr>
        <w:t>Heliyon, 7</w:t>
      </w:r>
      <w:r w:rsidRPr="0091022F">
        <w:rPr>
          <w:rFonts w:ascii="Times New Roman" w:eastAsia="Times New Roman" w:hAnsi="Times New Roman" w:cs="Times New Roman"/>
          <w:color w:val="2E414F"/>
          <w:shd w:val="clear" w:color="auto" w:fill="FFFFFF"/>
          <w:lang w:eastAsia="en-GB"/>
        </w:rPr>
        <w:t>. https://doi.org/10.1016/j.heliyon.2021.e08375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Duvallet, M., Dumas, P., Makowski, D., Boé, J., del Villar, P. M., &amp; Ben-Ari, T. (2021). Rice yield stability compared to major food crops in West Africa. </w:t>
      </w:r>
      <w:r w:rsidRPr="0091022F">
        <w:rPr>
          <w:rFonts w:ascii="Times New Roman" w:eastAsia="Times New Roman" w:hAnsi="Times New Roman" w:cs="Times New Roman"/>
          <w:i/>
          <w:iCs/>
          <w:color w:val="222222"/>
          <w:shd w:val="clear" w:color="auto" w:fill="FFFFFF"/>
          <w:lang w:eastAsia="en-GB"/>
        </w:rPr>
        <w:t>Environmental Research Letters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16</w:t>
      </w:r>
      <w:r w:rsidRPr="0091022F">
        <w:rPr>
          <w:rFonts w:ascii="Times New Roman" w:eastAsia="Times New Roman" w:hAnsi="Times New Roman" w:cs="Times New Roman"/>
          <w:color w:val="222222"/>
          <w:shd w:val="clear" w:color="auto" w:fill="FFFFFF"/>
          <w:lang w:eastAsia="en-GB"/>
        </w:rPr>
        <w:t xml:space="preserve">(12), 124005. </w:t>
      </w:r>
      <w:hyperlink r:id="rId15" w:history="1">
        <w:r w:rsidRPr="0091022F">
          <w:rPr>
            <w:rFonts w:ascii="Times New Roman" w:eastAsia="Times New Roman" w:hAnsi="Times New Roman" w:cs="Times New Roman"/>
            <w:color w:val="1155CC"/>
            <w:u w:val="single"/>
            <w:shd w:val="clear" w:color="auto" w:fill="FFFFFF"/>
            <w:lang w:eastAsia="en-GB"/>
          </w:rPr>
          <w:t>https://doi.org/10.1088/1748-9326%2Fac343a</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Duvallet, M., Dumas, P., Makowski, D., Boé, J., del Villar, P. M., &amp; Ben-Ari, T. (2021). Rice yield stability compared to major food crops in West Africa. </w:t>
      </w:r>
      <w:r w:rsidRPr="0091022F">
        <w:rPr>
          <w:rFonts w:ascii="Times New Roman" w:eastAsia="Times New Roman" w:hAnsi="Times New Roman" w:cs="Times New Roman"/>
          <w:i/>
          <w:iCs/>
          <w:color w:val="222222"/>
          <w:shd w:val="clear" w:color="auto" w:fill="FFFFFF"/>
          <w:lang w:eastAsia="en-GB"/>
        </w:rPr>
        <w:t>Environmental Research Letters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16</w:t>
      </w:r>
      <w:r w:rsidRPr="0091022F">
        <w:rPr>
          <w:rFonts w:ascii="Times New Roman" w:eastAsia="Times New Roman" w:hAnsi="Times New Roman" w:cs="Times New Roman"/>
          <w:color w:val="222222"/>
          <w:shd w:val="clear" w:color="auto" w:fill="FFFFFF"/>
          <w:lang w:eastAsia="en-GB"/>
        </w:rPr>
        <w:t>(12), 124005.</w:t>
      </w:r>
      <w:hyperlink r:id="rId16" w:history="1">
        <w:r w:rsidRPr="0091022F">
          <w:rPr>
            <w:rFonts w:ascii="Times New Roman" w:eastAsia="Times New Roman" w:hAnsi="Times New Roman" w:cs="Times New Roman"/>
            <w:color w:val="1155CC"/>
            <w:u w:val="single"/>
            <w:shd w:val="clear" w:color="auto" w:fill="FFFFFF"/>
            <w:lang w:eastAsia="en-GB"/>
          </w:rPr>
          <w:t>https://doi.org/10.1088/1748-9326%2Fac343a</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Egwuma, H., Ojeleye, O. A., &amp; Adeola, S. S. (2017). What determines food price inflation? Evidence from Nigeria. </w:t>
      </w:r>
      <w:r w:rsidRPr="0091022F">
        <w:rPr>
          <w:rFonts w:ascii="Times New Roman" w:eastAsia="Times New Roman" w:hAnsi="Times New Roman" w:cs="Times New Roman"/>
          <w:i/>
          <w:iCs/>
          <w:color w:val="222222"/>
          <w:shd w:val="clear" w:color="auto" w:fill="FFFFFF"/>
          <w:lang w:eastAsia="en-GB"/>
        </w:rPr>
        <w:t>FUOYE Journal of Agriculture and Human Ecology</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w:t>
      </w:r>
      <w:r w:rsidRPr="0091022F">
        <w:rPr>
          <w:rFonts w:ascii="Times New Roman" w:eastAsia="Times New Roman" w:hAnsi="Times New Roman" w:cs="Times New Roman"/>
          <w:color w:val="222222"/>
          <w:shd w:val="clear" w:color="auto" w:fill="FFFFFF"/>
          <w:lang w:eastAsia="en-GB"/>
        </w:rPr>
        <w:t>(2), 48-61.</w:t>
      </w:r>
      <w:hyperlink r:id="rId17" w:history="1">
        <w:r w:rsidRPr="0091022F">
          <w:rPr>
            <w:rFonts w:ascii="Times New Roman" w:eastAsia="Times New Roman" w:hAnsi="Times New Roman" w:cs="Times New Roman"/>
            <w:color w:val="1155CC"/>
            <w:u w:val="single"/>
            <w:shd w:val="clear" w:color="auto" w:fill="FFFFFF"/>
            <w:lang w:eastAsia="en-GB"/>
          </w:rPr>
          <w:t>https://agriculture.fuoye.edu.ng/journal/index.php/fuojahe/article/view/51</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Ertefaie, A., Small, D. S., Leonard, C. E., Ji, X., &amp; Hennessy, S. (2018). Re. Trends in Control of Unobserved Confounding. </w:t>
      </w:r>
      <w:r w:rsidRPr="0091022F">
        <w:rPr>
          <w:rFonts w:ascii="Times New Roman" w:eastAsia="Times New Roman" w:hAnsi="Times New Roman" w:cs="Times New Roman"/>
          <w:i/>
          <w:iCs/>
          <w:color w:val="222222"/>
          <w:shd w:val="clear" w:color="auto" w:fill="FFFFFF"/>
          <w:lang w:eastAsia="en-GB"/>
        </w:rPr>
        <w:t>Epidemiology</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29</w:t>
      </w:r>
      <w:r w:rsidRPr="0091022F">
        <w:rPr>
          <w:rFonts w:ascii="Times New Roman" w:eastAsia="Times New Roman" w:hAnsi="Times New Roman" w:cs="Times New Roman"/>
          <w:color w:val="222222"/>
          <w:shd w:val="clear" w:color="auto" w:fill="FFFFFF"/>
          <w:lang w:eastAsia="en-GB"/>
        </w:rPr>
        <w:t>(6), e52-e53.https://doi.org/10.1097/EDE.0000000000000890</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Fawaz, N., &amp; Hamaad, S. (2021). Estimating the Impact of Devaluation the Exchange Rate on Inflation: A Cause Study of Iraq Using ARDL Model. Webology, 18, 475-486. https://doi.org/10.14704/web/v18i2/web18334.</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Foley, L., Francis, O., Musuva, R., Mogo, E. R., Turner-Moss, E., Wadende, P., ... &amp; Obonyo, C. (2020). Impacts of a new supermarket on dietary behavior and the local foodscape in Kisumu, Kenya: Protocol for a mixed methods, natural experimental study. </w:t>
      </w:r>
      <w:r w:rsidRPr="0091022F">
        <w:rPr>
          <w:rFonts w:ascii="Times New Roman" w:eastAsia="Times New Roman" w:hAnsi="Times New Roman" w:cs="Times New Roman"/>
          <w:i/>
          <w:iCs/>
          <w:color w:val="222222"/>
          <w:shd w:val="clear" w:color="auto" w:fill="FFFFFF"/>
          <w:lang w:eastAsia="en-GB"/>
        </w:rPr>
        <w:t>JMIR Research Protocols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9</w:t>
      </w:r>
      <w:r w:rsidRPr="0091022F">
        <w:rPr>
          <w:rFonts w:ascii="Times New Roman" w:eastAsia="Times New Roman" w:hAnsi="Times New Roman" w:cs="Times New Roman"/>
          <w:color w:val="222222"/>
          <w:shd w:val="clear" w:color="auto" w:fill="FFFFFF"/>
          <w:lang w:eastAsia="en-GB"/>
        </w:rPr>
        <w:t xml:space="preserve">(12), e17814. </w:t>
      </w:r>
      <w:hyperlink r:id="rId18" w:history="1">
        <w:r w:rsidRPr="0091022F">
          <w:rPr>
            <w:rFonts w:ascii="Times New Roman" w:eastAsia="Times New Roman" w:hAnsi="Times New Roman" w:cs="Times New Roman"/>
            <w:color w:val="1155CC"/>
            <w:u w:val="single"/>
            <w:shd w:val="clear" w:color="auto" w:fill="FFFFFF"/>
            <w:lang w:eastAsia="en-GB"/>
          </w:rPr>
          <w:t>https://doi.org/10.2196/17814</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Frimpong, S. (2022). On the Macroeconomic Conditions of West African Economies to External Uncertainty Shocks. Risks. </w:t>
      </w:r>
      <w:hyperlink r:id="rId19" w:history="1">
        <w:r w:rsidRPr="0091022F">
          <w:rPr>
            <w:rFonts w:ascii="Times New Roman" w:eastAsia="Times New Roman" w:hAnsi="Times New Roman" w:cs="Times New Roman"/>
            <w:color w:val="1155CC"/>
            <w:u w:val="single"/>
            <w:shd w:val="clear" w:color="auto" w:fill="FFFFFF"/>
            <w:lang w:eastAsia="en-GB"/>
          </w:rPr>
          <w:t>https://doi.org/10.3390/risks10070138</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Galanov, V., &amp; Galanova, A. (2023). Stock Market Laws. Vestnik of the Plekhanov Russian University of Economics. https://doi.org/10.21686/2413-2829-2023-1-94-100.</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 xml:space="preserve">Gheorghe, I., &amp; Sima, V. (2021). Changes in Consumer Behavior and Food Trade Transformations. Shifting Patterns of Agricultural Trade. </w:t>
      </w:r>
      <w:hyperlink r:id="rId20" w:history="1">
        <w:r w:rsidRPr="0091022F">
          <w:rPr>
            <w:rFonts w:ascii="Times New Roman" w:eastAsia="Times New Roman" w:hAnsi="Times New Roman" w:cs="Times New Roman"/>
            <w:color w:val="1155CC"/>
            <w:u w:val="single"/>
            <w:lang w:eastAsia="en-GB"/>
          </w:rPr>
          <w:t>https://doi.org/10.1007/978-981-16-3260-0_8</w:t>
        </w:r>
      </w:hyperlink>
      <w:r w:rsidRPr="0091022F">
        <w:rPr>
          <w:rFonts w:ascii="Times New Roman" w:eastAsia="Times New Roman" w:hAnsi="Times New Roman" w:cs="Times New Roman"/>
          <w:color w:val="000000"/>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Gholizade, H., Norouzi, G., &amp; Feizabadi, Y. (2022). The impact of macroeconomic variables on socio-economic indicators of agricultural section based on government development programs.. Brazilian journal of biology = Revista brasleira de biologia, 84,  e261995. https://doi.org/10.1590/1519-6984.261995.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Gliessman, S. (2022). Why is there a food crisis?. Agroecology and Sustainable Food Systems, 46, 1301 - 1303. https://doi.org/10.1080/21683565.2022.2115187.</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Gómez-Zavaglia, A., Mejuto, J.C., &amp; Simal-Gándara, J. (2020). Mitigation of emerging implications of climate change on food production systems. </w:t>
      </w:r>
      <w:r w:rsidRPr="0091022F">
        <w:rPr>
          <w:rFonts w:ascii="Times New Roman" w:eastAsia="Times New Roman" w:hAnsi="Times New Roman" w:cs="Times New Roman"/>
          <w:i/>
          <w:iCs/>
          <w:color w:val="2E414F"/>
          <w:lang w:eastAsia="en-GB"/>
        </w:rPr>
        <w:t>Food Research International (Ottawa, Ont.), 134</w:t>
      </w:r>
      <w:r w:rsidRPr="0091022F">
        <w:rPr>
          <w:rFonts w:ascii="Times New Roman" w:eastAsia="Times New Roman" w:hAnsi="Times New Roman" w:cs="Times New Roman"/>
          <w:color w:val="2E414F"/>
          <w:shd w:val="clear" w:color="auto" w:fill="FFFFFF"/>
          <w:lang w:eastAsia="en-GB"/>
        </w:rPr>
        <w:t>, 109256 - 109256. https://doi.org/10.1016/j.foodres.2020.109256</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Graves, A., Moumouni, N., &amp; Potts, M. (2021). Demography and Health in the Context of Climate Change. The Oxford Handbook of the African Sahel. </w:t>
      </w:r>
      <w:hyperlink r:id="rId21" w:history="1">
        <w:r w:rsidRPr="0091022F">
          <w:rPr>
            <w:rFonts w:ascii="Times New Roman" w:eastAsia="Times New Roman" w:hAnsi="Times New Roman" w:cs="Times New Roman"/>
            <w:color w:val="1155CC"/>
            <w:u w:val="single"/>
            <w:shd w:val="clear" w:color="auto" w:fill="FFFFFF"/>
            <w:lang w:eastAsia="en-GB"/>
          </w:rPr>
          <w:t>https://doi.org/10.1093/oxfordhb/9780198816959.013.14</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Halkia, M., Ferri, S., Papazoglou, M., Van Damme, M. S., &amp; Thomakos, D. (2020, May). Conflict event modelling: research experiment and event data limitations. In </w:t>
      </w:r>
      <w:r w:rsidRPr="0091022F">
        <w:rPr>
          <w:rFonts w:ascii="Times New Roman" w:eastAsia="Times New Roman" w:hAnsi="Times New Roman" w:cs="Times New Roman"/>
          <w:i/>
          <w:iCs/>
          <w:color w:val="222222"/>
          <w:shd w:val="clear" w:color="auto" w:fill="FFFFFF"/>
          <w:lang w:eastAsia="en-GB"/>
        </w:rPr>
        <w:t>Proceedings of the Workshop on Automated Extraction of Socio-Political Events from News 2020</w:t>
      </w:r>
      <w:r w:rsidRPr="0091022F">
        <w:rPr>
          <w:rFonts w:ascii="Times New Roman" w:eastAsia="Times New Roman" w:hAnsi="Times New Roman" w:cs="Times New Roman"/>
          <w:color w:val="222222"/>
          <w:shd w:val="clear" w:color="auto" w:fill="FFFFFF"/>
          <w:lang w:eastAsia="en-GB"/>
        </w:rPr>
        <w:t xml:space="preserve"> (pp. 42-48).</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Hassen, T., &amp; Bilali, H. (2022). Impacts of the Russia-Ukraine War on Global Food Security: Towards More Sustainable and Resilient Food Systems?. Foods, 11. </w:t>
      </w:r>
      <w:hyperlink r:id="rId22" w:history="1">
        <w:r w:rsidRPr="0091022F">
          <w:rPr>
            <w:rFonts w:ascii="Times New Roman" w:eastAsia="Times New Roman" w:hAnsi="Times New Roman" w:cs="Times New Roman"/>
            <w:color w:val="1155CC"/>
            <w:u w:val="single"/>
            <w:shd w:val="clear" w:color="auto" w:fill="FFFFFF"/>
            <w:lang w:eastAsia="en-GB"/>
          </w:rPr>
          <w:t>https://doi.org/10.3390/foods11152301</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Hatcher, A. M., Page, S., Aletta van Eck, L., Pearson, I., Fielding-Miller, R., Mazars, C., &amp; Stöckl, H. (2022). Systematic review of food insecurity and violence against women and girls: Mixed methods findings from low-and middle-income settings. </w:t>
      </w:r>
      <w:r w:rsidRPr="0091022F">
        <w:rPr>
          <w:rFonts w:ascii="Times New Roman" w:eastAsia="Times New Roman" w:hAnsi="Times New Roman" w:cs="Times New Roman"/>
          <w:i/>
          <w:iCs/>
          <w:color w:val="222222"/>
          <w:shd w:val="clear" w:color="auto" w:fill="FFFFFF"/>
          <w:lang w:eastAsia="en-GB"/>
        </w:rPr>
        <w:t>PLOS global public health</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2</w:t>
      </w:r>
      <w:r w:rsidRPr="0091022F">
        <w:rPr>
          <w:rFonts w:ascii="Times New Roman" w:eastAsia="Times New Roman" w:hAnsi="Times New Roman" w:cs="Times New Roman"/>
          <w:color w:val="222222"/>
          <w:shd w:val="clear" w:color="auto" w:fill="FFFFFF"/>
          <w:lang w:eastAsia="en-GB"/>
        </w:rPr>
        <w:t>(9), e0000479. https://doi.org/10.1101/2022.04.20.22274085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Heidrich, B., Turowski, M., Phipps, K., Schmieder, K., Süß, W., Mikut, R., &amp; Hagenmeyer, V. (2023). Controlling non-stationarity and periodicities in time series generation using conditional invertible neural networks. </w:t>
      </w:r>
      <w:r w:rsidRPr="0091022F">
        <w:rPr>
          <w:rFonts w:ascii="Times New Roman" w:eastAsia="Times New Roman" w:hAnsi="Times New Roman" w:cs="Times New Roman"/>
          <w:i/>
          <w:iCs/>
          <w:color w:val="222222"/>
          <w:shd w:val="clear" w:color="auto" w:fill="FFFFFF"/>
          <w:lang w:eastAsia="en-GB"/>
        </w:rPr>
        <w:t>Applied Intelligence</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53</w:t>
      </w:r>
      <w:r w:rsidRPr="0091022F">
        <w:rPr>
          <w:rFonts w:ascii="Times New Roman" w:eastAsia="Times New Roman" w:hAnsi="Times New Roman" w:cs="Times New Roman"/>
          <w:color w:val="222222"/>
          <w:shd w:val="clear" w:color="auto" w:fill="FFFFFF"/>
          <w:lang w:eastAsia="en-GB"/>
        </w:rPr>
        <w:t xml:space="preserve">(8), 8826-8843. </w:t>
      </w:r>
      <w:hyperlink r:id="rId23" w:history="1">
        <w:r w:rsidRPr="0091022F">
          <w:rPr>
            <w:rFonts w:ascii="Times New Roman" w:eastAsia="Times New Roman" w:hAnsi="Times New Roman" w:cs="Times New Roman"/>
            <w:color w:val="1155CC"/>
            <w:u w:val="single"/>
            <w:shd w:val="clear" w:color="auto" w:fill="FFFFFF"/>
            <w:lang w:eastAsia="en-GB"/>
          </w:rPr>
          <w:t>https://doi.org/10.1007/s10489-022-03742-7</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Hendrix, C. S., &amp; Haggard, S. (2015). Global food prices, regime type, and urban unrest in the developing world. </w:t>
      </w:r>
      <w:r w:rsidRPr="0091022F">
        <w:rPr>
          <w:rFonts w:ascii="Times New Roman" w:eastAsia="Times New Roman" w:hAnsi="Times New Roman" w:cs="Times New Roman"/>
          <w:i/>
          <w:iCs/>
          <w:color w:val="222222"/>
          <w:shd w:val="clear" w:color="auto" w:fill="FFFFFF"/>
          <w:lang w:eastAsia="en-GB"/>
        </w:rPr>
        <w:t>Journal of Peace Research</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52</w:t>
      </w:r>
      <w:r w:rsidRPr="0091022F">
        <w:rPr>
          <w:rFonts w:ascii="Times New Roman" w:eastAsia="Times New Roman" w:hAnsi="Times New Roman" w:cs="Times New Roman"/>
          <w:color w:val="222222"/>
          <w:shd w:val="clear" w:color="auto" w:fill="FFFFFF"/>
          <w:lang w:eastAsia="en-GB"/>
        </w:rPr>
        <w:t>(2), 143-157.DOI: 10.1177/0022343314561599</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Ibikunle, J.A., Oyerinola, D.S., &amp; Tosin – Amos, A.D. (2022). FOOD INFLATION AND CHILD HEALTH IN AFRICA: EVIDENCE FROM COUNTRIES WITH HIGH MISERY INDEX. </w:t>
      </w:r>
      <w:r w:rsidRPr="0091022F">
        <w:rPr>
          <w:rFonts w:ascii="Times New Roman" w:eastAsia="Times New Roman" w:hAnsi="Times New Roman" w:cs="Times New Roman"/>
          <w:i/>
          <w:iCs/>
          <w:color w:val="2E414F"/>
          <w:shd w:val="clear" w:color="auto" w:fill="FFFFFF"/>
          <w:lang w:eastAsia="en-GB"/>
        </w:rPr>
        <w:t>Acta Economica</w:t>
      </w:r>
      <w:r w:rsidRPr="0091022F">
        <w:rPr>
          <w:rFonts w:ascii="Times New Roman" w:eastAsia="Times New Roman" w:hAnsi="Times New Roman" w:cs="Times New Roman"/>
          <w:color w:val="2E414F"/>
          <w:shd w:val="clear" w:color="auto" w:fill="FFFFFF"/>
          <w:lang w:eastAsia="en-GB"/>
        </w:rPr>
        <w:t xml:space="preserve">. </w:t>
      </w:r>
      <w:hyperlink r:id="rId24" w:history="1">
        <w:r w:rsidRPr="0091022F">
          <w:rPr>
            <w:rFonts w:ascii="Times New Roman" w:eastAsia="Times New Roman" w:hAnsi="Times New Roman" w:cs="Times New Roman"/>
            <w:color w:val="1155CC"/>
            <w:u w:val="single"/>
            <w:shd w:val="clear" w:color="auto" w:fill="FFFFFF"/>
            <w:lang w:eastAsia="en-GB"/>
          </w:rPr>
          <w:t>https://doi.org/10.7251/ace2237167a</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Iddrisu, A. A., &amp; Alagidede, I. P. (2021). Asymmetry in food price responses to monetary policy: a quantile regression approach. </w:t>
      </w:r>
      <w:r w:rsidRPr="0091022F">
        <w:rPr>
          <w:rFonts w:ascii="Times New Roman" w:eastAsia="Times New Roman" w:hAnsi="Times New Roman" w:cs="Times New Roman"/>
          <w:i/>
          <w:iCs/>
          <w:color w:val="222222"/>
          <w:shd w:val="clear" w:color="auto" w:fill="FFFFFF"/>
          <w:lang w:eastAsia="en-GB"/>
        </w:rPr>
        <w:t>SN Business &amp; Economics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w:t>
      </w:r>
      <w:r w:rsidRPr="0091022F">
        <w:rPr>
          <w:rFonts w:ascii="Times New Roman" w:eastAsia="Times New Roman" w:hAnsi="Times New Roman" w:cs="Times New Roman"/>
          <w:color w:val="222222"/>
          <w:shd w:val="clear" w:color="auto" w:fill="FFFFFF"/>
          <w:lang w:eastAsia="en-GB"/>
        </w:rPr>
        <w:t>, 1-25. https://doi.org/10.1007/s43546-021-00056-7</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Ilo, H. O., Awariefe, C., &amp; Afolabi, N. (2020). Investigating the Diagnostic Factors of Multicollinearity in a Multiple Linear Regression Model. </w:t>
      </w:r>
      <w:r w:rsidRPr="0091022F">
        <w:rPr>
          <w:rFonts w:ascii="Times New Roman" w:eastAsia="Times New Roman" w:hAnsi="Times New Roman" w:cs="Times New Roman"/>
          <w:i/>
          <w:iCs/>
          <w:color w:val="222222"/>
          <w:shd w:val="clear" w:color="auto" w:fill="FFFFFF"/>
          <w:lang w:eastAsia="en-GB"/>
        </w:rPr>
        <w:t>Journal, Advances in Mathematical &amp; Computational Sciences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8</w:t>
      </w:r>
      <w:r w:rsidRPr="0091022F">
        <w:rPr>
          <w:rFonts w:ascii="Times New Roman" w:eastAsia="Times New Roman" w:hAnsi="Times New Roman" w:cs="Times New Roman"/>
          <w:color w:val="222222"/>
          <w:shd w:val="clear" w:color="auto" w:fill="FFFFFF"/>
          <w:lang w:eastAsia="en-GB"/>
        </w:rPr>
        <w:t>(2).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Kharisma, B., Hasanah, A., Remi, S., &amp; Zakia, I. (2021). The pattern of poor household food consumption: The case of West Java Province. Economía Agraria y Recursos Naturales. https://doi.org/10.7201/earn.2021.02.01.</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Khawlasaysouka, L., Lib, J., Boyinga, H., &amp; Mariyea, M. (2021). Assessing the Impact of Climate Change on Small Scale Farmers: A Case Study of Champhone District, Savannakhet Province, Lao P.D.R.. International journal of scientific and research publications, 11, 512-518. https://doi.org/10.29322/IJSRP.11.02.2021.P11063.</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Kim, M., &amp; Sung, K. (2021). Assessment of causality between climate variables and production for whole crop maize using structural equation modeling. </w:t>
      </w:r>
      <w:r w:rsidRPr="0091022F">
        <w:rPr>
          <w:rFonts w:ascii="Times New Roman" w:eastAsia="Times New Roman" w:hAnsi="Times New Roman" w:cs="Times New Roman"/>
          <w:i/>
          <w:iCs/>
          <w:color w:val="2E414F"/>
          <w:lang w:eastAsia="en-GB"/>
        </w:rPr>
        <w:t>Journal of Animal Science and Technology, 63</w:t>
      </w:r>
      <w:r w:rsidRPr="0091022F">
        <w:rPr>
          <w:rFonts w:ascii="Times New Roman" w:eastAsia="Times New Roman" w:hAnsi="Times New Roman" w:cs="Times New Roman"/>
          <w:color w:val="2E414F"/>
          <w:shd w:val="clear" w:color="auto" w:fill="FFFFFF"/>
          <w:lang w:eastAsia="en-GB"/>
        </w:rPr>
        <w:t>, 339 - 353. https://doi.org/10.5187/jast.2021.e36</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Kulyk, V. (2021). Gross domestic product and critical infrastructure. Naukovi pratsi NDFI. https://doi.org/10.33763/npndfi2021.02.025.</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Langyintuo, A. (2020). Smallholder farmers’ access to inputs and finance in Africa. </w:t>
      </w:r>
      <w:r w:rsidRPr="0091022F">
        <w:rPr>
          <w:rFonts w:ascii="Times New Roman" w:eastAsia="Times New Roman" w:hAnsi="Times New Roman" w:cs="Times New Roman"/>
          <w:i/>
          <w:iCs/>
          <w:color w:val="222222"/>
          <w:shd w:val="clear" w:color="auto" w:fill="FFFFFF"/>
          <w:lang w:eastAsia="en-GB"/>
        </w:rPr>
        <w:t>The role of smallholder farms in food and nutrition security</w:t>
      </w:r>
      <w:r w:rsidRPr="0091022F">
        <w:rPr>
          <w:rFonts w:ascii="Times New Roman" w:eastAsia="Times New Roman" w:hAnsi="Times New Roman" w:cs="Times New Roman"/>
          <w:color w:val="222222"/>
          <w:shd w:val="clear" w:color="auto" w:fill="FFFFFF"/>
          <w:lang w:eastAsia="en-GB"/>
        </w:rPr>
        <w:t>, 133-152. https://doi.org/10.1007/978-3-030-42148-9_7</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Leszczensky, L., &amp; Wolbring, T. (2019). How to Deal With Reverse Causality Using Panel Data? Recommendations for Researchers Based on a Simulation Study. </w:t>
      </w:r>
      <w:r w:rsidRPr="0091022F">
        <w:rPr>
          <w:rFonts w:ascii="Times New Roman" w:eastAsia="Times New Roman" w:hAnsi="Times New Roman" w:cs="Times New Roman"/>
          <w:i/>
          <w:iCs/>
          <w:color w:val="2E414F"/>
          <w:shd w:val="clear" w:color="auto" w:fill="FFFFFF"/>
          <w:lang w:eastAsia="en-GB"/>
        </w:rPr>
        <w:t>Sociological Methods &amp; Research, 51</w:t>
      </w:r>
      <w:r w:rsidRPr="0091022F">
        <w:rPr>
          <w:rFonts w:ascii="Times New Roman" w:eastAsia="Times New Roman" w:hAnsi="Times New Roman" w:cs="Times New Roman"/>
          <w:color w:val="2E414F"/>
          <w:shd w:val="clear" w:color="auto" w:fill="FFFFFF"/>
          <w:lang w:eastAsia="en-GB"/>
        </w:rPr>
        <w:t>, 837 - 865.https://doi.org/10.1177/0049124119882473</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Lopes, H., &amp; Martin-Moreno, J. (2022). ASPHER Statement: 5 + 5 + 5 Points for Improving Food Security in the Context of the Russia-Ukraine War. An Opportunity Arising From the Disaster?. Public Health Reviews, 43. </w:t>
      </w:r>
      <w:hyperlink r:id="rId25" w:history="1">
        <w:r w:rsidRPr="0091022F">
          <w:rPr>
            <w:rFonts w:ascii="Times New Roman" w:eastAsia="Times New Roman" w:hAnsi="Times New Roman" w:cs="Times New Roman"/>
            <w:color w:val="1155CC"/>
            <w:u w:val="single"/>
            <w:shd w:val="clear" w:color="auto" w:fill="FFFFFF"/>
            <w:lang w:eastAsia="en-GB"/>
          </w:rPr>
          <w:t>https://doi.org/10.3389/phrs.2022.1605321</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 xml:space="preserve">Machado, C., Saraiva, A., &amp; Vieira, P. (2021). Finance-growth nexus in sub-Saharan Africa. South African Journal of Economic and management Sciences. </w:t>
      </w:r>
      <w:hyperlink r:id="rId26" w:history="1">
        <w:r w:rsidRPr="0091022F">
          <w:rPr>
            <w:rFonts w:ascii="Times New Roman" w:eastAsia="Times New Roman" w:hAnsi="Times New Roman" w:cs="Times New Roman"/>
            <w:color w:val="1155CC"/>
            <w:u w:val="single"/>
            <w:lang w:eastAsia="en-GB"/>
          </w:rPr>
          <w:t>https://doi.org/10.4102/SAJEMS.V24I1.3435</w:t>
        </w:r>
      </w:hyperlink>
      <w:r w:rsidRPr="0091022F">
        <w:rPr>
          <w:rFonts w:ascii="Times New Roman" w:eastAsia="Times New Roman" w:hAnsi="Times New Roman" w:cs="Times New Roman"/>
          <w:color w:val="000000"/>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Maksimova, T., &amp; Bondarenko, N. (2022). Transformational Changes in Demand and Supply on Food Markets during COVID-19 Pandemic. Vestnik of the Plekhanov Russian University of Economics. https://doi.org/10.21686/2413-2829-2022-2-65-73.</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Marchal, R. (2021). French Interventions in the Sahel. The Oxford Handbook of the African Sahel. </w:t>
      </w:r>
      <w:hyperlink r:id="rId27" w:history="1">
        <w:r w:rsidRPr="0091022F">
          <w:rPr>
            <w:rFonts w:ascii="Times New Roman" w:eastAsia="Times New Roman" w:hAnsi="Times New Roman" w:cs="Times New Roman"/>
            <w:color w:val="1155CC"/>
            <w:u w:val="single"/>
            <w:shd w:val="clear" w:color="auto" w:fill="FFFFFF"/>
            <w:lang w:eastAsia="en-GB"/>
          </w:rPr>
          <w:t>https://doi.org/10.1093/oxfordhb/9780198816959.013.29</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Martin-Shields, C.P., &amp; Stojetz, W. (2019). Food security and conflict: Empirical challenges and future opportunities for research and policy making on food security and conflict. </w:t>
      </w:r>
      <w:r w:rsidRPr="0091022F">
        <w:rPr>
          <w:rFonts w:ascii="Times New Roman" w:eastAsia="Times New Roman" w:hAnsi="Times New Roman" w:cs="Times New Roman"/>
          <w:i/>
          <w:iCs/>
          <w:color w:val="2E414F"/>
          <w:shd w:val="clear" w:color="auto" w:fill="FFFFFF"/>
          <w:lang w:eastAsia="en-GB"/>
        </w:rPr>
        <w:t>World Development</w:t>
      </w:r>
      <w:r w:rsidRPr="0091022F">
        <w:rPr>
          <w:rFonts w:ascii="Times New Roman" w:eastAsia="Times New Roman" w:hAnsi="Times New Roman" w:cs="Times New Roman"/>
          <w:color w:val="2E414F"/>
          <w:shd w:val="clear" w:color="auto" w:fill="FFFFFF"/>
          <w:lang w:eastAsia="en-GB"/>
        </w:rPr>
        <w:t>.</w:t>
      </w:r>
      <w:hyperlink r:id="rId28" w:history="1">
        <w:r w:rsidRPr="0091022F">
          <w:rPr>
            <w:rFonts w:ascii="Times New Roman" w:eastAsia="Times New Roman" w:hAnsi="Times New Roman" w:cs="Times New Roman"/>
            <w:color w:val="1155CC"/>
            <w:u w:val="single"/>
            <w:shd w:val="clear" w:color="auto" w:fill="FFFFFF"/>
            <w:lang w:eastAsia="en-GB"/>
          </w:rPr>
          <w:t>https://doi.org/10.1016/J.WORLDDEV.2018.07.011</w:t>
        </w:r>
      </w:hyperlink>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Mehta, Z., &amp; Gor, R. (2022). EXCHANGE RATE RISK IN A NEWSVENDOR FRAMEWORK UNDER A GAMMA- DISTRIBUTED EXCHANGE RATE ERROR AND ISOELASTIC DEMAND. International Journal of Engineering Science Technologies. https://doi.org/10.29121/ijoest.v6.i5.2022.403.</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Melaku, W. E. (2020). Determinants of Inflation in Africa: A Systematic Review. </w:t>
      </w:r>
      <w:r w:rsidRPr="0091022F">
        <w:rPr>
          <w:rFonts w:ascii="Times New Roman" w:eastAsia="Times New Roman" w:hAnsi="Times New Roman" w:cs="Times New Roman"/>
          <w:i/>
          <w:iCs/>
          <w:color w:val="222222"/>
          <w:shd w:val="clear" w:color="auto" w:fill="FFFFFF"/>
          <w:lang w:eastAsia="en-GB"/>
        </w:rPr>
        <w:t>International Journal of Management and Fuzzy Systems</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6</w:t>
      </w:r>
      <w:r w:rsidRPr="0091022F">
        <w:rPr>
          <w:rFonts w:ascii="Times New Roman" w:eastAsia="Times New Roman" w:hAnsi="Times New Roman" w:cs="Times New Roman"/>
          <w:color w:val="222222"/>
          <w:shd w:val="clear" w:color="auto" w:fill="FFFFFF"/>
          <w:lang w:eastAsia="en-GB"/>
        </w:rPr>
        <w:t>(4), 59-63. https://doi.org/10.11648/J.IJMFS.20200604.11</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Mostafaiy, B., &amp; Faridrohani, M. R. (2015). Functional Varying Coefficient Model with Time-independentCovariate and Longitudinal Response. </w:t>
      </w:r>
      <w:r w:rsidRPr="0091022F">
        <w:rPr>
          <w:rFonts w:ascii="Times New Roman" w:eastAsia="Times New Roman" w:hAnsi="Times New Roman" w:cs="Times New Roman"/>
          <w:i/>
          <w:iCs/>
          <w:color w:val="222222"/>
          <w:shd w:val="clear" w:color="auto" w:fill="FFFFFF"/>
          <w:lang w:eastAsia="en-GB"/>
        </w:rPr>
        <w:t>Journal of Data Science</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13</w:t>
      </w:r>
      <w:r w:rsidRPr="0091022F">
        <w:rPr>
          <w:rFonts w:ascii="Times New Roman" w:eastAsia="Times New Roman" w:hAnsi="Times New Roman" w:cs="Times New Roman"/>
          <w:color w:val="222222"/>
          <w:shd w:val="clear" w:color="auto" w:fill="FFFFFF"/>
          <w:lang w:eastAsia="en-GB"/>
        </w:rPr>
        <w:t>(3), 443-456. https://doi.org/10.6339/JDS.201507_13%283%29.0002</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Mukhtar, Z. (2023). The Impact of the Ukraine-Russia War on Food Security and Countries Exposed to Food Supply Shock. European Journal of Business and Management Research. https://doi.org/10.24018/ejbmr.2023.8.2.1861.</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Nchasi, G., Mwasha, C., Shaban, M., Rwegasira, R., Mallilah, B., Chesco, J., Volkova, A., &amp; Mahmoud, A. (2022). Ukraine's triple emergency: Food crisis amid conflicts and COVID‐19 pandemic. Health Science Reports, 5. https://doi.org/10.1002/hsr2.862.</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Nwakuya, M.T., &amp; Ijomah, M.A. (2017). Fixed Effect Versus Random Effects Modeling in a Panel Data Analysis; A Consideration of Economic and Political Indicators in Six African Countries. </w:t>
      </w:r>
      <w:r w:rsidRPr="0091022F">
        <w:rPr>
          <w:rFonts w:ascii="Times New Roman" w:eastAsia="Times New Roman" w:hAnsi="Times New Roman" w:cs="Times New Roman"/>
          <w:i/>
          <w:iCs/>
          <w:color w:val="2E414F"/>
          <w:shd w:val="clear" w:color="auto" w:fill="FFFFFF"/>
          <w:lang w:eastAsia="en-GB"/>
        </w:rPr>
        <w:t>International journal of statistics and applications, 7</w:t>
      </w:r>
      <w:r w:rsidRPr="0091022F">
        <w:rPr>
          <w:rFonts w:ascii="Times New Roman" w:eastAsia="Times New Roman" w:hAnsi="Times New Roman" w:cs="Times New Roman"/>
          <w:color w:val="2E414F"/>
          <w:shd w:val="clear" w:color="auto" w:fill="FFFFFF"/>
          <w:lang w:eastAsia="en-GB"/>
        </w:rPr>
        <w:t>, 275-279.</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Ogbodo, S., Aliegba, E.T., &amp; Ruth, C.J. (2023). Effects of Budgetary Processes in Enhancing Agricultural Development in Ebonyi State. </w:t>
      </w:r>
      <w:r w:rsidRPr="0091022F">
        <w:rPr>
          <w:rFonts w:ascii="Times New Roman" w:eastAsia="Times New Roman" w:hAnsi="Times New Roman" w:cs="Times New Roman"/>
          <w:i/>
          <w:iCs/>
          <w:color w:val="2E414F"/>
          <w:shd w:val="clear" w:color="auto" w:fill="FFFFFF"/>
          <w:lang w:eastAsia="en-GB"/>
        </w:rPr>
        <w:t>African Journal of Politics and Administrative Studies</w:t>
      </w:r>
      <w:r w:rsidRPr="0091022F">
        <w:rPr>
          <w:rFonts w:ascii="Times New Roman" w:eastAsia="Times New Roman" w:hAnsi="Times New Roman" w:cs="Times New Roman"/>
          <w:color w:val="2E414F"/>
          <w:shd w:val="clear" w:color="auto" w:fill="FFFFFF"/>
          <w:lang w:eastAsia="en-GB"/>
        </w:rPr>
        <w:t>.</w:t>
      </w:r>
      <w:r w:rsidRPr="0091022F">
        <w:rPr>
          <w:rFonts w:ascii="Times New Roman" w:eastAsia="Times New Roman" w:hAnsi="Times New Roman" w:cs="Times New Roman"/>
          <w:color w:val="222222"/>
          <w:shd w:val="clear" w:color="auto" w:fill="FFFFFF"/>
          <w:lang w:eastAsia="en-GB"/>
        </w:rPr>
        <w:t xml:space="preserve"> AJPAS, 16(1):153-170. https://doi.org/10.4314/ajpas.v16i1.9  </w:t>
      </w:r>
      <w:r w:rsidRPr="0091022F">
        <w:rPr>
          <w:rFonts w:ascii="Times New Roman" w:eastAsia="Times New Roman" w:hAnsi="Times New Roman" w:cs="Times New Roman"/>
          <w:b/>
          <w:bCs/>
          <w:color w:val="2E414F"/>
          <w:shd w:val="clear" w:color="auto" w:fill="FFFFFF"/>
          <w:lang w:eastAsia="en-GB"/>
        </w:rPr>
        <w:t>  </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Ogundipe, A. (2020). Commodity price volatility and economic growth in Africa: The mitigating role of trade policy. </w:t>
      </w:r>
      <w:r w:rsidRPr="0091022F">
        <w:rPr>
          <w:rFonts w:ascii="Times New Roman" w:eastAsia="Times New Roman" w:hAnsi="Times New Roman" w:cs="Times New Roman"/>
          <w:i/>
          <w:iCs/>
          <w:color w:val="222222"/>
          <w:shd w:val="clear" w:color="auto" w:fill="FFFFFF"/>
          <w:lang w:eastAsia="en-GB"/>
        </w:rPr>
        <w:t>Problems and Perspectives in Management</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18</w:t>
      </w:r>
      <w:r w:rsidRPr="0091022F">
        <w:rPr>
          <w:rFonts w:ascii="Times New Roman" w:eastAsia="Times New Roman" w:hAnsi="Times New Roman" w:cs="Times New Roman"/>
          <w:color w:val="222222"/>
          <w:shd w:val="clear" w:color="auto" w:fill="FFFFFF"/>
          <w:lang w:eastAsia="en-GB"/>
        </w:rPr>
        <w:t>(3), 350-361.</w:t>
      </w:r>
      <w:hyperlink r:id="rId29" w:history="1">
        <w:r w:rsidRPr="0091022F">
          <w:rPr>
            <w:rFonts w:ascii="Times New Roman" w:eastAsia="Times New Roman" w:hAnsi="Times New Roman" w:cs="Times New Roman"/>
            <w:color w:val="1155CC"/>
            <w:u w:val="single"/>
            <w:shd w:val="clear" w:color="auto" w:fill="FFFFFF"/>
            <w:lang w:eastAsia="en-GB"/>
          </w:rPr>
          <w:t>https://doi.org/10.21511/ppm.18%283%29.2020.29</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Okou, C., Spray, J. A., &amp; Unsal, M. F. D. (2022). </w:t>
      </w:r>
      <w:r w:rsidRPr="0091022F">
        <w:rPr>
          <w:rFonts w:ascii="Times New Roman" w:eastAsia="Times New Roman" w:hAnsi="Times New Roman" w:cs="Times New Roman"/>
          <w:i/>
          <w:iCs/>
          <w:color w:val="222222"/>
          <w:shd w:val="clear" w:color="auto" w:fill="FFFFFF"/>
          <w:lang w:eastAsia="en-GB"/>
        </w:rPr>
        <w:t>Staple food prices in sub-Saharan Africa: An empirical assessment</w:t>
      </w:r>
      <w:r w:rsidRPr="0091022F">
        <w:rPr>
          <w:rFonts w:ascii="Times New Roman" w:eastAsia="Times New Roman" w:hAnsi="Times New Roman" w:cs="Times New Roman"/>
          <w:color w:val="222222"/>
          <w:shd w:val="clear" w:color="auto" w:fill="FFFFFF"/>
          <w:lang w:eastAsia="en-GB"/>
        </w:rPr>
        <w:t xml:space="preserve"> (No. 2022-2135). International Monetary Fund. </w:t>
      </w:r>
      <w:hyperlink r:id="rId30" w:history="1">
        <w:r w:rsidRPr="0091022F">
          <w:rPr>
            <w:rFonts w:ascii="Times New Roman" w:eastAsia="Times New Roman" w:hAnsi="Times New Roman" w:cs="Times New Roman"/>
            <w:color w:val="1155CC"/>
            <w:u w:val="single"/>
            <w:shd w:val="clear" w:color="auto" w:fill="FFFFFF"/>
            <w:lang w:eastAsia="en-GB"/>
          </w:rPr>
          <w:t>https://doi.org/10.5089/9798400216190.001</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Okpe, A.E., &amp; Ikpesu, F. (2021). Effect of Inflation on Food Imports and Exports. </w:t>
      </w:r>
      <w:r w:rsidRPr="0091022F">
        <w:rPr>
          <w:rFonts w:ascii="Times New Roman" w:eastAsia="Times New Roman" w:hAnsi="Times New Roman" w:cs="Times New Roman"/>
          <w:i/>
          <w:iCs/>
          <w:color w:val="2E414F"/>
          <w:shd w:val="clear" w:color="auto" w:fill="FFFFFF"/>
          <w:lang w:eastAsia="en-GB"/>
        </w:rPr>
        <w:t>The Journal of Developing Areas, 55</w:t>
      </w:r>
      <w:r w:rsidRPr="0091022F">
        <w:rPr>
          <w:rFonts w:ascii="Times New Roman" w:eastAsia="Times New Roman" w:hAnsi="Times New Roman" w:cs="Times New Roman"/>
          <w:color w:val="2E414F"/>
          <w:shd w:val="clear" w:color="auto" w:fill="FFFFFF"/>
          <w:lang w:eastAsia="en-GB"/>
        </w:rPr>
        <w:t>, 1 - 10. https://doi.org/10.1353/jda.2021.0075</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Olayungbo, D., &amp; Hassan, W. (2016). Effects of oil price on food prices in developing oil exporting countries: A panel autoregressive distributed lag analysis. </w:t>
      </w:r>
      <w:r w:rsidRPr="0091022F">
        <w:rPr>
          <w:rFonts w:ascii="Times New Roman" w:eastAsia="Times New Roman" w:hAnsi="Times New Roman" w:cs="Times New Roman"/>
          <w:i/>
          <w:iCs/>
          <w:color w:val="222222"/>
          <w:shd w:val="clear" w:color="auto" w:fill="FFFFFF"/>
          <w:lang w:eastAsia="en-GB"/>
        </w:rPr>
        <w:t>OPEC Energy Review</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40</w:t>
      </w:r>
      <w:r w:rsidRPr="0091022F">
        <w:rPr>
          <w:rFonts w:ascii="Times New Roman" w:eastAsia="Times New Roman" w:hAnsi="Times New Roman" w:cs="Times New Roman"/>
          <w:color w:val="222222"/>
          <w:shd w:val="clear" w:color="auto" w:fill="FFFFFF"/>
          <w:lang w:eastAsia="en-GB"/>
        </w:rPr>
        <w:t>(4), 397-411.https://doi.org/10.1111/opec.12090</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Olumba, E., Nwosu, B., Okpaleke, F., &amp; Okoli, R. (2022). Conceptualising eco-violence: moving beyond the multiple labelling of water and agricultural resource conflicts in the Sahel. Third World Quarterly, 43, 2075 - 2090. </w:t>
      </w:r>
      <w:hyperlink r:id="rId31" w:history="1">
        <w:r w:rsidRPr="0091022F">
          <w:rPr>
            <w:rFonts w:ascii="Times New Roman" w:eastAsia="Times New Roman" w:hAnsi="Times New Roman" w:cs="Times New Roman"/>
            <w:color w:val="1155CC"/>
            <w:u w:val="single"/>
            <w:shd w:val="clear" w:color="auto" w:fill="FFFFFF"/>
            <w:lang w:eastAsia="en-GB"/>
          </w:rPr>
          <w:t>https://doi.org/10.1080/01436597.2022.2083601</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Orzechowski, M. (2022). Dynamics and variability of the conflict in Ukraine. Condition and perspective analysis. </w:t>
      </w:r>
      <w:r w:rsidRPr="0091022F">
        <w:rPr>
          <w:rFonts w:ascii="Times New Roman" w:eastAsia="Times New Roman" w:hAnsi="Times New Roman" w:cs="Times New Roman"/>
          <w:i/>
          <w:iCs/>
          <w:color w:val="222222"/>
          <w:shd w:val="clear" w:color="auto" w:fill="FFFFFF"/>
          <w:lang w:eastAsia="en-GB"/>
        </w:rPr>
        <w:t>Rocznik Instytutu Europy Środkowo-Wschodniej</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20</w:t>
      </w:r>
      <w:r w:rsidRPr="0091022F">
        <w:rPr>
          <w:rFonts w:ascii="Times New Roman" w:eastAsia="Times New Roman" w:hAnsi="Times New Roman" w:cs="Times New Roman"/>
          <w:color w:val="222222"/>
          <w:shd w:val="clear" w:color="auto" w:fill="FFFFFF"/>
          <w:lang w:eastAsia="en-GB"/>
        </w:rPr>
        <w:t>(2), 93-105. https://doi.org/10.36874/riesw.2022.2.5</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Osuji, E. E., Tim-Ashama, A., Okwara, M. O., Effiong, J. A. L., &amp; Anyanwu, U. G. (2020). Implications of macro-economic variables for National Food Security in Nigeria. </w:t>
      </w:r>
      <w:r w:rsidRPr="0091022F">
        <w:rPr>
          <w:rFonts w:ascii="Times New Roman" w:eastAsia="Times New Roman" w:hAnsi="Times New Roman" w:cs="Times New Roman"/>
          <w:i/>
          <w:iCs/>
          <w:color w:val="222222"/>
          <w:shd w:val="clear" w:color="auto" w:fill="FFFFFF"/>
          <w:lang w:eastAsia="en-GB"/>
        </w:rPr>
        <w:t>Open Journal of Agricultural Science (ISSN: 2734-214X)</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1</w:t>
      </w:r>
      <w:r w:rsidRPr="0091022F">
        <w:rPr>
          <w:rFonts w:ascii="Times New Roman" w:eastAsia="Times New Roman" w:hAnsi="Times New Roman" w:cs="Times New Roman"/>
          <w:color w:val="222222"/>
          <w:shd w:val="clear" w:color="auto" w:fill="FFFFFF"/>
          <w:lang w:eastAsia="en-GB"/>
        </w:rPr>
        <w:t>(1), 1-11. https://doi.org/10.52417/OJAS.V1I1.88</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Pénasse, J., &amp; Renneboog, L. (2021). Speculative Trading and Bubbles: Evidence from the Art Market. Management Science. https://doi.org/10.1287/mnsc.2021.4088.</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Phan, D., Iyke, B., Sharma, S., &amp; Affandi, Y. (2021). Economic policy uncertainty and financial stability–Is there a relation?. Economic Modelling. https://doi.org/10.1016/j.econmod.2020.02.042.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333333"/>
          <w:shd w:val="clear" w:color="auto" w:fill="FFFFFF"/>
          <w:lang w:eastAsia="en-GB"/>
        </w:rPr>
        <w:t>Quak, E. (2021). The drivers of acute food insecurity and the risk of famine. K4D Helpdesk Report no.1057. Brighton, UK: Institute of Development Studies, DOI: 10.19088/K4D.2021.132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RezaeeDaryakenari, B., Landis, S.T., &amp; Thies, C.G. (2020). Food price volatilities and civilian victimization in Africa. </w:t>
      </w:r>
      <w:r w:rsidRPr="0091022F">
        <w:rPr>
          <w:rFonts w:ascii="Times New Roman" w:eastAsia="Times New Roman" w:hAnsi="Times New Roman" w:cs="Times New Roman"/>
          <w:i/>
          <w:iCs/>
          <w:color w:val="2E414F"/>
          <w:shd w:val="clear" w:color="auto" w:fill="FFFFFF"/>
          <w:lang w:eastAsia="en-GB"/>
        </w:rPr>
        <w:t>Conflict Management and Peace Science, 37</w:t>
      </w:r>
      <w:r w:rsidRPr="0091022F">
        <w:rPr>
          <w:rFonts w:ascii="Times New Roman" w:eastAsia="Times New Roman" w:hAnsi="Times New Roman" w:cs="Times New Roman"/>
          <w:color w:val="2E414F"/>
          <w:shd w:val="clear" w:color="auto" w:fill="FFFFFF"/>
          <w:lang w:eastAsia="en-GB"/>
        </w:rPr>
        <w:t xml:space="preserve">, 193 - 214. </w:t>
      </w:r>
      <w:hyperlink r:id="rId32" w:history="1">
        <w:r w:rsidRPr="0091022F">
          <w:rPr>
            <w:rFonts w:ascii="Times New Roman" w:eastAsia="Times New Roman" w:hAnsi="Times New Roman" w:cs="Times New Roman"/>
            <w:color w:val="1155CC"/>
            <w:u w:val="single"/>
            <w:shd w:val="clear" w:color="auto" w:fill="FFFFFF"/>
            <w:lang w:eastAsia="en-GB"/>
          </w:rPr>
          <w:t>https://doi.org/10.1177/0738894217729527</w:t>
        </w:r>
      </w:hyperlink>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Rožić, T., Naletina, D., &amp; Zając, M. (2022). Volatile Freight Rates in Maritime Container Industry in Times of Crises. Applied Sciences. https://doi.org/10.3390/app12178452.</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Saha, A. (2022). Impact of Inflation on Consumption Pattern of Households. PRAGATI: Journal of Indian Economy. </w:t>
      </w:r>
      <w:hyperlink r:id="rId33" w:history="1">
        <w:r w:rsidRPr="0091022F">
          <w:rPr>
            <w:rFonts w:ascii="Times New Roman" w:eastAsia="Times New Roman" w:hAnsi="Times New Roman" w:cs="Times New Roman"/>
            <w:color w:val="1155CC"/>
            <w:u w:val="single"/>
            <w:shd w:val="clear" w:color="auto" w:fill="FFFFFF"/>
            <w:lang w:eastAsia="en-GB"/>
          </w:rPr>
          <w:t>https://doi.org/10.17492/jpi.pragati.v9i2.922204</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Sebo, S. S., &amp; Nafi, M. (2021). Pengaruh Inflasi, Nilai Tukar, Suku Bunga, Dan Volume Transaksi Terhadap Harga Saham Perusahaan Pada Kondisi Pandemi Covid-19. </w:t>
      </w:r>
      <w:r w:rsidRPr="0091022F">
        <w:rPr>
          <w:rFonts w:ascii="Times New Roman" w:eastAsia="Times New Roman" w:hAnsi="Times New Roman" w:cs="Times New Roman"/>
          <w:i/>
          <w:iCs/>
          <w:color w:val="222222"/>
          <w:shd w:val="clear" w:color="auto" w:fill="FFFFFF"/>
          <w:lang w:eastAsia="en-GB"/>
        </w:rPr>
        <w:t>Jurnal Akuntansi Dan Perpajakan</w:t>
      </w:r>
      <w:r w:rsidRPr="0091022F">
        <w:rPr>
          <w:rFonts w:ascii="Times New Roman" w:eastAsia="Times New Roman" w:hAnsi="Times New Roman" w:cs="Times New Roman"/>
          <w:color w:val="222222"/>
          <w:shd w:val="clear" w:color="auto" w:fill="FFFFFF"/>
          <w:lang w:eastAsia="en-GB"/>
        </w:rPr>
        <w:t xml:space="preserve">, </w:t>
      </w:r>
      <w:r w:rsidRPr="0091022F">
        <w:rPr>
          <w:rFonts w:ascii="Times New Roman" w:eastAsia="Times New Roman" w:hAnsi="Times New Roman" w:cs="Times New Roman"/>
          <w:i/>
          <w:iCs/>
          <w:color w:val="222222"/>
          <w:shd w:val="clear" w:color="auto" w:fill="FFFFFF"/>
          <w:lang w:eastAsia="en-GB"/>
        </w:rPr>
        <w:t>6</w:t>
      </w:r>
      <w:r w:rsidRPr="0091022F">
        <w:rPr>
          <w:rFonts w:ascii="Times New Roman" w:eastAsia="Times New Roman" w:hAnsi="Times New Roman" w:cs="Times New Roman"/>
          <w:color w:val="222222"/>
          <w:shd w:val="clear" w:color="auto" w:fill="FFFFFF"/>
          <w:lang w:eastAsia="en-GB"/>
        </w:rPr>
        <w:t>(2), 113-126. https://doi.org/10.26905/AP.V6I2.5358</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Serra, R. (2021). Agricultural Policies and Development in the Sahel. The Oxford Handbook of the African Sahel. https://doi.org/10.1093/oxfordhb/9780198816959.013.19.</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 xml:space="preserve">Shehu, E., &amp; Spahiu, S. (2021). A systematic review of cost-effective methods of international humanitarian response. , 11, 36-40. </w:t>
      </w:r>
      <w:hyperlink r:id="rId34" w:history="1">
        <w:r w:rsidRPr="0091022F">
          <w:rPr>
            <w:rFonts w:ascii="Times New Roman" w:eastAsia="Times New Roman" w:hAnsi="Times New Roman" w:cs="Times New Roman"/>
            <w:color w:val="1155CC"/>
            <w:u w:val="single"/>
            <w:lang w:eastAsia="en-GB"/>
          </w:rPr>
          <w:t>https://doi.org/10.33445/SDS.2021.11.1.4</w:t>
        </w:r>
      </w:hyperlink>
      <w:r w:rsidRPr="0091022F">
        <w:rPr>
          <w:rFonts w:ascii="Times New Roman" w:eastAsia="Times New Roman" w:hAnsi="Times New Roman" w:cs="Times New Roman"/>
          <w:color w:val="000000"/>
          <w:lang w:eastAsia="en-GB"/>
        </w:rPr>
        <w:t>.</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 xml:space="preserve">Singh, A. (2022). Environment-Conflict Nexus in the Sahel Region: Lake Chad as a Case in Point. Nuovi Autoritarismi e Democrazie: Diritto, Istituzioni, Società (NAD-DIS). </w:t>
      </w:r>
      <w:hyperlink r:id="rId35" w:history="1">
        <w:r w:rsidRPr="0091022F">
          <w:rPr>
            <w:rFonts w:ascii="Times New Roman" w:eastAsia="Times New Roman" w:hAnsi="Times New Roman" w:cs="Times New Roman"/>
            <w:color w:val="1155CC"/>
            <w:u w:val="single"/>
            <w:lang w:eastAsia="en-GB"/>
          </w:rPr>
          <w:t>https://doi.org/10.54103/2612-6672/19469</w:t>
        </w:r>
      </w:hyperlink>
      <w:r w:rsidRPr="0091022F">
        <w:rPr>
          <w:rFonts w:ascii="Times New Roman" w:eastAsia="Times New Roman" w:hAnsi="Times New Roman" w:cs="Times New Roman"/>
          <w:color w:val="000000"/>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Suleman, R., Javed, M., &amp; Amjad, M. (2022). Influence of Food Products Sudden Inflation on Livelihoods of Daily Income Wagers of Pakistan. ANNALS OF SOCIAL SCIENCES AND PERSPECTIVE. </w:t>
      </w:r>
      <w:hyperlink r:id="rId36" w:history="1">
        <w:r w:rsidRPr="0091022F">
          <w:rPr>
            <w:rFonts w:ascii="Times New Roman" w:eastAsia="Times New Roman" w:hAnsi="Times New Roman" w:cs="Times New Roman"/>
            <w:color w:val="1155CC"/>
            <w:u w:val="single"/>
            <w:shd w:val="clear" w:color="auto" w:fill="FFFFFF"/>
            <w:lang w:eastAsia="en-GB"/>
          </w:rPr>
          <w:t>https://doi.org/10.52700/assap.v3i1.130</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 xml:space="preserve">Tkachenko, A. (2021). North Africa: Food problem in the light of the UN initiative on the formation of “national food systems”. Asia and Africa Today. </w:t>
      </w:r>
      <w:hyperlink r:id="rId37" w:history="1">
        <w:r w:rsidRPr="0091022F">
          <w:rPr>
            <w:rFonts w:ascii="Times New Roman" w:eastAsia="Times New Roman" w:hAnsi="Times New Roman" w:cs="Times New Roman"/>
            <w:color w:val="1155CC"/>
            <w:u w:val="single"/>
            <w:lang w:eastAsia="en-GB"/>
          </w:rPr>
          <w:t>https://doi.org/10.31857/s032150750017390-1</w:t>
        </w:r>
      </w:hyperlink>
      <w:r w:rsidRPr="0091022F">
        <w:rPr>
          <w:rFonts w:ascii="Times New Roman" w:eastAsia="Times New Roman" w:hAnsi="Times New Roman" w:cs="Times New Roman"/>
          <w:color w:val="000000"/>
          <w:lang w:eastAsia="en-GB"/>
        </w:rPr>
        <w:t>.</w:t>
      </w:r>
    </w:p>
    <w:p w:rsidR="0091022F" w:rsidRPr="0091022F" w:rsidRDefault="002549FB" w:rsidP="0091022F">
      <w:pPr>
        <w:spacing w:before="300"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Tran, Q. (2021). Economic policy uncertainty and cost of debt financing: International evidence. The North American Journal of Economics and Finance. https://doi.org/10.1016/J.NAJEF.2021.101419.</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000000"/>
          <w:lang w:eastAsia="en-GB"/>
        </w:rPr>
        <w:t>Tsutsui, H., Sawada, Y., Onuma, K., Ito, H., &amp; Koike, T. (2021). Drought Monitoring over West Africa Based on an Ecohydrological Simulation (2003–2018). Hydrology. https://doi.org/10.3390/hydrology8040155.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Umaroh, R., &amp; Pangaribowo, E.H. (2020). WELFARE IMPACT OF HIGH-NUTRIENT FOOD PRICE INCREASE ON INDONESIAN HOUSEHOLDS: IS THERE ROLE FROM OWN-FARM PRODUCTION? </w:t>
      </w:r>
      <w:r w:rsidRPr="0091022F">
        <w:rPr>
          <w:rFonts w:ascii="Times New Roman" w:eastAsia="Times New Roman" w:hAnsi="Times New Roman" w:cs="Times New Roman"/>
          <w:i/>
          <w:iCs/>
          <w:color w:val="2E414F"/>
          <w:shd w:val="clear" w:color="auto" w:fill="FFFFFF"/>
          <w:lang w:eastAsia="en-GB"/>
        </w:rPr>
        <w:t>Journal of Indonesian Economy and Business, 35</w:t>
      </w:r>
      <w:r w:rsidRPr="0091022F">
        <w:rPr>
          <w:rFonts w:ascii="Times New Roman" w:eastAsia="Times New Roman" w:hAnsi="Times New Roman" w:cs="Times New Roman"/>
          <w:color w:val="2E414F"/>
          <w:shd w:val="clear" w:color="auto" w:fill="FFFFFF"/>
          <w:lang w:eastAsia="en-GB"/>
        </w:rPr>
        <w:t xml:space="preserve">, 17-29. </w:t>
      </w:r>
      <w:hyperlink r:id="rId38" w:history="1">
        <w:r w:rsidRPr="0091022F">
          <w:rPr>
            <w:rFonts w:ascii="Times New Roman" w:eastAsia="Times New Roman" w:hAnsi="Times New Roman" w:cs="Times New Roman"/>
            <w:color w:val="1155CC"/>
            <w:u w:val="single"/>
            <w:shd w:val="clear" w:color="auto" w:fill="FFFFFF"/>
            <w:lang w:eastAsia="en-GB"/>
          </w:rPr>
          <w:t>https://doi.org/10.22146/jieb.50424</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Umoru, D., &amp; Amedu, M. (2022). How do variations in dollar exchange rate impact food commodity prices in Africa? </w:t>
      </w:r>
      <w:r w:rsidRPr="0091022F">
        <w:rPr>
          <w:rFonts w:ascii="Times New Roman" w:eastAsia="Times New Roman" w:hAnsi="Times New Roman" w:cs="Times New Roman"/>
          <w:i/>
          <w:iCs/>
          <w:color w:val="2E414F"/>
          <w:shd w:val="clear" w:color="auto" w:fill="FFFFFF"/>
          <w:lang w:eastAsia="en-GB"/>
        </w:rPr>
        <w:t>The Central European Review of Economics and Management</w:t>
      </w:r>
      <w:r w:rsidRPr="0091022F">
        <w:rPr>
          <w:rFonts w:ascii="Times New Roman" w:eastAsia="Times New Roman" w:hAnsi="Times New Roman" w:cs="Times New Roman"/>
          <w:color w:val="2E414F"/>
          <w:shd w:val="clear" w:color="auto" w:fill="FFFFFF"/>
          <w:lang w:eastAsia="en-GB"/>
        </w:rPr>
        <w:t>. https://doi.org/10.29015/cerem.955</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Unsal, F., Spray, J., &amp; Okou, C. (2022). Staple Food Prices in Sub-Saharan Africa: An Empirical Assessment. </w:t>
      </w:r>
      <w:r w:rsidRPr="0091022F">
        <w:rPr>
          <w:rFonts w:ascii="Times New Roman" w:eastAsia="Times New Roman" w:hAnsi="Times New Roman" w:cs="Times New Roman"/>
          <w:i/>
          <w:iCs/>
          <w:color w:val="2E414F"/>
          <w:shd w:val="clear" w:color="auto" w:fill="FFFFFF"/>
          <w:lang w:eastAsia="en-GB"/>
        </w:rPr>
        <w:t>IMF Working Papers</w:t>
      </w:r>
      <w:r w:rsidRPr="0091022F">
        <w:rPr>
          <w:rFonts w:ascii="Times New Roman" w:eastAsia="Times New Roman" w:hAnsi="Times New Roman" w:cs="Times New Roman"/>
          <w:color w:val="2E414F"/>
          <w:shd w:val="clear" w:color="auto" w:fill="FFFFFF"/>
          <w:lang w:eastAsia="en-GB"/>
        </w:rPr>
        <w:t>.</w:t>
      </w:r>
      <w:hyperlink r:id="rId39" w:history="1">
        <w:r w:rsidRPr="0091022F">
          <w:rPr>
            <w:rFonts w:ascii="Times New Roman" w:eastAsia="Times New Roman" w:hAnsi="Times New Roman" w:cs="Times New Roman"/>
            <w:color w:val="1155CC"/>
            <w:u w:val="single"/>
            <w:shd w:val="clear" w:color="auto" w:fill="FFFFFF"/>
            <w:lang w:eastAsia="en-GB"/>
          </w:rPr>
          <w:t>https://doi.org/10.5089/9798400216190.001</w:t>
        </w:r>
      </w:hyperlink>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22222"/>
          <w:shd w:val="clear" w:color="auto" w:fill="FFFFFF"/>
          <w:lang w:eastAsia="en-GB"/>
        </w:rPr>
        <w:t xml:space="preserve">Vp, R. (2021). A Study on Inflation. Economic Anthropology eJournal. </w:t>
      </w:r>
      <w:hyperlink r:id="rId40" w:history="1">
        <w:r w:rsidRPr="0091022F">
          <w:rPr>
            <w:rFonts w:ascii="Times New Roman" w:eastAsia="Times New Roman" w:hAnsi="Times New Roman" w:cs="Times New Roman"/>
            <w:color w:val="1155CC"/>
            <w:u w:val="single"/>
            <w:shd w:val="clear" w:color="auto" w:fill="FFFFFF"/>
            <w:lang w:eastAsia="en-GB"/>
          </w:rPr>
          <w:t>https://doi.org/10.2139/ssrn.3816410</w:t>
        </w:r>
      </w:hyperlink>
      <w:r w:rsidRPr="0091022F">
        <w:rPr>
          <w:rFonts w:ascii="Times New Roman" w:eastAsia="Times New Roman" w:hAnsi="Times New Roman" w:cs="Times New Roman"/>
          <w:color w:val="222222"/>
          <w:shd w:val="clear" w:color="auto" w:fill="FFFFFF"/>
          <w:lang w:eastAsia="en-GB"/>
        </w:rPr>
        <w:t>.</w:t>
      </w:r>
    </w:p>
    <w:p w:rsidR="0091022F" w:rsidRPr="0091022F" w:rsidRDefault="002549FB" w:rsidP="0091022F">
      <w:pPr>
        <w:spacing w:after="0" w:line="240" w:lineRule="auto"/>
        <w:ind w:left="720" w:hanging="720"/>
        <w:jc w:val="both"/>
        <w:rPr>
          <w:rFonts w:ascii="Times New Roman" w:eastAsia="Times New Roman" w:hAnsi="Times New Roman" w:cs="Times New Roman"/>
          <w:lang w:eastAsia="en-GB"/>
        </w:rPr>
      </w:pPr>
      <w:r w:rsidRPr="0091022F">
        <w:rPr>
          <w:rFonts w:ascii="Times New Roman" w:eastAsia="Times New Roman" w:hAnsi="Times New Roman" w:cs="Times New Roman"/>
          <w:color w:val="2E414F"/>
          <w:shd w:val="clear" w:color="auto" w:fill="FFFFFF"/>
          <w:lang w:eastAsia="en-GB"/>
        </w:rPr>
        <w:t xml:space="preserve">Winne, J.D., &amp; Peersman, G. (2019). The Impact of Food Prices on Conflict Revisited. </w:t>
      </w:r>
      <w:r w:rsidRPr="0091022F">
        <w:rPr>
          <w:rFonts w:ascii="Times New Roman" w:eastAsia="Times New Roman" w:hAnsi="Times New Roman" w:cs="Times New Roman"/>
          <w:i/>
          <w:iCs/>
          <w:color w:val="2E414F"/>
          <w:lang w:eastAsia="en-GB"/>
        </w:rPr>
        <w:t>Journal of Business &amp; Economic Statistics, 39</w:t>
      </w:r>
      <w:r w:rsidRPr="0091022F">
        <w:rPr>
          <w:rFonts w:ascii="Times New Roman" w:eastAsia="Times New Roman" w:hAnsi="Times New Roman" w:cs="Times New Roman"/>
          <w:color w:val="2E414F"/>
          <w:shd w:val="clear" w:color="auto" w:fill="FFFFFF"/>
          <w:lang w:eastAsia="en-GB"/>
        </w:rPr>
        <w:t xml:space="preserve">, 547 - 560. </w:t>
      </w:r>
      <w:hyperlink r:id="rId41" w:history="1">
        <w:r w:rsidRPr="0091022F">
          <w:rPr>
            <w:rFonts w:ascii="Times New Roman" w:eastAsia="Times New Roman" w:hAnsi="Times New Roman" w:cs="Times New Roman"/>
            <w:color w:val="1155CC"/>
            <w:u w:val="single"/>
            <w:shd w:val="clear" w:color="auto" w:fill="FFFFFF"/>
            <w:lang w:eastAsia="en-GB"/>
          </w:rPr>
          <w:t>https://doi.org/10.1080/07350015.2019.1684301</w:t>
        </w:r>
      </w:hyperlink>
    </w:p>
    <w:p w:rsidR="0091022F" w:rsidRDefault="002549FB" w:rsidP="0002320D">
      <w:pPr>
        <w:jc w:val="center"/>
        <w:rPr>
          <w:rFonts w:ascii="Times New Roman" w:hAnsi="Times New Roman" w:cs="Times New Roman"/>
        </w:rPr>
      </w:pPr>
      <w:r>
        <w:rPr>
          <w:rFonts w:ascii="Times New Roman" w:hAnsi="Times New Roman" w:cs="Times New Roman"/>
        </w:rPr>
        <w:t>Appendix</w:t>
      </w:r>
    </w:p>
    <w:tbl>
      <w:tblPr>
        <w:tblW w:w="6592" w:type="dxa"/>
        <w:tblInd w:w="93" w:type="dxa"/>
        <w:tblBorders>
          <w:top w:val="single" w:sz="4" w:space="0" w:color="auto"/>
          <w:bottom w:val="single" w:sz="4" w:space="0" w:color="auto"/>
        </w:tblBorders>
        <w:tblLook w:val="04A0" w:firstRow="1" w:lastRow="0" w:firstColumn="1" w:lastColumn="0" w:noHBand="0" w:noVBand="1"/>
      </w:tblPr>
      <w:tblGrid>
        <w:gridCol w:w="3364"/>
        <w:gridCol w:w="2268"/>
        <w:gridCol w:w="1053"/>
      </w:tblGrid>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Random-effects GLS regression</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Number of obs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552</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Group variable: Countries</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Number of groups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8</w:t>
            </w: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R-squared:</w:t>
            </w:r>
          </w:p>
        </w:tc>
        <w:tc>
          <w:tcPr>
            <w:tcW w:w="3228" w:type="dxa"/>
            <w:gridSpan w:val="2"/>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Obs per group:</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Within  = 0.5948</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min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69</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Between = 0.9715</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avg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69</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Overall = 0.7372</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max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69</w:t>
            </w: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Wald chi2(8)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1523.49</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corr(u_i, X) = 0 (assumed)</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Prob &gt; chi2       =</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0</w:t>
            </w: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FPI  Coefficient  Std. err.</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z    P&gt;z     [95% conf.</w:t>
            </w:r>
          </w:p>
        </w:tc>
        <w:tc>
          <w:tcPr>
            <w:tcW w:w="960"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interval]</w:t>
            </w: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INF   -56.12269   8.912907</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-6.30   0.000    -73.59167</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-38.6537</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ECR    26.24312   1.450489</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18.09   0.000     23.40021</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29.08602</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FoodGDPsupply   -.0011602     .00014</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-8.29   0.000    -.0014346</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-0.00089</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INT     1297.86   36.32957</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35.72   0.000     1226.655</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1369.065</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GDP    7.63e-09   1.53e-09</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4.97   0.000     4.62e-09</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1.06E-08</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Temp    2104.339   415.0297</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5.07   0.000     1290.895</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2917.782</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Conflicts   -4.694949   .7872881</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-5.96   0.000    -6.238006</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-3.15189</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UKRusian    -2148.59   459.4611</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-4.68   0.000    -3049.117</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-1248.06</w:t>
            </w: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_cons   -77758.68   11576.24</w:t>
            </w:r>
          </w:p>
        </w:tc>
        <w:tc>
          <w:tcPr>
            <w:tcW w:w="2268"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-6.72   0.000    -100447.7</w:t>
            </w:r>
          </w:p>
        </w:tc>
        <w:tc>
          <w:tcPr>
            <w:tcW w:w="960" w:type="dxa"/>
            <w:shd w:val="clear" w:color="auto" w:fill="auto"/>
            <w:noWrap/>
            <w:vAlign w:val="bottom"/>
            <w:hideMark/>
          </w:tcPr>
          <w:p w:rsidR="0002320D" w:rsidRPr="0002320D" w:rsidRDefault="002549FB" w:rsidP="0002320D">
            <w:pPr>
              <w:spacing w:after="0" w:line="240" w:lineRule="auto"/>
              <w:jc w:val="right"/>
              <w:rPr>
                <w:rFonts w:ascii="Calibri" w:eastAsia="Times New Roman" w:hAnsi="Calibri" w:cs="Calibri"/>
                <w:color w:val="000000"/>
                <w:lang w:eastAsia="en-GB"/>
              </w:rPr>
            </w:pPr>
            <w:r w:rsidRPr="0002320D">
              <w:rPr>
                <w:rFonts w:ascii="Calibri" w:eastAsia="Times New Roman" w:hAnsi="Calibri" w:cs="Calibri"/>
                <w:color w:val="000000"/>
                <w:lang w:eastAsia="en-GB"/>
              </w:rPr>
              <w:t>-55069.7</w:t>
            </w:r>
          </w:p>
        </w:tc>
      </w:tr>
      <w:tr w:rsidR="002450A2" w:rsidTr="0002320D">
        <w:trPr>
          <w:trHeight w:val="300"/>
        </w:trPr>
        <w:tc>
          <w:tcPr>
            <w:tcW w:w="3364"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2268"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5632" w:type="dxa"/>
            <w:gridSpan w:val="2"/>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sigma_u           0</w:t>
            </w: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5632" w:type="dxa"/>
            <w:gridSpan w:val="2"/>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sigma_e   3315.5426</w:t>
            </w:r>
          </w:p>
        </w:tc>
        <w:tc>
          <w:tcPr>
            <w:tcW w:w="960" w:type="dxa"/>
            <w:shd w:val="clear" w:color="auto" w:fill="auto"/>
            <w:noWrap/>
            <w:vAlign w:val="bottom"/>
            <w:hideMark/>
          </w:tcPr>
          <w:p w:rsidR="0002320D" w:rsidRPr="0002320D" w:rsidRDefault="0002320D" w:rsidP="0002320D">
            <w:pPr>
              <w:spacing w:after="0" w:line="240" w:lineRule="auto"/>
              <w:rPr>
                <w:rFonts w:ascii="Calibri" w:eastAsia="Times New Roman" w:hAnsi="Calibri" w:cs="Calibri"/>
                <w:color w:val="000000"/>
                <w:lang w:eastAsia="en-GB"/>
              </w:rPr>
            </w:pPr>
          </w:p>
        </w:tc>
      </w:tr>
      <w:tr w:rsidR="002450A2" w:rsidTr="0002320D">
        <w:trPr>
          <w:trHeight w:val="300"/>
        </w:trPr>
        <w:tc>
          <w:tcPr>
            <w:tcW w:w="3364" w:type="dxa"/>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rho           0   (fraction</w:t>
            </w:r>
          </w:p>
        </w:tc>
        <w:tc>
          <w:tcPr>
            <w:tcW w:w="3228" w:type="dxa"/>
            <w:gridSpan w:val="2"/>
            <w:shd w:val="clear" w:color="auto" w:fill="auto"/>
            <w:noWrap/>
            <w:vAlign w:val="bottom"/>
            <w:hideMark/>
          </w:tcPr>
          <w:p w:rsidR="0002320D" w:rsidRPr="0002320D" w:rsidRDefault="002549FB" w:rsidP="0002320D">
            <w:pPr>
              <w:spacing w:after="0" w:line="240" w:lineRule="auto"/>
              <w:rPr>
                <w:rFonts w:ascii="Calibri" w:eastAsia="Times New Roman" w:hAnsi="Calibri" w:cs="Calibri"/>
                <w:color w:val="000000"/>
                <w:lang w:eastAsia="en-GB"/>
              </w:rPr>
            </w:pPr>
            <w:r w:rsidRPr="0002320D">
              <w:rPr>
                <w:rFonts w:ascii="Calibri" w:eastAsia="Times New Roman" w:hAnsi="Calibri" w:cs="Calibri"/>
                <w:color w:val="000000"/>
                <w:lang w:eastAsia="en-GB"/>
              </w:rPr>
              <w:t>of variance due to u_i)</w:t>
            </w:r>
          </w:p>
        </w:tc>
      </w:tr>
    </w:tbl>
    <w:p w:rsidR="0002320D" w:rsidRPr="0091022F" w:rsidRDefault="0002320D" w:rsidP="00E23D34">
      <w:pPr>
        <w:rPr>
          <w:rFonts w:ascii="Times New Roman" w:hAnsi="Times New Roman" w:cs="Times New Roman"/>
        </w:rPr>
      </w:pPr>
    </w:p>
    <w:sectPr w:rsidR="0002320D" w:rsidRPr="0091022F">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67DD67BD" w15:done="0"/>
  <w15:commentEx w15:paraId="0A96D754" w15:done="0"/>
  <w15:commentEx w15:paraId="00E322B1" w15:done="0"/>
  <w15:commentEx w15:paraId="02D1AE9C" w15:done="0"/>
  <w15:commentEx w15:paraId="6F61CD91" w15:done="0"/>
  <w15:commentEx w15:paraId="30B0064D" w15:done="0"/>
  <w15:commentEx w15:paraId="6D02E21C" w15:done="0"/>
  <w15:commentEx w15:paraId="58F07256" w15:done="0"/>
  <w15:commentEx w15:paraId="462F567C" w15:done="0"/>
  <w15:commentEx w15:paraId="7A875D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90196"/>
    <w:multiLevelType w:val="multilevel"/>
    <w:tmpl w:val="EF3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C93F84"/>
    <w:multiLevelType w:val="multilevel"/>
    <w:tmpl w:val="B39C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CC3D73"/>
    <w:multiLevelType w:val="hybridMultilevel"/>
    <w:tmpl w:val="30A80394"/>
    <w:lvl w:ilvl="0" w:tplc="11A4FF44">
      <w:start w:val="1"/>
      <w:numFmt w:val="bullet"/>
      <w:lvlText w:val=""/>
      <w:lvlJc w:val="left"/>
      <w:pPr>
        <w:ind w:left="720" w:hanging="360"/>
      </w:pPr>
      <w:rPr>
        <w:rFonts w:ascii="Symbol" w:hAnsi="Symbol" w:hint="default"/>
      </w:rPr>
    </w:lvl>
    <w:lvl w:ilvl="1" w:tplc="95404CDE" w:tentative="1">
      <w:start w:val="1"/>
      <w:numFmt w:val="bullet"/>
      <w:lvlText w:val="o"/>
      <w:lvlJc w:val="left"/>
      <w:pPr>
        <w:ind w:left="1440" w:hanging="360"/>
      </w:pPr>
      <w:rPr>
        <w:rFonts w:ascii="Courier New" w:hAnsi="Courier New" w:cs="Courier New" w:hint="default"/>
      </w:rPr>
    </w:lvl>
    <w:lvl w:ilvl="2" w:tplc="5F5CD9D4" w:tentative="1">
      <w:start w:val="1"/>
      <w:numFmt w:val="bullet"/>
      <w:lvlText w:val=""/>
      <w:lvlJc w:val="left"/>
      <w:pPr>
        <w:ind w:left="2160" w:hanging="360"/>
      </w:pPr>
      <w:rPr>
        <w:rFonts w:ascii="Wingdings" w:hAnsi="Wingdings" w:hint="default"/>
      </w:rPr>
    </w:lvl>
    <w:lvl w:ilvl="3" w:tplc="264C9B9C" w:tentative="1">
      <w:start w:val="1"/>
      <w:numFmt w:val="bullet"/>
      <w:lvlText w:val=""/>
      <w:lvlJc w:val="left"/>
      <w:pPr>
        <w:ind w:left="2880" w:hanging="360"/>
      </w:pPr>
      <w:rPr>
        <w:rFonts w:ascii="Symbol" w:hAnsi="Symbol" w:hint="default"/>
      </w:rPr>
    </w:lvl>
    <w:lvl w:ilvl="4" w:tplc="1514EA72" w:tentative="1">
      <w:start w:val="1"/>
      <w:numFmt w:val="bullet"/>
      <w:lvlText w:val="o"/>
      <w:lvlJc w:val="left"/>
      <w:pPr>
        <w:ind w:left="3600" w:hanging="360"/>
      </w:pPr>
      <w:rPr>
        <w:rFonts w:ascii="Courier New" w:hAnsi="Courier New" w:cs="Courier New" w:hint="default"/>
      </w:rPr>
    </w:lvl>
    <w:lvl w:ilvl="5" w:tplc="B7B8C3BA" w:tentative="1">
      <w:start w:val="1"/>
      <w:numFmt w:val="bullet"/>
      <w:lvlText w:val=""/>
      <w:lvlJc w:val="left"/>
      <w:pPr>
        <w:ind w:left="4320" w:hanging="360"/>
      </w:pPr>
      <w:rPr>
        <w:rFonts w:ascii="Wingdings" w:hAnsi="Wingdings" w:hint="default"/>
      </w:rPr>
    </w:lvl>
    <w:lvl w:ilvl="6" w:tplc="5A9A3664" w:tentative="1">
      <w:start w:val="1"/>
      <w:numFmt w:val="bullet"/>
      <w:lvlText w:val=""/>
      <w:lvlJc w:val="left"/>
      <w:pPr>
        <w:ind w:left="5040" w:hanging="360"/>
      </w:pPr>
      <w:rPr>
        <w:rFonts w:ascii="Symbol" w:hAnsi="Symbol" w:hint="default"/>
      </w:rPr>
    </w:lvl>
    <w:lvl w:ilvl="7" w:tplc="F294DCAC" w:tentative="1">
      <w:start w:val="1"/>
      <w:numFmt w:val="bullet"/>
      <w:lvlText w:val="o"/>
      <w:lvlJc w:val="left"/>
      <w:pPr>
        <w:ind w:left="5760" w:hanging="360"/>
      </w:pPr>
      <w:rPr>
        <w:rFonts w:ascii="Courier New" w:hAnsi="Courier New" w:cs="Courier New" w:hint="default"/>
      </w:rPr>
    </w:lvl>
    <w:lvl w:ilvl="8" w:tplc="57CE079C"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bEwMTE3NTI1sTQztzRQ0lEKTi0uzszPAykwqwUA5O74YiwAAAA="/>
  </w:docVars>
  <w:rsids>
    <w:rsidRoot w:val="00E1175C"/>
    <w:rsid w:val="000108C8"/>
    <w:rsid w:val="0002320D"/>
    <w:rsid w:val="0003024E"/>
    <w:rsid w:val="00067F2B"/>
    <w:rsid w:val="000712F9"/>
    <w:rsid w:val="0007624E"/>
    <w:rsid w:val="00105215"/>
    <w:rsid w:val="0013667E"/>
    <w:rsid w:val="00155325"/>
    <w:rsid w:val="00157BE8"/>
    <w:rsid w:val="00197619"/>
    <w:rsid w:val="001C2665"/>
    <w:rsid w:val="001C5CFC"/>
    <w:rsid w:val="00220538"/>
    <w:rsid w:val="00223662"/>
    <w:rsid w:val="002450A2"/>
    <w:rsid w:val="002549FB"/>
    <w:rsid w:val="002C3D58"/>
    <w:rsid w:val="002F6C14"/>
    <w:rsid w:val="0032065F"/>
    <w:rsid w:val="00321C0B"/>
    <w:rsid w:val="00331BEE"/>
    <w:rsid w:val="003D465F"/>
    <w:rsid w:val="003F62D6"/>
    <w:rsid w:val="00413C35"/>
    <w:rsid w:val="00447FA2"/>
    <w:rsid w:val="004608C1"/>
    <w:rsid w:val="004A1DAA"/>
    <w:rsid w:val="004A1EF4"/>
    <w:rsid w:val="004B10DF"/>
    <w:rsid w:val="004D546C"/>
    <w:rsid w:val="00535C3F"/>
    <w:rsid w:val="005A14F5"/>
    <w:rsid w:val="005B3354"/>
    <w:rsid w:val="005D1BD2"/>
    <w:rsid w:val="006528AE"/>
    <w:rsid w:val="00703B85"/>
    <w:rsid w:val="007C22BF"/>
    <w:rsid w:val="007F52D5"/>
    <w:rsid w:val="0083605D"/>
    <w:rsid w:val="008E19A8"/>
    <w:rsid w:val="0091022F"/>
    <w:rsid w:val="009357A0"/>
    <w:rsid w:val="00AF73BC"/>
    <w:rsid w:val="00BA5315"/>
    <w:rsid w:val="00BC5D5F"/>
    <w:rsid w:val="00BC6B2D"/>
    <w:rsid w:val="00BE5484"/>
    <w:rsid w:val="00BF3B6F"/>
    <w:rsid w:val="00C278D9"/>
    <w:rsid w:val="00CA5C66"/>
    <w:rsid w:val="00CC38E7"/>
    <w:rsid w:val="00CF29BE"/>
    <w:rsid w:val="00D064B2"/>
    <w:rsid w:val="00D40520"/>
    <w:rsid w:val="00D9358B"/>
    <w:rsid w:val="00D9787C"/>
    <w:rsid w:val="00DB4469"/>
    <w:rsid w:val="00DD2570"/>
    <w:rsid w:val="00DE718D"/>
    <w:rsid w:val="00E1175C"/>
    <w:rsid w:val="00E23D34"/>
    <w:rsid w:val="00E57F55"/>
    <w:rsid w:val="00E90C2A"/>
    <w:rsid w:val="00EA574D"/>
    <w:rsid w:val="00EE349C"/>
    <w:rsid w:val="00EF4E87"/>
    <w:rsid w:val="00F27E06"/>
    <w:rsid w:val="00F32785"/>
    <w:rsid w:val="00FC66D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84"/>
  </w:style>
  <w:style w:type="paragraph" w:styleId="Heading1">
    <w:name w:val="heading 1"/>
    <w:basedOn w:val="Normal"/>
    <w:link w:val="Heading1Char"/>
    <w:uiPriority w:val="9"/>
    <w:qFormat/>
    <w:rsid w:val="00220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5C"/>
    <w:rPr>
      <w:rFonts w:ascii="Tahoma" w:hAnsi="Tahoma" w:cs="Tahoma"/>
      <w:sz w:val="16"/>
      <w:szCs w:val="16"/>
    </w:rPr>
  </w:style>
  <w:style w:type="character" w:styleId="PlaceholderText">
    <w:name w:val="Placeholder Text"/>
    <w:basedOn w:val="DefaultParagraphFont"/>
    <w:uiPriority w:val="99"/>
    <w:semiHidden/>
    <w:rsid w:val="00E1175C"/>
    <w:rPr>
      <w:color w:val="808080"/>
    </w:rPr>
  </w:style>
  <w:style w:type="character" w:customStyle="1" w:styleId="mord">
    <w:name w:val="mord"/>
    <w:basedOn w:val="DefaultParagraphFont"/>
    <w:rsid w:val="003F62D6"/>
  </w:style>
  <w:style w:type="character" w:customStyle="1" w:styleId="vlist-s">
    <w:name w:val="vlist-s"/>
    <w:basedOn w:val="DefaultParagraphFont"/>
    <w:rsid w:val="003F62D6"/>
  </w:style>
  <w:style w:type="character" w:customStyle="1" w:styleId="katex-mathml">
    <w:name w:val="katex-mathml"/>
    <w:basedOn w:val="DefaultParagraphFont"/>
    <w:rsid w:val="003F62D6"/>
  </w:style>
  <w:style w:type="character" w:customStyle="1" w:styleId="mpunct">
    <w:name w:val="mpunct"/>
    <w:basedOn w:val="DefaultParagraphFont"/>
    <w:rsid w:val="003F62D6"/>
  </w:style>
  <w:style w:type="character" w:customStyle="1" w:styleId="mbin">
    <w:name w:val="mbin"/>
    <w:basedOn w:val="DefaultParagraphFont"/>
    <w:rsid w:val="003F62D6"/>
  </w:style>
  <w:style w:type="paragraph" w:styleId="ListParagraph">
    <w:name w:val="List Paragraph"/>
    <w:basedOn w:val="Normal"/>
    <w:uiPriority w:val="34"/>
    <w:qFormat/>
    <w:rsid w:val="00BC6B2D"/>
    <w:pPr>
      <w:ind w:left="720"/>
      <w:contextualSpacing/>
    </w:pPr>
  </w:style>
  <w:style w:type="character" w:customStyle="1" w:styleId="Heading1Char">
    <w:name w:val="Heading 1 Char"/>
    <w:basedOn w:val="DefaultParagraphFont"/>
    <w:link w:val="Heading1"/>
    <w:uiPriority w:val="9"/>
    <w:rsid w:val="002205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205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022F"/>
    <w:rPr>
      <w:color w:val="0000FF"/>
      <w:u w:val="single"/>
    </w:rPr>
  </w:style>
  <w:style w:type="character" w:styleId="Strong">
    <w:name w:val="Strong"/>
    <w:basedOn w:val="DefaultParagraphFont"/>
    <w:uiPriority w:val="22"/>
    <w:qFormat/>
    <w:rsid w:val="00447FA2"/>
    <w:rPr>
      <w:b/>
      <w:bCs/>
    </w:rPr>
  </w:style>
  <w:style w:type="character" w:styleId="CommentReference">
    <w:name w:val="annotation reference"/>
    <w:basedOn w:val="DefaultParagraphFont"/>
    <w:rsid w:val="00805BCE"/>
    <w:rPr>
      <w:sz w:val="16"/>
      <w:szCs w:val="16"/>
    </w:rPr>
  </w:style>
  <w:style w:type="paragraph" w:customStyle="1" w:styleId="preflight-heading">
    <w:name w:val="preflight-heading"/>
    <w:pPr>
      <w:spacing w:before="60" w:after="60"/>
    </w:pPr>
    <w:rPr>
      <w:b/>
      <w:color w:val="000000"/>
      <w:sz w:val="20"/>
    </w:rPr>
  </w:style>
  <w:style w:type="paragraph" w:customStyle="1" w:styleId="preflight-description">
    <w:name w:val="preflight-description"/>
    <w:pPr>
      <w:spacing w:before="60" w:after="60"/>
    </w:pPr>
    <w:rPr>
      <w:color w:val="000000"/>
      <w:sz w:val="20"/>
    </w:rPr>
  </w:style>
  <w:style w:type="paragraph" w:customStyle="1" w:styleId="preflight-link">
    <w:name w:val="preflight-link"/>
    <w:pPr>
      <w:spacing w:before="60" w:after="60"/>
    </w:pPr>
    <w:rPr>
      <w:color w:val="0000FF"/>
      <w:sz w:val="20"/>
      <w:u w:val="single"/>
    </w:rPr>
  </w:style>
  <w:style w:type="paragraph" w:customStyle="1" w:styleId="preflight-example">
    <w:name w:val="preflight-example"/>
    <w:pPr>
      <w:spacing w:before="180" w:after="60"/>
    </w:pPr>
    <w:rPr>
      <w:i/>
      <w:color w:val="000000"/>
      <w:sz w:val="20"/>
    </w:rPr>
  </w:style>
  <w:style w:type="paragraph" w:styleId="CommentText">
    <w:name w:val="annotation text"/>
    <w:basedOn w:val="Normal"/>
    <w:rsid w:val="00805BC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84"/>
  </w:style>
  <w:style w:type="paragraph" w:styleId="Heading1">
    <w:name w:val="heading 1"/>
    <w:basedOn w:val="Normal"/>
    <w:link w:val="Heading1Char"/>
    <w:uiPriority w:val="9"/>
    <w:qFormat/>
    <w:rsid w:val="00220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5C"/>
    <w:rPr>
      <w:rFonts w:ascii="Tahoma" w:hAnsi="Tahoma" w:cs="Tahoma"/>
      <w:sz w:val="16"/>
      <w:szCs w:val="16"/>
    </w:rPr>
  </w:style>
  <w:style w:type="character" w:styleId="PlaceholderText">
    <w:name w:val="Placeholder Text"/>
    <w:basedOn w:val="DefaultParagraphFont"/>
    <w:uiPriority w:val="99"/>
    <w:semiHidden/>
    <w:rsid w:val="00E1175C"/>
    <w:rPr>
      <w:color w:val="808080"/>
    </w:rPr>
  </w:style>
  <w:style w:type="character" w:customStyle="1" w:styleId="mord">
    <w:name w:val="mord"/>
    <w:basedOn w:val="DefaultParagraphFont"/>
    <w:rsid w:val="003F62D6"/>
  </w:style>
  <w:style w:type="character" w:customStyle="1" w:styleId="vlist-s">
    <w:name w:val="vlist-s"/>
    <w:basedOn w:val="DefaultParagraphFont"/>
    <w:rsid w:val="003F62D6"/>
  </w:style>
  <w:style w:type="character" w:customStyle="1" w:styleId="katex-mathml">
    <w:name w:val="katex-mathml"/>
    <w:basedOn w:val="DefaultParagraphFont"/>
    <w:rsid w:val="003F62D6"/>
  </w:style>
  <w:style w:type="character" w:customStyle="1" w:styleId="mpunct">
    <w:name w:val="mpunct"/>
    <w:basedOn w:val="DefaultParagraphFont"/>
    <w:rsid w:val="003F62D6"/>
  </w:style>
  <w:style w:type="character" w:customStyle="1" w:styleId="mbin">
    <w:name w:val="mbin"/>
    <w:basedOn w:val="DefaultParagraphFont"/>
    <w:rsid w:val="003F62D6"/>
  </w:style>
  <w:style w:type="paragraph" w:styleId="ListParagraph">
    <w:name w:val="List Paragraph"/>
    <w:basedOn w:val="Normal"/>
    <w:uiPriority w:val="34"/>
    <w:qFormat/>
    <w:rsid w:val="00BC6B2D"/>
    <w:pPr>
      <w:ind w:left="720"/>
      <w:contextualSpacing/>
    </w:pPr>
  </w:style>
  <w:style w:type="character" w:customStyle="1" w:styleId="Heading1Char">
    <w:name w:val="Heading 1 Char"/>
    <w:basedOn w:val="DefaultParagraphFont"/>
    <w:link w:val="Heading1"/>
    <w:uiPriority w:val="9"/>
    <w:rsid w:val="0022053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205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1022F"/>
    <w:rPr>
      <w:color w:val="0000FF"/>
      <w:u w:val="single"/>
    </w:rPr>
  </w:style>
  <w:style w:type="character" w:styleId="Strong">
    <w:name w:val="Strong"/>
    <w:basedOn w:val="DefaultParagraphFont"/>
    <w:uiPriority w:val="22"/>
    <w:qFormat/>
    <w:rsid w:val="00447FA2"/>
    <w:rPr>
      <w:b/>
      <w:bCs/>
    </w:rPr>
  </w:style>
  <w:style w:type="character" w:styleId="CommentReference">
    <w:name w:val="annotation reference"/>
    <w:basedOn w:val="DefaultParagraphFont"/>
    <w:rsid w:val="00805BCE"/>
    <w:rPr>
      <w:sz w:val="16"/>
      <w:szCs w:val="16"/>
    </w:rPr>
  </w:style>
  <w:style w:type="paragraph" w:customStyle="1" w:styleId="preflight-heading">
    <w:name w:val="preflight-heading"/>
    <w:pPr>
      <w:spacing w:before="60" w:after="60"/>
    </w:pPr>
    <w:rPr>
      <w:b/>
      <w:color w:val="000000"/>
      <w:sz w:val="20"/>
    </w:rPr>
  </w:style>
  <w:style w:type="paragraph" w:customStyle="1" w:styleId="preflight-description">
    <w:name w:val="preflight-description"/>
    <w:pPr>
      <w:spacing w:before="60" w:after="60"/>
    </w:pPr>
    <w:rPr>
      <w:color w:val="000000"/>
      <w:sz w:val="20"/>
    </w:rPr>
  </w:style>
  <w:style w:type="paragraph" w:customStyle="1" w:styleId="preflight-link">
    <w:name w:val="preflight-link"/>
    <w:pPr>
      <w:spacing w:before="60" w:after="60"/>
    </w:pPr>
    <w:rPr>
      <w:color w:val="0000FF"/>
      <w:sz w:val="20"/>
      <w:u w:val="single"/>
    </w:rPr>
  </w:style>
  <w:style w:type="paragraph" w:customStyle="1" w:styleId="preflight-example">
    <w:name w:val="preflight-example"/>
    <w:pPr>
      <w:spacing w:before="180" w:after="60"/>
    </w:pPr>
    <w:rPr>
      <w:i/>
      <w:color w:val="000000"/>
      <w:sz w:val="20"/>
    </w:rPr>
  </w:style>
  <w:style w:type="paragraph" w:styleId="CommentText">
    <w:name w:val="annotation text"/>
    <w:basedOn w:val="Normal"/>
    <w:rsid w:val="00805BC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3673564" TargetMode="External"/><Relationship Id="rId13" Type="http://schemas.openxmlformats.org/officeDocument/2006/relationships/hyperlink" Target="https://doi.org/10.3390/ijerph17165855" TargetMode="External"/><Relationship Id="rId18" Type="http://schemas.openxmlformats.org/officeDocument/2006/relationships/hyperlink" Target="https://doi.org/10.2196/17814" TargetMode="External"/><Relationship Id="rId26" Type="http://schemas.openxmlformats.org/officeDocument/2006/relationships/hyperlink" Target="https://doi.org/10.4102/SAJEMS.V24I1.3435" TargetMode="External"/><Relationship Id="rId39" Type="http://schemas.openxmlformats.org/officeDocument/2006/relationships/hyperlink" Target="https://doi.org/10.5089/9798400216190.001" TargetMode="External"/><Relationship Id="rId3" Type="http://schemas.microsoft.com/office/2007/relationships/stylesWithEffects" Target="stylesWithEffects.xml"/><Relationship Id="rId21" Type="http://schemas.openxmlformats.org/officeDocument/2006/relationships/hyperlink" Target="https://doi.org/10.1093/oxfordhb/9780198816959.013.14" TargetMode="External"/><Relationship Id="rId34" Type="http://schemas.openxmlformats.org/officeDocument/2006/relationships/hyperlink" Target="https://doi.org/10.33445/SDS.2021.11.1.4" TargetMode="External"/><Relationship Id="rId42" Type="http://schemas.openxmlformats.org/officeDocument/2006/relationships/fontTable" Target="fontTable.xml"/><Relationship Id="rId7" Type="http://schemas.openxmlformats.org/officeDocument/2006/relationships/hyperlink" Target="https://doi.org/10.22004/AG.ECON.308806" TargetMode="External"/><Relationship Id="rId12" Type="http://schemas.openxmlformats.org/officeDocument/2006/relationships/hyperlink" Target="https://doi.org/10.21203/rs.3.rs-1369128/v1" TargetMode="External"/><Relationship Id="rId17" Type="http://schemas.openxmlformats.org/officeDocument/2006/relationships/hyperlink" Target="https://agriculture.fuoye.edu.ng/journal/index.php/fuojahe/article/view/51" TargetMode="External"/><Relationship Id="rId25" Type="http://schemas.openxmlformats.org/officeDocument/2006/relationships/hyperlink" Target="https://doi.org/10.3389/phrs.2022.1605321" TargetMode="External"/><Relationship Id="rId33" Type="http://schemas.openxmlformats.org/officeDocument/2006/relationships/hyperlink" Target="https://doi.org/10.17492/jpi.pragati.v9i2.922204" TargetMode="External"/><Relationship Id="rId38" Type="http://schemas.openxmlformats.org/officeDocument/2006/relationships/hyperlink" Target="https://doi.org/10.22146/jieb.50424" TargetMode="External"/><Relationship Id="rId2" Type="http://schemas.openxmlformats.org/officeDocument/2006/relationships/styles" Target="styles.xml"/><Relationship Id="rId16" Type="http://schemas.openxmlformats.org/officeDocument/2006/relationships/hyperlink" Target="https://doi.org/10.1088/1748-9326%2Fac343a" TargetMode="External"/><Relationship Id="rId20" Type="http://schemas.openxmlformats.org/officeDocument/2006/relationships/hyperlink" Target="https://doi.org/10.1007/978-981-16-3260-0_8" TargetMode="External"/><Relationship Id="rId29" Type="http://schemas.openxmlformats.org/officeDocument/2006/relationships/hyperlink" Target="https://doi.org/10.21511/ppm.18%283%29.2020.29" TargetMode="External"/><Relationship Id="rId41" Type="http://schemas.openxmlformats.org/officeDocument/2006/relationships/hyperlink" Target="https://doi.org/10.1080/07350015.2019.1684301" TargetMode="External"/><Relationship Id="rId1" Type="http://schemas.openxmlformats.org/officeDocument/2006/relationships/numbering" Target="numbering.xml"/><Relationship Id="rId6" Type="http://schemas.openxmlformats.org/officeDocument/2006/relationships/hyperlink" Target="https://doi.org/10.18174/498974" TargetMode="External"/><Relationship Id="rId11" Type="http://schemas.openxmlformats.org/officeDocument/2006/relationships/hyperlink" Target="https://doi.org/10.1080/07474938.2021.2009705" TargetMode="External"/><Relationship Id="rId24" Type="http://schemas.openxmlformats.org/officeDocument/2006/relationships/hyperlink" Target="https://doi.org/10.7251/ace2237167a" TargetMode="External"/><Relationship Id="rId32" Type="http://schemas.openxmlformats.org/officeDocument/2006/relationships/hyperlink" Target="https://doi.org/10.1177/0738894217729527" TargetMode="External"/><Relationship Id="rId37" Type="http://schemas.openxmlformats.org/officeDocument/2006/relationships/hyperlink" Target="https://doi.org/10.31857/s032150750017390-1" TargetMode="External"/><Relationship Id="rId40" Type="http://schemas.openxmlformats.org/officeDocument/2006/relationships/hyperlink" Target="https://doi.org/10.2139/ssrn.3816410" TargetMode="External"/><Relationship Id="rId5" Type="http://schemas.openxmlformats.org/officeDocument/2006/relationships/webSettings" Target="webSettings.xml"/><Relationship Id="rId15" Type="http://schemas.openxmlformats.org/officeDocument/2006/relationships/hyperlink" Target="https://doi.org/10.1088/1748-9326%2Fac343a" TargetMode="External"/><Relationship Id="rId23" Type="http://schemas.openxmlformats.org/officeDocument/2006/relationships/hyperlink" Target="https://doi.org/10.1007/s10489-022-03742-7" TargetMode="External"/><Relationship Id="rId28" Type="http://schemas.openxmlformats.org/officeDocument/2006/relationships/hyperlink" Target="https://doi.org/10.1016/J.WORLDDEV.2018.07.011" TargetMode="External"/><Relationship Id="rId36" Type="http://schemas.openxmlformats.org/officeDocument/2006/relationships/hyperlink" Target="https://doi.org/10.52700/assap.v3i1.130" TargetMode="External"/><Relationship Id="rId10" Type="http://schemas.openxmlformats.org/officeDocument/2006/relationships/hyperlink" Target="https://doi.org/10.1080/02664763.2019.1657814" TargetMode="External"/><Relationship Id="rId19" Type="http://schemas.openxmlformats.org/officeDocument/2006/relationships/hyperlink" Target="https://doi.org/10.3390/risks10070138" TargetMode="External"/><Relationship Id="rId31" Type="http://schemas.openxmlformats.org/officeDocument/2006/relationships/hyperlink" Target="https://doi.org/10.1080/01436597.2022.2083601" TargetMode="Externa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doi.org/10.5089/9781455221066.001.A001" TargetMode="External"/><Relationship Id="rId14" Type="http://schemas.openxmlformats.org/officeDocument/2006/relationships/hyperlink" Target="https://doi.org/10.3390/ijerph17155448" TargetMode="External"/><Relationship Id="rId22" Type="http://schemas.openxmlformats.org/officeDocument/2006/relationships/hyperlink" Target="https://doi.org/10.3390/foods11152301" TargetMode="External"/><Relationship Id="rId27" Type="http://schemas.openxmlformats.org/officeDocument/2006/relationships/hyperlink" Target="https://doi.org/10.1093/oxfordhb/9780198816959.013.29" TargetMode="External"/><Relationship Id="rId30" Type="http://schemas.openxmlformats.org/officeDocument/2006/relationships/hyperlink" Target="https://doi.org/10.5089/9798400216190.001" TargetMode="External"/><Relationship Id="rId35" Type="http://schemas.openxmlformats.org/officeDocument/2006/relationships/hyperlink" Target="https://doi.org/10.54103/2612-6672/1946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11735</Words>
  <Characters>66896</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RENET</dc:creator>
  <cp:lastModifiedBy>RENET</cp:lastModifiedBy>
  <cp:revision>2</cp:revision>
  <dcterms:created xsi:type="dcterms:W3CDTF">2023-11-20T12:36:00Z</dcterms:created>
  <dcterms:modified xsi:type="dcterms:W3CDTF">2023-11-20T12:36:00Z</dcterms:modified>
</cp:coreProperties>
</file>