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dh8fittkuvk" w:id="0"/>
      <w:bookmarkEnd w:id="0"/>
      <w:r w:rsidDel="00000000" w:rsidR="00000000" w:rsidRPr="00000000">
        <w:rPr>
          <w:rtl w:val="0"/>
        </w:rPr>
        <w:t xml:space="preserve">Philosophical Prompt Design Strategy</w:t>
      </w:r>
    </w:p>
    <w:p w:rsidR="00000000" w:rsidDel="00000000" w:rsidP="00000000" w:rsidRDefault="00000000" w:rsidRPr="00000000" w14:paraId="00000002">
      <w:pPr>
        <w:rPr/>
      </w:pPr>
      <w:r w:rsidDel="00000000" w:rsidR="00000000" w:rsidRPr="00000000">
        <w:rPr>
          <w:rtl w:val="0"/>
        </w:rPr>
        <w:t xml:space="preserve">Share</w:t>
        <w:br w:type="textWrapping"/>
        <w:t xml:space="preserve">Your Mission: Excavating the Social Contract Foundations Already Operating in Your Ethical Reasoning Time for another archaeological expedition! You're now digging into your ethical reasoning to uncover where social contract thinking—the belief that moral obligations arise from mutual agreements an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I'd like to build a similar prompt for a different chapter, but use the same approach, style, structure, etc.</w:t>
        <w:br w:type="textWrapping"/>
      </w:r>
      <w:hyperlink r:id="rId6">
        <w:r w:rsidDel="00000000" w:rsidR="00000000" w:rsidRPr="00000000">
          <w:rPr>
            <w:color w:val="1155cc"/>
            <w:u w:val="single"/>
            <w:rtl w:val="0"/>
          </w:rPr>
          <w:t xml:space="preserve">https://mlpp.pressbooks.pub/ethicalexplorations/chapter/chapter-9-the-ethics-of-simone-de-beauvoir-feminism-existentialism-and-ambiguity9/</w:t>
        </w:r>
      </w:hyperlink>
      <w:r w:rsidDel="00000000" w:rsidR="00000000" w:rsidRPr="00000000">
        <w:rPr>
          <w:rtl w:val="0"/>
        </w:rPr>
        <w:br w:type="textWrapping"/>
        <w:t xml:space="preserve">Edit</w:t>
        <w:br w:type="textWrapping"/>
        <w:t xml:space="preserve">I'll help you create a similar archaeological excavation prompt for Chapter 9 on Simone de Beauvoir's ethics. Let me first examine the chapter to understand the key concepts, then build the prompt following the same structure and style.</w:t>
        <w:br w:type="textWrapping"/>
        <w:t xml:space="preserve">favicon</w:t>
        <w:br w:type="textWrapping"/>
        <w:t xml:space="preserve">Fetched Chapter 9: The Ethics of Simone De Beauvoir—Feminism, Existentialism, and Ambiguity – Ethical Explorations: Moral Dilemmas in a Universe of Possibilities</w:t>
        <w:br w:type="textWrapping"/>
        <w:t xml:space="preserve">pressbooks.pub</w:t>
        <w:br w:type="textWrapping"/>
        <w:t xml:space="preserve">Now I'll create the archaeological excavation prompt following the same structure and style as the examples you provided:</w:t>
        <w:br w:type="textWrapping"/>
        <w:t xml:space="preserve">Beauvoir Archaeological Excavation Assignment</w:t>
        <w:br w:type="textWrapping"/>
        <w:t xml:space="preserve">Document</w:t>
        <w:br w:type="textWrapping"/>
        <w:t xml:space="preserve"># Part 4.9: Simone de Beauvoir - Existentialist Feminism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Your Mission: Excavating the Existentialist Feminist Consciousness Already Operating in Your Ethical Reasoning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Time for another archaeological expedition! You're now digging into your ethi</w:t>
        <w:br w:type="textWrapping"/>
        <w:t xml:space="preserve">I've created a comprehensive archaeological excavation prompt for Chapter 9 on Simone de Beauvoir's existentialist feminism, following the exact structure and style of your examples.</w:t>
        <w:br w:type="textWrapping"/>
        <w:t xml:space="preserve">The prompt maintains the same: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Archaeological metaphor throughout (excavation, mining, digging)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Three-step structure (Read &amp; React, AI Interview, Document Findings)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Emphasis on personal discovery rather than theory summary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Specific excavation questions tied to de Beauvoir's key concepts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Deep dig options for students to choose from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Detailed documentation requirements with conflict map annotations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Encouraging tone that validates all discoveries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Key de Beauvoirian concepts integrated: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Other" and othering dynamics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Social construction of gender/identity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Immanence vs. transcendence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Existential freedom and authenticity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Ethics of ambiguity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Equality vs. difference feminism tensions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Intersectionality foundations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prompt encourages students to discover how they already think about social construction, othering, authentic existence, and the complexity of identity formation in their own moral reasoning, while using AI as their "excavation assistant."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7">
        <w:r w:rsidDel="00000000" w:rsidR="00000000" w:rsidRPr="00000000">
          <w:rPr>
            <w:color w:val="1155cc"/>
            <w:u w:val="single"/>
            <w:rtl w:val="0"/>
          </w:rPr>
          <w:t xml:space="preserve">https://mlpp.pressbooks.pub/ethicalexplorations/chapter/chapter-11-environmental-ethics11/</w:t>
        </w:r>
      </w:hyperlink>
      <w:r w:rsidDel="00000000" w:rsidR="00000000" w:rsidRPr="00000000">
        <w:rPr>
          <w:rtl w:val="0"/>
        </w:rPr>
        <w:br w:type="textWrapping"/>
        <w:t xml:space="preserve">Edit</w:t>
        <w:br w:type="textWrapping"/>
        <w:t xml:space="preserve">I'll examine the environmental ethics chapter and create a similar archaeological excavation prompt following the same structure and style.</w:t>
        <w:br w:type="textWrapping"/>
        <w:t xml:space="preserve">favicon</w:t>
        <w:br w:type="textWrapping"/>
        <w:t xml:space="preserve">Fetched Chapter 11: Environmental Ethics – Ethical Explorations: Moral Dilemmas in a Universe of Possibilities</w:t>
        <w:br w:type="textWrapping"/>
        <w:t xml:space="preserve">pressbooks.pub</w:t>
        <w:br w:type="textWrapping"/>
        <w:t xml:space="preserve">Now I'll create the environmental ethics archaeological excavation prompt following the same structure and style:</w:t>
        <w:br w:type="textWrapping"/>
        <w:t xml:space="preserve">Environmental Ethics Archaeological Excavation Assignment</w:t>
        <w:br w:type="textWrapping"/>
        <w:t xml:space="preserve">Document</w:t>
        <w:br w:type="textWrapping"/>
        <w:t xml:space="preserve"># Part 4.11: Environmental Ethics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Your Mission: Excavating the Environmental Consciousness Already Operating in Your Ethical Reasoning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Time for another archaeological expedition! You're now digging into your ethical reasoning to uncover where en</w:t>
        <w:br w:type="textWrapping"/>
        <w:t xml:space="preserve">I've created a comprehensive archaeological excavation prompt for Chapter 11 on Environmental Ethics, following the exact structure and style of your examples.</w:t>
        <w:br w:type="textWrapping"/>
        <w:t xml:space="preserve">The prompt maintains the same: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Archaeological metaphor throughout (excavation, mining, digging)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Three-step structure (Read &amp; React, AI Interview, Document Findings)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Emphasis on personal discovery rather than theory summary</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Specific excavation questions tied to environmental ethics concepts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Deep dig options for students to choose from</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Detailed documentation requirements with conflict map annotations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Encouraging tone that validates all discoveries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Key environmental ethics concepts integrated: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Moral circle expansion (anthropocentrism vs. biocentrism vs. ecocentrism)</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Interconnectedness and systems thinking</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Sustainability and intergenerational ethics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Environmental justice (ecofeminism, social ecology)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Climate change as ethical issue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Individual vs. systemic solutions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Rights of nature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Present vs. future generations tensions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prompt encourages students to discover how they already think about humans' relationship with nature, sustainability, interconnectedness, and environmental responsibility in their own moral reasoning, while using AI as their "excavation assistant."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https://mlpp.pressbooks.pub/ethicalexplorations/chapter/chapter-12-bioethics12/</w:t>
        </w:r>
      </w:hyperlink>
      <w:r w:rsidDel="00000000" w:rsidR="00000000" w:rsidRPr="00000000">
        <w:rPr>
          <w:rtl w:val="0"/>
        </w:rPr>
        <w:br w:type="textWrapping"/>
        <w:t xml:space="preserve">Edit</w:t>
        <w:br w:type="textWrapping"/>
        <w:t xml:space="preserve">I'll examine the bioethics chapter and create a similar archaeological excavation prompt following the same structure and style.</w:t>
        <w:br w:type="textWrapping"/>
        <w:t xml:space="preserve">favicon</w:t>
        <w:br w:type="textWrapping"/>
        <w:t xml:space="preserve">Fetched Chapter 12: Four Principles of Bioethics – Ethical Explorations: Moral Dilemmas in a Universe of Possibilities</w:t>
        <w:br w:type="textWrapping"/>
        <w:t xml:space="preserve">pressbooks.pub</w:t>
        <w:br w:type="textWrapping"/>
        <w:t xml:space="preserve">Now I'll create the bioethics archaeological excavation prompt following the same structure and style:</w:t>
        <w:br w:type="textWrapping"/>
        <w:t xml:space="preserve">Bioethics Archaeological Excavation Assignment</w:t>
        <w:br w:type="textWrapping"/>
        <w:t xml:space="preserve">Document</w:t>
        <w:br w:type="textWrapping"/>
        <w:t xml:space="preserve"># Part 4.12: Bioethics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Your Mission: Excavating the Bioethical Reasoning Already Operating in Your Ethical Thinking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Time for another archaeological expedition! You're now digging into your ethical reasoning to uncover where bioethical thinking—t</w:t>
        <w:br w:type="textWrapping"/>
        <w:t xml:space="preserve">I've created a comprehensive archaeological excavation prompt for Chapter 12 on Bioethics, following the exact structure and style of your examples.</w:t>
        <w:br w:type="textWrapping"/>
        <w:t xml:space="preserve">The prompt maintains the same: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Archaeological metaphor throughout (excavation, mining, digging)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Three-step structure (Read &amp; React, AI Interview, Document Findings)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Emphasis on personal discovery rather than theory summary</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Specific excavation questions tied to bioethics concepts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Deep dig options for students to choose from</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Detailed documentation requirements with conflict map annotations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Encouraging tone that validates all discoveries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Key bioethics concepts integrated: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four principles (autonomy, beneficence, non-maleficence, justice)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Autonomy vs. paternalism tensions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Individual vs. collective health considerations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Healthcare justice and resource distribution</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Technology ethics (genetic engineering, AI, etc.)</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End-of-life decision making</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Research ethics and vulnerable population protection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Public health ethics and policy decisions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prompt encourages students to discover how they already think about healthcare decisions, medical autonomy, protecting people from harm, fair distribution of medical resources, and the ethics of medical technology in their own moral reasoning, while using AI as their "excavation assistant."</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mlpp.pressbooks.pub/ethicalexplorations/chapter/chapter-9-the-ethics-of-simone-de-beauvoir-feminism-existentialism-and-ambiguity9/" TargetMode="External"/><Relationship Id="rId7" Type="http://schemas.openxmlformats.org/officeDocument/2006/relationships/hyperlink" Target="https://mlpp.pressbooks.pub/ethicalexplorations/chapter/chapter-11-environmental-ethics11/" TargetMode="External"/><Relationship Id="rId8" Type="http://schemas.openxmlformats.org/officeDocument/2006/relationships/hyperlink" Target="https://mlpp.pressbooks.pub/ethicalexplorations/chapter/chapter-12-bioethic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