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overview"/>
    <w:p>
      <w:pPr>
        <w:pStyle w:val="Heading2"/>
      </w:pPr>
      <w:r>
        <w:t xml:space="preserve">Overview</w:t>
      </w:r>
    </w:p>
    <w:p>
      <w:pPr>
        <w:pStyle w:val="FirstParagraph"/>
      </w:pPr>
      <w:r>
        <w:t xml:space="preserve">This file serves as the main entry point for a command-line interface (CLI) tool designed to analyze a Git repository. It identifies changes at the function and class level within Python files. The tool can analyze all uncommitted changes or only staged changes, making it suitable for use in pre-commit hooks. It uses the</w:t>
      </w:r>
      <w:r>
        <w:t xml:space="preserve"> </w:t>
      </w:r>
      <w:r>
        <w:rPr>
          <w:rStyle w:val="VerbatimChar"/>
        </w:rPr>
        <w:t xml:space="preserve">click</w:t>
      </w:r>
      <w:r>
        <w:t xml:space="preserve"> </w:t>
      </w:r>
      <w:r>
        <w:t xml:space="preserve">library for its CLI and</w:t>
      </w:r>
      <w:r>
        <w:t xml:space="preserve"> </w:t>
      </w:r>
      <w:r>
        <w:rPr>
          <w:rStyle w:val="VerbatimChar"/>
        </w:rPr>
        <w:t xml:space="preserve">colorama</w:t>
      </w:r>
      <w:r>
        <w:t xml:space="preserve"> </w:t>
      </w:r>
      <w:r>
        <w:t xml:space="preserve">to provide color-coded output for better readability.</w:t>
      </w:r>
    </w:p>
    <w:bookmarkEnd w:id="9"/>
    <w:bookmarkStart w:id="14" w:name="functions"/>
    <w:p>
      <w:pPr>
        <w:pStyle w:val="Heading2"/>
      </w:pPr>
      <w:r>
        <w:t xml:space="preserve">Functions</w:t>
      </w:r>
    </w:p>
    <w:bookmarkStart w:id="10" w:name="add_numbers"/>
    <w:p>
      <w:pPr>
        <w:pStyle w:val="Heading3"/>
      </w:pPr>
      <w:r>
        <w:rPr>
          <w:rStyle w:val="VerbatimChar"/>
        </w:rPr>
        <w:t xml:space="preserve">add_numbers()</w:t>
      </w:r>
    </w:p>
    <w:p>
      <w:pPr>
        <w:pStyle w:val="FirstParagraph"/>
      </w:pPr>
      <w:r>
        <w:t xml:space="preserve">Adds two integers and returns the result.</w:t>
      </w:r>
    </w:p>
    <w:p>
      <w:pPr>
        <w:numPr>
          <w:ilvl w:val="0"/>
          <w:numId w:val="1001"/>
        </w:numPr>
      </w:pPr>
      <w:r>
        <w:rPr>
          <w:b/>
          <w:bCs/>
        </w:rPr>
        <w:t xml:space="preserve">Parameters:</w:t>
      </w:r>
    </w:p>
    <w:p>
      <w:pPr>
        <w:pStyle w:val="Compact"/>
        <w:numPr>
          <w:ilvl w:val="1"/>
          <w:numId w:val="1002"/>
        </w:numPr>
      </w:pPr>
      <w:r>
        <w:rPr>
          <w:rStyle w:val="VerbatimChar"/>
        </w:rPr>
        <w:t xml:space="preserve">a</w:t>
      </w:r>
      <w:r>
        <w:t xml:space="preserve"> </w:t>
      </w:r>
      <w:r>
        <w:t xml:space="preserve">(int): The first number.</w:t>
      </w:r>
    </w:p>
    <w:p>
      <w:pPr>
        <w:pStyle w:val="Compact"/>
        <w:numPr>
          <w:ilvl w:val="1"/>
          <w:numId w:val="1002"/>
        </w:numPr>
      </w:pPr>
      <w:r>
        <w:rPr>
          <w:rStyle w:val="VerbatimChar"/>
        </w:rPr>
        <w:t xml:space="preserve">b</w:t>
      </w:r>
      <w:r>
        <w:t xml:space="preserve"> </w:t>
      </w:r>
      <w:r>
        <w:t xml:space="preserve">(int): The second number.</w:t>
      </w:r>
    </w:p>
    <w:p>
      <w:pPr>
        <w:numPr>
          <w:ilvl w:val="0"/>
          <w:numId w:val="1001"/>
        </w:numPr>
      </w:pPr>
      <w:r>
        <w:rPr>
          <w:b/>
          <w:bCs/>
        </w:rPr>
        <w:t xml:space="preserve">Returns:</w:t>
      </w:r>
    </w:p>
    <w:p>
      <w:pPr>
        <w:pStyle w:val="Compact"/>
        <w:numPr>
          <w:ilvl w:val="1"/>
          <w:numId w:val="1003"/>
        </w:numPr>
      </w:pPr>
      <w:r>
        <w:rPr>
          <w:rStyle w:val="VerbatimChar"/>
        </w:rPr>
        <w:t xml:space="preserve">int</w:t>
      </w:r>
      <w:r>
        <w:t xml:space="preserve">: The sum of</w:t>
      </w:r>
      <w:r>
        <w:t xml:space="preserve"> </w:t>
      </w:r>
      <w:r>
        <w:rPr>
          <w:rStyle w:val="VerbatimChar"/>
        </w:rPr>
        <w:t xml:space="preserve">a</w:t>
      </w:r>
      <w:r>
        <w:t xml:space="preserve"> </w:t>
      </w:r>
      <w:r>
        <w:t xml:space="preserve">and</w:t>
      </w:r>
      <w:r>
        <w:t xml:space="preserve"> </w:t>
      </w:r>
      <w:r>
        <w:rPr>
          <w:rStyle w:val="VerbatimChar"/>
        </w:rPr>
        <w:t xml:space="preserve">b</w:t>
      </w:r>
      <w:r>
        <w:t xml:space="preserve">.</w:t>
      </w:r>
    </w:p>
    <w:p>
      <w:pPr>
        <w:numPr>
          <w:ilvl w:val="0"/>
          <w:numId w:val="1001"/>
        </w:numPr>
      </w:pPr>
      <w:r>
        <w:rPr>
          <w:b/>
          <w:bCs/>
        </w:rPr>
        <w:t xml:space="preserve">Example:</w:t>
      </w:r>
    </w:p>
    <w:p>
      <w:pPr>
        <w:pStyle w:val="SourceCode"/>
        <w:numPr>
          <w:ilvl w:val="0"/>
          <w:numId w:val="1000"/>
        </w:numPr>
      </w:pPr>
      <w:r>
        <w:rPr>
          <w:rStyle w:val="VerbatimChar"/>
        </w:rPr>
        <w:t xml:space="preserve">&gt;&gt;&gt; add_numbers(3, 5)</w:t>
      </w:r>
      <w:r>
        <w:br/>
      </w:r>
      <w:r>
        <w:rPr>
          <w:rStyle w:val="VerbatimChar"/>
        </w:rPr>
        <w:t xml:space="preserve">8</w:t>
      </w:r>
    </w:p>
    <w:bookmarkEnd w:id="10"/>
    <w:bookmarkStart w:id="11" w:name="sub_numbers"/>
    <w:p>
      <w:pPr>
        <w:pStyle w:val="Heading3"/>
      </w:pPr>
      <w:r>
        <w:rPr>
          <w:rStyle w:val="VerbatimChar"/>
        </w:rPr>
        <w:t xml:space="preserve">sub_numbers()</w:t>
      </w:r>
    </w:p>
    <w:p>
      <w:pPr>
        <w:pStyle w:val="FirstParagraph"/>
      </w:pPr>
      <w:r>
        <w:t xml:space="preserve">Subtracts the second integer from the first and returns the result.</w:t>
      </w:r>
    </w:p>
    <w:p>
      <w:pPr>
        <w:numPr>
          <w:ilvl w:val="0"/>
          <w:numId w:val="1004"/>
        </w:numPr>
      </w:pPr>
      <w:r>
        <w:rPr>
          <w:b/>
          <w:bCs/>
        </w:rPr>
        <w:t xml:space="preserve">Parameters:</w:t>
      </w:r>
    </w:p>
    <w:p>
      <w:pPr>
        <w:pStyle w:val="Compact"/>
        <w:numPr>
          <w:ilvl w:val="1"/>
          <w:numId w:val="1005"/>
        </w:numPr>
      </w:pPr>
      <w:r>
        <w:rPr>
          <w:rStyle w:val="VerbatimChar"/>
        </w:rPr>
        <w:t xml:space="preserve">a</w:t>
      </w:r>
      <w:r>
        <w:t xml:space="preserve"> </w:t>
      </w:r>
      <w:r>
        <w:t xml:space="preserve">(int): The first number.</w:t>
      </w:r>
    </w:p>
    <w:p>
      <w:pPr>
        <w:pStyle w:val="Compact"/>
        <w:numPr>
          <w:ilvl w:val="1"/>
          <w:numId w:val="1005"/>
        </w:numPr>
      </w:pPr>
      <w:r>
        <w:rPr>
          <w:rStyle w:val="VerbatimChar"/>
        </w:rPr>
        <w:t xml:space="preserve">b</w:t>
      </w:r>
      <w:r>
        <w:t xml:space="preserve"> </w:t>
      </w:r>
      <w:r>
        <w:t xml:space="preserve">(int): The second number.</w:t>
      </w:r>
    </w:p>
    <w:p>
      <w:pPr>
        <w:numPr>
          <w:ilvl w:val="0"/>
          <w:numId w:val="1004"/>
        </w:numPr>
      </w:pPr>
      <w:r>
        <w:rPr>
          <w:b/>
          <w:bCs/>
        </w:rPr>
        <w:t xml:space="preserve">Returns:</w:t>
      </w:r>
    </w:p>
    <w:p>
      <w:pPr>
        <w:pStyle w:val="Compact"/>
        <w:numPr>
          <w:ilvl w:val="1"/>
          <w:numId w:val="1006"/>
        </w:numPr>
      </w:pPr>
      <w:r>
        <w:rPr>
          <w:rStyle w:val="VerbatimChar"/>
        </w:rPr>
        <w:t xml:space="preserve">int</w:t>
      </w:r>
      <w:r>
        <w:t xml:space="preserve">: The difference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w:t>
      </w:r>
    </w:p>
    <w:p>
      <w:pPr>
        <w:numPr>
          <w:ilvl w:val="0"/>
          <w:numId w:val="1004"/>
        </w:numPr>
      </w:pPr>
      <w:r>
        <w:rPr>
          <w:b/>
          <w:bCs/>
        </w:rPr>
        <w:t xml:space="preserve">Example:</w:t>
      </w:r>
    </w:p>
    <w:p>
      <w:pPr>
        <w:pStyle w:val="SourceCode"/>
        <w:numPr>
          <w:ilvl w:val="0"/>
          <w:numId w:val="1000"/>
        </w:numPr>
      </w:pPr>
      <w:r>
        <w:rPr>
          <w:rStyle w:val="VerbatimChar"/>
        </w:rPr>
        <w:t xml:space="preserve">&gt;&gt;&gt; sub_numbers(5, 3)</w:t>
      </w:r>
      <w:r>
        <w:br/>
      </w:r>
      <w:r>
        <w:rPr>
          <w:rStyle w:val="VerbatimChar"/>
        </w:rPr>
        <w:t xml:space="preserve">2</w:t>
      </w:r>
    </w:p>
    <w:bookmarkEnd w:id="11"/>
    <w:bookmarkStart w:id="12" w:name="print_analysis"/>
    <w:p>
      <w:pPr>
        <w:pStyle w:val="Heading3"/>
      </w:pPr>
      <w:r>
        <w:rPr>
          <w:rStyle w:val="VerbatimChar"/>
        </w:rPr>
        <w:t xml:space="preserve">print_analysis()</w:t>
      </w:r>
    </w:p>
    <w:p>
      <w:pPr>
        <w:pStyle w:val="FirstParagraph"/>
      </w:pPr>
      <w:r>
        <w:t xml:space="preserve">Prints the analysis results to the console in a structured and color-coded format.</w:t>
      </w:r>
    </w:p>
    <w:p>
      <w:pPr>
        <w:pStyle w:val="Compact"/>
        <w:numPr>
          <w:ilvl w:val="0"/>
          <w:numId w:val="1007"/>
        </w:numPr>
      </w:pPr>
      <w:r>
        <w:rPr>
          <w:b/>
          <w:bCs/>
        </w:rPr>
        <w:t xml:space="preserve">Parameters:</w:t>
      </w:r>
    </w:p>
    <w:p>
      <w:pPr>
        <w:pStyle w:val="Compact"/>
        <w:numPr>
          <w:ilvl w:val="1"/>
          <w:numId w:val="1008"/>
        </w:numPr>
      </w:pPr>
      <w:r>
        <w:rPr>
          <w:rStyle w:val="VerbatimChar"/>
        </w:rPr>
        <w:t xml:space="preserve">results</w:t>
      </w:r>
      <w:r>
        <w:t xml:space="preserve"> </w:t>
      </w:r>
      <w:r>
        <w:t xml:space="preserve">(dict): A dictionary where keys are file paths and values are dictionaries containing details about the changes. The inner dictionary includes the file’s status (</w:t>
      </w:r>
      <w:r>
        <w:t xml:space="preserve">‘A’</w:t>
      </w:r>
      <w:r>
        <w:t xml:space="preserve"> </w:t>
      </w:r>
      <w:r>
        <w:t xml:space="preserve">for added,</w:t>
      </w:r>
      <w:r>
        <w:t xml:space="preserve"> </w:t>
      </w:r>
      <w:r>
        <w:t xml:space="preserve">‘M’</w:t>
      </w:r>
      <w:r>
        <w:t xml:space="preserve"> </w:t>
      </w:r>
      <w:r>
        <w:t xml:space="preserve">for modified,</w:t>
      </w:r>
      <w:r>
        <w:t xml:space="preserve"> </w:t>
      </w:r>
      <w:r>
        <w:t xml:space="preserve">‘D’</w:t>
      </w:r>
      <w:r>
        <w:t xml:space="preserve"> </w:t>
      </w:r>
      <w:r>
        <w:t xml:space="preserve">for deleted) and lists of added, removed, or modified code structures (functions/classes).</w:t>
      </w:r>
    </w:p>
    <w:p>
      <w:pPr>
        <w:pStyle w:val="Compact"/>
        <w:numPr>
          <w:ilvl w:val="0"/>
          <w:numId w:val="1007"/>
        </w:numPr>
      </w:pPr>
      <w:r>
        <w:rPr>
          <w:b/>
          <w:bCs/>
        </w:rPr>
        <w:t xml:space="preserve">Returns:</w:t>
      </w:r>
    </w:p>
    <w:p>
      <w:pPr>
        <w:pStyle w:val="Compact"/>
        <w:numPr>
          <w:ilvl w:val="1"/>
          <w:numId w:val="1009"/>
        </w:numPr>
      </w:pPr>
      <w:r>
        <w:rPr>
          <w:rStyle w:val="VerbatimChar"/>
        </w:rPr>
        <w:t xml:space="preserve">None</w:t>
      </w:r>
      <w:r>
        <w:t xml:space="preserve">.</w:t>
      </w:r>
    </w:p>
    <w:bookmarkEnd w:id="12"/>
    <w:bookmarkStart w:id="13" w:name="analyze"/>
    <w:p>
      <w:pPr>
        <w:pStyle w:val="Heading3"/>
      </w:pPr>
      <w:r>
        <w:rPr>
          <w:rStyle w:val="VerbatimChar"/>
        </w:rPr>
        <w:t xml:space="preserve">analyze()</w:t>
      </w:r>
    </w:p>
    <w:p>
      <w:pPr>
        <w:pStyle w:val="FirstParagraph"/>
      </w:pPr>
      <w:r>
        <w:t xml:space="preserve">The main CLI command function that orchestrates the repository analysis. It initializes the</w:t>
      </w:r>
      <w:r>
        <w:t xml:space="preserve"> </w:t>
      </w:r>
      <w:r>
        <w:rPr>
          <w:rStyle w:val="VerbatimChar"/>
        </w:rPr>
        <w:t xml:space="preserve">RepoAnalyzer</w:t>
      </w:r>
      <w:r>
        <w:t xml:space="preserve">, performs the analysis of changes, and then calls</w:t>
      </w:r>
      <w:r>
        <w:t xml:space="preserve"> </w:t>
      </w:r>
      <w:r>
        <w:rPr>
          <w:rStyle w:val="VerbatimChar"/>
        </w:rPr>
        <w:t xml:space="preserve">print_analysis()</w:t>
      </w:r>
      <w:r>
        <w:t xml:space="preserve"> </w:t>
      </w:r>
      <w:r>
        <w:t xml:space="preserve">to display the results. This function is decorated to handle command-line arguments.</w:t>
      </w:r>
    </w:p>
    <w:p>
      <w:pPr>
        <w:numPr>
          <w:ilvl w:val="0"/>
          <w:numId w:val="1010"/>
        </w:numPr>
      </w:pPr>
      <w:r>
        <w:rPr>
          <w:b/>
          <w:bCs/>
        </w:rPr>
        <w:t xml:space="preserve">Parameters:</w:t>
      </w:r>
    </w:p>
    <w:p>
      <w:pPr>
        <w:pStyle w:val="Compact"/>
        <w:numPr>
          <w:ilvl w:val="1"/>
          <w:numId w:val="1011"/>
        </w:numPr>
      </w:pPr>
      <w:r>
        <w:rPr>
          <w:rStyle w:val="VerbatimChar"/>
        </w:rPr>
        <w:t xml:space="preserve">path</w:t>
      </w:r>
      <w:r>
        <w:t xml:space="preserve"> </w:t>
      </w:r>
      <w:r>
        <w:t xml:space="preserve">(str): The file path to the Git repository to be analyzed. Defaults to the current directory (</w:t>
      </w:r>
      <w:r>
        <w:rPr>
          <w:rStyle w:val="VerbatimChar"/>
        </w:rPr>
        <w:t xml:space="preserve">.</w:t>
      </w:r>
      <w:r>
        <w:t xml:space="preserve">).</w:t>
      </w:r>
    </w:p>
    <w:p>
      <w:pPr>
        <w:pStyle w:val="Compact"/>
        <w:numPr>
          <w:ilvl w:val="1"/>
          <w:numId w:val="1011"/>
        </w:numPr>
      </w:pPr>
      <w:r>
        <w:rPr>
          <w:rStyle w:val="VerbatimChar"/>
        </w:rPr>
        <w:t xml:space="preserve">staged_only</w:t>
      </w:r>
      <w:r>
        <w:t xml:space="preserve"> </w:t>
      </w:r>
      <w:r>
        <w:t xml:space="preserve">(bool): A flag that, when set, restricts the analysis to only staged files. Defaults to</w:t>
      </w:r>
      <w:r>
        <w:t xml:space="preserve"> </w:t>
      </w:r>
      <w:r>
        <w:rPr>
          <w:rStyle w:val="VerbatimChar"/>
        </w:rPr>
        <w:t xml:space="preserve">False</w:t>
      </w:r>
      <w:r>
        <w:t xml:space="preserve">.</w:t>
      </w:r>
    </w:p>
    <w:p>
      <w:pPr>
        <w:numPr>
          <w:ilvl w:val="0"/>
          <w:numId w:val="1010"/>
        </w:numPr>
      </w:pPr>
      <w:r>
        <w:rPr>
          <w:b/>
          <w:bCs/>
        </w:rPr>
        <w:t xml:space="preserve">Returns:</w:t>
      </w:r>
    </w:p>
    <w:p>
      <w:pPr>
        <w:pStyle w:val="Compact"/>
        <w:numPr>
          <w:ilvl w:val="1"/>
          <w:numId w:val="1012"/>
        </w:numPr>
      </w:pPr>
      <w:r>
        <w:rPr>
          <w:rStyle w:val="VerbatimChar"/>
        </w:rPr>
        <w:t xml:space="preserve">None</w:t>
      </w:r>
      <w:r>
        <w:t xml:space="preserve">.</w:t>
      </w:r>
    </w:p>
    <w:p>
      <w:pPr>
        <w:numPr>
          <w:ilvl w:val="0"/>
          <w:numId w:val="1010"/>
        </w:numPr>
      </w:pPr>
      <w:r>
        <w:rPr>
          <w:b/>
          <w:bCs/>
        </w:rPr>
        <w:t xml:space="preserve">Usage Example:</w:t>
      </w:r>
    </w:p>
    <w:p>
      <w:pPr>
        <w:numPr>
          <w:ilvl w:val="0"/>
          <w:numId w:val="1000"/>
        </w:numPr>
      </w:pPr>
      <w:r>
        <w:t xml:space="preserve">Analyze all uncommitted changes in the current directory:</w:t>
      </w:r>
    </w:p>
    <w:p>
      <w:pPr>
        <w:pStyle w:val="SourceCode"/>
        <w:numPr>
          <w:ilvl w:val="0"/>
          <w:numId w:val="1000"/>
        </w:numPr>
      </w:pPr>
      <w:r>
        <w:rPr>
          <w:rStyle w:val="VerbatimChar"/>
        </w:rPr>
        <w:t xml:space="preserve">python main.py</w:t>
      </w:r>
    </w:p>
    <w:p>
      <w:pPr>
        <w:numPr>
          <w:ilvl w:val="0"/>
          <w:numId w:val="1000"/>
        </w:numPr>
      </w:pPr>
      <w:r>
        <w:t xml:space="preserve">Analyze only staged changes in a specific repository path:</w:t>
      </w:r>
    </w:p>
    <w:p>
      <w:pPr>
        <w:pStyle w:val="SourceCode"/>
        <w:numPr>
          <w:ilvl w:val="0"/>
          <w:numId w:val="1000"/>
        </w:numPr>
      </w:pPr>
      <w:r>
        <w:rPr>
          <w:rStyle w:val="VerbatimChar"/>
        </w:rPr>
        <w:t xml:space="preserve">python main.py --path /path/to/your/repo --staged-only</w:t>
      </w:r>
    </w:p>
    <w:bookmarkEnd w:id="13"/>
    <w:bookmarkEnd w:id="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2025-09-22T09:40:23Z</dcterms:created>
  <dcterms:modified xsi:type="dcterms:W3CDTF">2025-09-22T09:40:23Z</dcterms:modified>
</cp:coreProperties>
</file>

<file path=docProps/custom.xml><?xml version="1.0" encoding="utf-8"?>
<Properties xmlns="http://schemas.openxmlformats.org/officeDocument/2006/custom-properties" xmlns:vt="http://schemas.openxmlformats.org/officeDocument/2006/docPropsVTypes"/>
</file>