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overview"/>
    <w:p>
      <w:pPr>
        <w:pStyle w:val="Heading2"/>
      </w:pPr>
      <w:r>
        <w:rPr>
          <w:rStyle w:val="SectionNumber"/>
        </w:rPr>
        <w:t xml:space="preserve">1</w:t>
      </w:r>
      <w:r>
        <w:tab/>
      </w:r>
      <w:r>
        <w:t xml:space="preserve">Overview</w:t>
      </w:r>
    </w:p>
    <w:p>
      <w:pPr>
        <w:pStyle w:val="FirstParagraph"/>
      </w:pPr>
      <w:r>
        <w:t xml:space="preserve">This file provides utility functions for code analysis and other miscellaneous tasks. Its primary function,</w:t>
      </w:r>
      <w:r>
        <w:t xml:space="preserve"> </w:t>
      </w:r>
      <w:r>
        <w:rPr>
          <w:rStyle w:val="VerbatimChar"/>
        </w:rPr>
        <w:t xml:space="preserve">get_functions_and_classes</w:t>
      </w:r>
      <w:r>
        <w:t xml:space="preserve">, uses Python’s Abstract Syntax Tree (AST) module to parse code and extract metadata about its structure, such as the names and line numbers of functions and classes. It also includes other helper functions for demonstration or specific calculations.</w:t>
      </w:r>
    </w:p>
    <w:bookmarkEnd w:id="9"/>
    <w:bookmarkStart w:id="15" w:name="functions"/>
    <w:p>
      <w:pPr>
        <w:pStyle w:val="Heading2"/>
      </w:pPr>
      <w:r>
        <w:rPr>
          <w:rStyle w:val="SectionNumber"/>
        </w:rPr>
        <w:t xml:space="preserve">2</w:t>
      </w:r>
      <w:r>
        <w:tab/>
      </w:r>
      <w:r>
        <w:t xml:space="preserve">Functions</w:t>
      </w:r>
    </w:p>
    <w:bookmarkStart w:id="11" w:name="get_functions_and_classescode_content"/>
    <w:p>
      <w:pPr>
        <w:pStyle w:val="Heading3"/>
      </w:pPr>
      <w:r>
        <w:rPr>
          <w:rStyle w:val="SectionNumber"/>
        </w:rPr>
        <w:t xml:space="preserve">2.1</w:t>
      </w:r>
      <w:r>
        <w:tab/>
      </w:r>
      <w:r>
        <w:rPr>
          <w:rStyle w:val="VerbatimChar"/>
        </w:rPr>
        <w:t xml:space="preserve">get_functions_and_classes(code_content)</w:t>
      </w:r>
    </w:p>
    <w:p>
      <w:pPr>
        <w:pStyle w:val="FirstParagraph"/>
      </w:pPr>
      <w:r>
        <w:t xml:space="preserve">Parses a string of Python code to extract information about the functions and classes defined within it. This function is robust against syntax errors in the input code; if parsing fails, it returns an empty dictionary instead of raising an error.</w:t>
      </w:r>
    </w:p>
    <w:p>
      <w:pPr>
        <w:pStyle w:val="Compact"/>
        <w:numPr>
          <w:ilvl w:val="0"/>
          <w:numId w:val="1001"/>
        </w:numPr>
      </w:pPr>
      <w:r>
        <w:rPr>
          <w:b/>
          <w:bCs/>
        </w:rPr>
        <w:t xml:space="preserve">Parameters:</w:t>
      </w:r>
    </w:p>
    <w:p>
      <w:pPr>
        <w:pStyle w:val="Compact"/>
        <w:numPr>
          <w:ilvl w:val="1"/>
          <w:numId w:val="1002"/>
        </w:numPr>
      </w:pPr>
      <w:r>
        <w:rPr>
          <w:rStyle w:val="VerbatimChar"/>
        </w:rPr>
        <w:t xml:space="preserve">code_content</w:t>
      </w:r>
      <w:r>
        <w:t xml:space="preserve"> </w:t>
      </w:r>
      <w:r>
        <w:t xml:space="preserve">(str): A string containing the Python code to be analyzed.</w:t>
      </w:r>
    </w:p>
    <w:p>
      <w:pPr>
        <w:pStyle w:val="Compact"/>
        <w:numPr>
          <w:ilvl w:val="0"/>
          <w:numId w:val="1001"/>
        </w:numPr>
      </w:pPr>
      <w:r>
        <w:rPr>
          <w:b/>
          <w:bCs/>
        </w:rPr>
        <w:t xml:space="preserve">Returns:</w:t>
      </w:r>
    </w:p>
    <w:p>
      <w:pPr>
        <w:pStyle w:val="Compact"/>
        <w:numPr>
          <w:ilvl w:val="1"/>
          <w:numId w:val="1003"/>
        </w:numPr>
      </w:pPr>
      <w:r>
        <w:rPr>
          <w:rStyle w:val="VerbatimChar"/>
        </w:rPr>
        <w:t xml:space="preserve">Dict[str, Dict[str, Any]]</w:t>
      </w:r>
      <w:r>
        <w:t xml:space="preserve">: A dictionary where each key is the name of a function or class. The value is another dictionary containing details about that object:</w:t>
      </w:r>
    </w:p>
    <w:p>
      <w:pPr>
        <w:pStyle w:val="Compact"/>
        <w:numPr>
          <w:ilvl w:val="2"/>
          <w:numId w:val="1004"/>
        </w:numPr>
      </w:pPr>
      <w:r>
        <w:rPr>
          <w:rStyle w:val="VerbatimChar"/>
        </w:rPr>
        <w:t xml:space="preserve">type</w:t>
      </w:r>
      <w:r>
        <w:t xml:space="preserve"> </w:t>
      </w:r>
      <w:r>
        <w:t xml:space="preserve">(str):</w:t>
      </w:r>
      <w:r>
        <w:t xml:space="preserve"> </w:t>
      </w:r>
      <w:r>
        <w:t xml:space="preserve">“Function”</w:t>
      </w:r>
      <w:r>
        <w:t xml:space="preserve"> </w:t>
      </w:r>
      <w:r>
        <w:t xml:space="preserve">or</w:t>
      </w:r>
      <w:r>
        <w:t xml:space="preserve"> </w:t>
      </w:r>
      <w:r>
        <w:t xml:space="preserve">“Class”</w:t>
      </w:r>
      <w:r>
        <w:t xml:space="preserve">.</w:t>
      </w:r>
    </w:p>
    <w:p>
      <w:pPr>
        <w:pStyle w:val="Compact"/>
        <w:numPr>
          <w:ilvl w:val="2"/>
          <w:numId w:val="1004"/>
        </w:numPr>
      </w:pPr>
      <w:r>
        <w:rPr>
          <w:rStyle w:val="VerbatimChar"/>
        </w:rPr>
        <w:t xml:space="preserve">name</w:t>
      </w:r>
      <w:r>
        <w:t xml:space="preserve"> </w:t>
      </w:r>
      <w:r>
        <w:t xml:space="preserve">(str): The name of the object.</w:t>
      </w:r>
    </w:p>
    <w:p>
      <w:pPr>
        <w:pStyle w:val="Compact"/>
        <w:numPr>
          <w:ilvl w:val="2"/>
          <w:numId w:val="1004"/>
        </w:numPr>
      </w:pPr>
      <w:r>
        <w:rPr>
          <w:rStyle w:val="VerbatimChar"/>
        </w:rPr>
        <w:t xml:space="preserve">start_line</w:t>
      </w:r>
      <w:r>
        <w:t xml:space="preserve"> </w:t>
      </w:r>
      <w:r>
        <w:t xml:space="preserve">(int): The line number where the object definition begins.</w:t>
      </w:r>
    </w:p>
    <w:p>
      <w:pPr>
        <w:pStyle w:val="Compact"/>
        <w:numPr>
          <w:ilvl w:val="2"/>
          <w:numId w:val="1004"/>
        </w:numPr>
      </w:pPr>
      <w:r>
        <w:rPr>
          <w:rStyle w:val="VerbatimChar"/>
        </w:rPr>
        <w:t xml:space="preserve">end_line</w:t>
      </w:r>
      <w:r>
        <w:t xml:space="preserve"> </w:t>
      </w:r>
      <w:r>
        <w:t xml:space="preserve">(int): The line number where the object definition ends.</w:t>
      </w:r>
    </w:p>
    <w:bookmarkStart w:id="10" w:name="usage-example"/>
    <w:p>
      <w:pPr>
        <w:pStyle w:val="Heading4"/>
      </w:pPr>
      <w:r>
        <w:rPr>
          <w:rStyle w:val="SectionNumber"/>
        </w:rPr>
        <w:t xml:space="preserve">2.1.1</w:t>
      </w:r>
      <w:r>
        <w:tab/>
      </w:r>
      <w:r>
        <w:t xml:space="preserve">Usage Example</w:t>
      </w:r>
    </w:p>
    <w:p>
      <w:pPr>
        <w:pStyle w:val="SourceCode"/>
      </w:pPr>
      <w:r>
        <w:rPr>
          <w:rStyle w:val="NormalTok"/>
        </w:rPr>
        <w:t xml:space="preserve">code </w:t>
      </w:r>
      <w:r>
        <w:rPr>
          <w:rStyle w:val="OperatorTok"/>
        </w:rPr>
        <w:t xml:space="preserve">=</w:t>
      </w:r>
      <w:r>
        <w:rPr>
          <w:rStyle w:val="NormalTok"/>
        </w:rPr>
        <w:t xml:space="preserve"> </w:t>
      </w:r>
      <w:r>
        <w:rPr>
          <w:rStyle w:val="StringTok"/>
        </w:rPr>
        <w:t xml:space="preserve">"""</w:t>
      </w:r>
      <w:r>
        <w:br/>
      </w:r>
      <w:r>
        <w:rPr>
          <w:rStyle w:val="StringTok"/>
        </w:rPr>
        <w:t xml:space="preserve">class MyClass:</w:t>
      </w:r>
      <w:r>
        <w:br/>
      </w:r>
      <w:r>
        <w:rPr>
          <w:rStyle w:val="StringTok"/>
        </w:rPr>
        <w:t xml:space="preserve">    def method_one(self):</w:t>
      </w:r>
      <w:r>
        <w:br/>
      </w:r>
      <w:r>
        <w:rPr>
          <w:rStyle w:val="StringTok"/>
        </w:rPr>
        <w:t xml:space="preserve">        pass</w:t>
      </w:r>
      <w:r>
        <w:br/>
      </w:r>
      <w:r>
        <w:br/>
      </w:r>
      <w:r>
        <w:rPr>
          <w:rStyle w:val="StringTok"/>
        </w:rPr>
        <w:t xml:space="preserve">def my_function():</w:t>
      </w:r>
      <w:r>
        <w:br/>
      </w:r>
      <w:r>
        <w:rPr>
          <w:rStyle w:val="StringTok"/>
        </w:rPr>
        <w:t xml:space="preserve">    return True</w:t>
      </w:r>
      <w:r>
        <w:br/>
      </w:r>
      <w:r>
        <w:rPr>
          <w:rStyle w:val="StringTok"/>
        </w:rPr>
        <w:t xml:space="preserve">"""</w:t>
      </w:r>
      <w:r>
        <w:br/>
      </w:r>
      <w:r>
        <w:br/>
      </w:r>
      <w:r>
        <w:rPr>
          <w:rStyle w:val="NormalTok"/>
        </w:rPr>
        <w:t xml:space="preserve">objects </w:t>
      </w:r>
      <w:r>
        <w:rPr>
          <w:rStyle w:val="OperatorTok"/>
        </w:rPr>
        <w:t xml:space="preserve">=</w:t>
      </w:r>
      <w:r>
        <w:rPr>
          <w:rStyle w:val="NormalTok"/>
        </w:rPr>
        <w:t xml:space="preserve"> get_functions_and_classes(code)</w:t>
      </w:r>
      <w:r>
        <w:br/>
      </w:r>
      <w:r>
        <w:rPr>
          <w:rStyle w:val="BuiltInTok"/>
        </w:rPr>
        <w:t xml:space="preserve">print</w:t>
      </w:r>
      <w:r>
        <w:rPr>
          <w:rStyle w:val="NormalTok"/>
        </w:rPr>
        <w:t xml:space="preserve">(objects)</w:t>
      </w:r>
      <w:r>
        <w:br/>
      </w:r>
      <w:r>
        <w:rPr>
          <w:rStyle w:val="CommentTok"/>
        </w:rPr>
        <w:t xml:space="preserve"># Expected Output:</w:t>
      </w:r>
      <w:r>
        <w:br/>
      </w:r>
      <w:r>
        <w:rPr>
          <w:rStyle w:val="CommentTok"/>
        </w:rPr>
        <w:t xml:space="preserve"># {</w:t>
      </w:r>
      <w:r>
        <w:br/>
      </w:r>
      <w:r>
        <w:rPr>
          <w:rStyle w:val="CommentTok"/>
        </w:rPr>
        <w:t xml:space="preserve">#     'MyClass': {'type': 'Class', 'name': 'MyClass', 'start_line': 2, 'end_line': 4},</w:t>
      </w:r>
      <w:r>
        <w:br/>
      </w:r>
      <w:r>
        <w:rPr>
          <w:rStyle w:val="CommentTok"/>
        </w:rPr>
        <w:t xml:space="preserve">#     'my_function': {'type': 'Function', 'name': 'my_function', 'start_line': 6, 'end_line': 7}</w:t>
      </w:r>
      <w:r>
        <w:br/>
      </w:r>
      <w:r>
        <w:rPr>
          <w:rStyle w:val="CommentTok"/>
        </w:rPr>
        <w:t xml:space="preserve"># }</w:t>
      </w:r>
    </w:p>
    <w:bookmarkEnd w:id="10"/>
    <w:bookmarkEnd w:id="11"/>
    <w:bookmarkStart w:id="12" w:name="helloname"/>
    <w:p>
      <w:pPr>
        <w:pStyle w:val="Heading3"/>
      </w:pPr>
      <w:r>
        <w:rPr>
          <w:rStyle w:val="SectionNumber"/>
        </w:rPr>
        <w:t xml:space="preserve">2.2</w:t>
      </w:r>
      <w:r>
        <w:tab/>
      </w:r>
      <w:r>
        <w:rPr>
          <w:rStyle w:val="VerbatimChar"/>
        </w:rPr>
        <w:t xml:space="preserve">hello(name)</w:t>
      </w:r>
    </w:p>
    <w:p>
      <w:pPr>
        <w:pStyle w:val="FirstParagraph"/>
      </w:pPr>
      <w:r>
        <w:t xml:space="preserve">A simple utility function that prints the provided argument to the standard output.</w:t>
      </w:r>
    </w:p>
    <w:p>
      <w:pPr>
        <w:pStyle w:val="Compact"/>
        <w:numPr>
          <w:ilvl w:val="0"/>
          <w:numId w:val="1005"/>
        </w:numPr>
      </w:pPr>
      <w:r>
        <w:rPr>
          <w:b/>
          <w:bCs/>
        </w:rPr>
        <w:t xml:space="preserve">Parameters:</w:t>
      </w:r>
    </w:p>
    <w:p>
      <w:pPr>
        <w:pStyle w:val="Compact"/>
        <w:numPr>
          <w:ilvl w:val="1"/>
          <w:numId w:val="1006"/>
        </w:numPr>
      </w:pPr>
      <w:r>
        <w:rPr>
          <w:rStyle w:val="VerbatimChar"/>
        </w:rPr>
        <w:t xml:space="preserve">name</w:t>
      </w:r>
      <w:r>
        <w:t xml:space="preserve">: The value to be printed. The type is not specified, and it will be passed directly to the</w:t>
      </w:r>
      <w:r>
        <w:t xml:space="preserve"> </w:t>
      </w:r>
      <w:r>
        <w:rPr>
          <w:rStyle w:val="VerbatimChar"/>
        </w:rPr>
        <w:t xml:space="preserve">print()</w:t>
      </w:r>
      <w:r>
        <w:t xml:space="preserve"> </w:t>
      </w:r>
      <w:r>
        <w:t xml:space="preserve">function.</w:t>
      </w:r>
    </w:p>
    <w:p>
      <w:pPr>
        <w:pStyle w:val="Compact"/>
        <w:numPr>
          <w:ilvl w:val="0"/>
          <w:numId w:val="1005"/>
        </w:numPr>
      </w:pPr>
      <w:r>
        <w:rPr>
          <w:b/>
          <w:bCs/>
        </w:rPr>
        <w:t xml:space="preserve">Returns:</w:t>
      </w:r>
    </w:p>
    <w:p>
      <w:pPr>
        <w:pStyle w:val="Compact"/>
        <w:numPr>
          <w:ilvl w:val="1"/>
          <w:numId w:val="1007"/>
        </w:numPr>
      </w:pPr>
      <w:r>
        <w:rPr>
          <w:rStyle w:val="VerbatimChar"/>
        </w:rPr>
        <w:t xml:space="preserve">None</w:t>
      </w:r>
      <w:r>
        <w:t xml:space="preserve">: This function does not return a value.</w:t>
      </w:r>
    </w:p>
    <w:bookmarkEnd w:id="12"/>
    <w:bookmarkStart w:id="14" w:name="calculate_fibonaccin"/>
    <w:p>
      <w:pPr>
        <w:pStyle w:val="Heading3"/>
      </w:pPr>
      <w:r>
        <w:rPr>
          <w:rStyle w:val="SectionNumber"/>
        </w:rPr>
        <w:t xml:space="preserve">2.3</w:t>
      </w:r>
      <w:r>
        <w:tab/>
      </w:r>
      <w:r>
        <w:rPr>
          <w:rStyle w:val="VerbatimChar"/>
        </w:rPr>
        <w:t xml:space="preserve">calculate_fibonacci(n)</w:t>
      </w:r>
    </w:p>
    <w:p>
      <w:pPr>
        <w:pStyle w:val="FirstParagraph"/>
      </w:pPr>
      <w:r>
        <w:t xml:space="preserve">Calculates the n-th Fibonacci number using an iterative approach. This function is designed to handle non-positive integers gracefully by returning 0.</w:t>
      </w:r>
    </w:p>
    <w:p>
      <w:pPr>
        <w:pStyle w:val="Compact"/>
        <w:numPr>
          <w:ilvl w:val="0"/>
          <w:numId w:val="1008"/>
        </w:numPr>
      </w:pPr>
      <w:r>
        <w:rPr>
          <w:b/>
          <w:bCs/>
        </w:rPr>
        <w:t xml:space="preserve">Parameters:</w:t>
      </w:r>
    </w:p>
    <w:p>
      <w:pPr>
        <w:pStyle w:val="Compact"/>
        <w:numPr>
          <w:ilvl w:val="1"/>
          <w:numId w:val="1009"/>
        </w:numPr>
      </w:pPr>
      <w:r>
        <w:rPr>
          <w:rStyle w:val="VerbatimChar"/>
        </w:rPr>
        <w:t xml:space="preserve">n</w:t>
      </w:r>
      <w:r>
        <w:t xml:space="preserve"> </w:t>
      </w:r>
      <w:r>
        <w:t xml:space="preserve">(int): The position in the Fibonacci sequence (0-indexed).</w:t>
      </w:r>
    </w:p>
    <w:p>
      <w:pPr>
        <w:pStyle w:val="Compact"/>
        <w:numPr>
          <w:ilvl w:val="0"/>
          <w:numId w:val="1008"/>
        </w:numPr>
      </w:pPr>
      <w:r>
        <w:rPr>
          <w:b/>
          <w:bCs/>
        </w:rPr>
        <w:t xml:space="preserve">Returns:</w:t>
      </w:r>
    </w:p>
    <w:p>
      <w:pPr>
        <w:pStyle w:val="Compact"/>
        <w:numPr>
          <w:ilvl w:val="1"/>
          <w:numId w:val="1010"/>
        </w:numPr>
      </w:pPr>
      <w:r>
        <w:rPr>
          <w:rStyle w:val="VerbatimChar"/>
        </w:rPr>
        <w:t xml:space="preserve">int</w:t>
      </w:r>
      <w:r>
        <w:t xml:space="preserve">: The n-th Fibonacci number. Returns</w:t>
      </w:r>
      <w:r>
        <w:t xml:space="preserve"> </w:t>
      </w:r>
      <w:r>
        <w:rPr>
          <w:rStyle w:val="VerbatimChar"/>
        </w:rPr>
        <w:t xml:space="preserve">0</w:t>
      </w:r>
      <w:r>
        <w:t xml:space="preserve"> </w:t>
      </w:r>
      <w:r>
        <w:t xml:space="preserve">if</w:t>
      </w:r>
      <w:r>
        <w:t xml:space="preserve"> </w:t>
      </w:r>
      <w:r>
        <w:rPr>
          <w:rStyle w:val="VerbatimChar"/>
        </w:rPr>
        <w:t xml:space="preserve">n</w:t>
      </w:r>
      <w:r>
        <w:t xml:space="preserve"> </w:t>
      </w:r>
      <w:r>
        <w:t xml:space="preserve">is less than or equal to 0, and</w:t>
      </w:r>
      <w:r>
        <w:t xml:space="preserve"> </w:t>
      </w:r>
      <w:r>
        <w:rPr>
          <w:rStyle w:val="VerbatimChar"/>
        </w:rPr>
        <w:t xml:space="preserve">1</w:t>
      </w:r>
      <w:r>
        <w:t xml:space="preserve"> </w:t>
      </w:r>
      <w:r>
        <w:t xml:space="preserve">if</w:t>
      </w:r>
      <w:r>
        <w:t xml:space="preserve"> </w:t>
      </w:r>
      <w:r>
        <w:rPr>
          <w:rStyle w:val="VerbatimChar"/>
        </w:rPr>
        <w:t xml:space="preserve">n</w:t>
      </w:r>
      <w:r>
        <w:t xml:space="preserve"> </w:t>
      </w:r>
      <w:r>
        <w:t xml:space="preserve">is 1.</w:t>
      </w:r>
    </w:p>
    <w:bookmarkStart w:id="13" w:name="usage-example-1"/>
    <w:p>
      <w:pPr>
        <w:pStyle w:val="Heading4"/>
      </w:pPr>
      <w:r>
        <w:rPr>
          <w:rStyle w:val="SectionNumber"/>
        </w:rPr>
        <w:t xml:space="preserve">2.3.1</w:t>
      </w:r>
      <w:r>
        <w:tab/>
      </w:r>
      <w:r>
        <w:t xml:space="preserve">Usage Example</w:t>
      </w:r>
    </w:p>
    <w:p>
      <w:pPr>
        <w:pStyle w:val="SourceCode"/>
      </w:pPr>
      <w:r>
        <w:rPr>
          <w:rStyle w:val="NormalTok"/>
        </w:rPr>
        <w:t xml:space="preserve">fib_10 </w:t>
      </w:r>
      <w:r>
        <w:rPr>
          <w:rStyle w:val="OperatorTok"/>
        </w:rPr>
        <w:t xml:space="preserve">=</w:t>
      </w:r>
      <w:r>
        <w:rPr>
          <w:rStyle w:val="NormalTok"/>
        </w:rPr>
        <w:t xml:space="preserve"> calculate_fibonacci(</w:t>
      </w:r>
      <w:r>
        <w:rPr>
          <w:rStyle w:val="DecValTok"/>
        </w:rPr>
        <w:t xml:space="preserve">10</w:t>
      </w:r>
      <w:r>
        <w:rPr>
          <w:rStyle w:val="NormalTok"/>
        </w:rPr>
        <w:t xml:space="preserve">)</w:t>
      </w:r>
      <w:r>
        <w:br/>
      </w:r>
      <w:r>
        <w:rPr>
          <w:rStyle w:val="BuiltInTok"/>
        </w:rPr>
        <w:t xml:space="preserve">print</w:t>
      </w:r>
      <w:r>
        <w:rPr>
          <w:rStyle w:val="NormalTok"/>
        </w:rPr>
        <w:t xml:space="preserve">(</w:t>
      </w:r>
      <w:r>
        <w:rPr>
          <w:rStyle w:val="SpecialStringTok"/>
        </w:rPr>
        <w:t xml:space="preserve">f"The 10th Fibonacci number is: </w:t>
      </w:r>
      <w:r>
        <w:rPr>
          <w:rStyle w:val="SpecialCharTok"/>
        </w:rPr>
        <w:t xml:space="preserve">{</w:t>
      </w:r>
      <w:r>
        <w:rPr>
          <w:rStyle w:val="NormalTok"/>
        </w:rPr>
        <w:t xml:space="preserve">fib_10</w:t>
      </w:r>
      <w:r>
        <w:rPr>
          <w:rStyle w:val="SpecialCharTok"/>
        </w:rPr>
        <w:t xml:space="preserve">}</w:t>
      </w:r>
      <w:r>
        <w:rPr>
          <w:rStyle w:val="SpecialStringTok"/>
        </w:rPr>
        <w:t xml:space="preserve">"</w:t>
      </w:r>
      <w:r>
        <w:rPr>
          <w:rStyle w:val="NormalTok"/>
        </w:rPr>
        <w:t xml:space="preserve">)</w:t>
      </w:r>
      <w:r>
        <w:br/>
      </w:r>
      <w:r>
        <w:rPr>
          <w:rStyle w:val="CommentTok"/>
        </w:rPr>
        <w:t xml:space="preserve"># Expected Output:</w:t>
      </w:r>
      <w:r>
        <w:br/>
      </w:r>
      <w:r>
        <w:rPr>
          <w:rStyle w:val="CommentTok"/>
        </w:rPr>
        <w:t xml:space="preserve"># The 10th Fibonacci number is: 55</w:t>
      </w:r>
    </w:p>
    <w:bookmarkEnd w:id="13"/>
    <w:bookmarkEnd w:id="14"/>
    <w:bookmarkEnd w:id="15"/>
    <w:sectPr w:rsidR="009B2029"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C310EC42"/>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E4089024"/>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15:restartNumberingAfterBreak="0"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15:restartNumberingAfterBreak="0"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15:restartNumberingAfterBreak="0"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15:restartNumberingAfterBreak="0"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15:restartNumberingAfterBreak="0"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15:restartNumberingAfterBreak="0"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06237985" w:numId="1">
    <w:abstractNumId w:val="8"/>
  </w:num>
  <w:num w16cid:durableId="1179200623" w:numId="2">
    <w:abstractNumId w:val="6"/>
  </w:num>
  <w:num w16cid:durableId="297493677" w:numId="3">
    <w:abstractNumId w:val="5"/>
  </w:num>
  <w:num w16cid:durableId="934627216" w:numId="4">
    <w:abstractNumId w:val="4"/>
  </w:num>
  <w:num w16cid:durableId="818619603" w:numId="5">
    <w:abstractNumId w:val="7"/>
  </w:num>
  <w:num w16cid:durableId="453984866" w:numId="6">
    <w:abstractNumId w:val="3"/>
  </w:num>
  <w:num w16cid:durableId="1059523638" w:numId="7">
    <w:abstractNumId w:val="2"/>
  </w:num>
  <w:num w16cid:durableId="348261973" w:numId="8">
    <w:abstractNumId w:val="1"/>
  </w:num>
  <w:num w16cid:durableId="1721326024"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1FEC"/>
    <w:rsid w:val="0006063C"/>
    <w:rsid w:val="000E4701"/>
    <w:rsid w:val="0015074B"/>
    <w:rsid w:val="00201E80"/>
    <w:rsid w:val="0029639D"/>
    <w:rsid w:val="00326F90"/>
    <w:rsid w:val="009B2029"/>
    <w:rsid w:val="00AA1D8D"/>
    <w:rsid w:val="00B47730"/>
    <w:rsid w:val="00BC40B5"/>
    <w:rsid w:val="00CB0664"/>
    <w:rsid w:val="00E74E09"/>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FC693F"/>
    <w:rPr>
      <w:rFonts w:ascii="Times New Roman" w:eastAsia="Times New Roman" w:hAnsi="Times New Roman"/>
      <w:color w:val="000000"/>
      <w:sz w:val="24"/>
    </w:rPr>
  </w:style>
  <w:style w:styleId="Heading1" w:type="paragraph">
    <w:name w:val="heading 1"/>
    <w:basedOn w:val="Normal"/>
    <w:next w:val="Normal"/>
    <w:link w:val="Heading1Char"/>
    <w:uiPriority w:val="9"/>
    <w:qFormat/>
    <w:rsid w:val="00051FEC"/>
    <w:pPr>
      <w:keepNext/>
      <w:keepLines/>
      <w:spacing w:after="0" w:before="480"/>
      <w:outlineLvl w:val="0"/>
    </w:pPr>
    <w:rPr>
      <w:rFonts w:asciiTheme="majorHAnsi" w:cstheme="majorBidi" w:eastAsiaTheme="majorEastAsia" w:hAnsiTheme="majorHAnsi"/>
      <w:b/>
      <w:bCs/>
      <w:color w:themeColor="accent6" w:themeShade="BF" w:val="E36C0A"/>
      <w:sz w:val="40"/>
      <w:szCs w:val="28"/>
    </w:rPr>
  </w:style>
  <w:style w:styleId="Heading2" w:type="paragraph">
    <w:name w:val="heading 2"/>
    <w:basedOn w:val="Normal"/>
    <w:next w:val="Normal"/>
    <w:link w:val="Heading2Char"/>
    <w:uiPriority w:val="9"/>
    <w:unhideWhenUsed/>
    <w:rsid w:val="00FC693F"/>
    <w:pPr>
      <w:keepNext/>
      <w:keepLines/>
      <w:spacing w:after="0" w:before="200"/>
      <w:outlineLvl w:val="1"/>
    </w:pPr>
    <w:rPr>
      <w:rFonts w:asciiTheme="majorHAnsi" w:cstheme="majorBidi" w:eastAsiaTheme="majorEastAsia" w:hAnsiTheme="majorHAnsi"/>
      <w:b/>
      <w:bCs/>
      <w:color w:val="333333"/>
      <w:sz w:val="32"/>
      <w:szCs w:val="26"/>
    </w:rPr>
  </w:style>
  <w:style w:styleId="Heading3" w:type="paragraph">
    <w:name w:val="heading 3"/>
    <w:basedOn w:val="Normal"/>
    <w:next w:val="Normal"/>
    <w:link w:val="Heading3Char"/>
    <w:uiPriority w:val="9"/>
    <w:unhideWhenUsed/>
    <w:qFormat/>
    <w:rsid w:val="00E74E09"/>
    <w:pPr>
      <w:keepNext/>
      <w:keepLines/>
      <w:spacing w:after="0" w:before="200"/>
      <w:outlineLvl w:val="2"/>
    </w:pPr>
    <w:rPr>
      <w:rFonts w:asciiTheme="majorHAnsi" w:cstheme="majorBidi" w:eastAsiaTheme="majorEastAsia" w:hAnsiTheme="majorHAnsi"/>
      <w:b/>
      <w:bCs/>
      <w:color w:themeColor="accent6" w:themeShade="BF" w:val="E36C0A"/>
    </w:rPr>
  </w:style>
  <w:style w:styleId="Heading4" w:type="paragraph">
    <w:name w:val="heading 4"/>
    <w:basedOn w:val="Normal"/>
    <w:next w:val="Normal"/>
    <w:link w:val="Heading4Char"/>
    <w:uiPriority w:val="9"/>
    <w:unhideWhenUsed/>
    <w:qFormat/>
    <w:rsid w:val="00E74E09"/>
    <w:pPr>
      <w:keepNext/>
      <w:keepLines/>
      <w:spacing w:after="0" w:before="200"/>
      <w:outlineLvl w:val="3"/>
    </w:pPr>
    <w:rPr>
      <w:rFonts w:asciiTheme="majorHAnsi" w:cstheme="majorBidi" w:eastAsiaTheme="majorEastAsia" w:hAnsiTheme="majorHAnsi"/>
      <w:b/>
      <w:bCs/>
      <w:i/>
      <w:iCs/>
      <w:color w:themeColor="accent6" w:themeShade="BF" w:val="E36C0A"/>
    </w:rPr>
  </w:style>
  <w:style w:styleId="Heading5" w:type="paragraph">
    <w:name w:val="heading 5"/>
    <w:basedOn w:val="Normal"/>
    <w:next w:val="Normal"/>
    <w:link w:val="Heading5Char"/>
    <w:uiPriority w:val="9"/>
    <w:semiHidden/>
    <w:unhideWhenUsed/>
    <w:qFormat/>
    <w:rsid w:val="00E74E09"/>
    <w:pPr>
      <w:keepNext/>
      <w:keepLines/>
      <w:spacing w:after="0" w:before="200"/>
      <w:outlineLvl w:val="4"/>
    </w:pPr>
    <w:rPr>
      <w:rFonts w:asciiTheme="majorHAnsi" w:cstheme="majorBidi" w:eastAsiaTheme="majorEastAsia" w:hAnsiTheme="majorHAnsi"/>
      <w:color w:themeColor="accent6" w:themeTint="99" w:val="FABF8F"/>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051FEC"/>
    <w:rPr>
      <w:rFonts w:asciiTheme="majorHAnsi" w:cstheme="majorBidi" w:eastAsiaTheme="majorEastAsia" w:hAnsiTheme="majorHAnsi"/>
      <w:b/>
      <w:bCs/>
      <w:color w:themeColor="accent6" w:themeShade="BF" w:val="E36C0A"/>
      <w:sz w:val="40"/>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E74E09"/>
    <w:rPr>
      <w:rFonts w:asciiTheme="majorHAnsi" w:cstheme="majorBidi" w:eastAsiaTheme="majorEastAsia" w:hAnsiTheme="majorHAnsi"/>
      <w:b/>
      <w:bCs/>
      <w:color w:themeColor="accent6" w:themeShade="BF" w:val="E36C0A"/>
      <w:sz w:val="24"/>
    </w:rPr>
  </w:style>
  <w:style w:styleId="Title" w:type="paragraph">
    <w:name w:val="Title"/>
    <w:basedOn w:val="Normal"/>
    <w:next w:val="Normal"/>
    <w:link w:val="TitleChar"/>
    <w:uiPriority w:val="10"/>
    <w:qFormat/>
    <w:rsid w:val="00051FEC"/>
    <w:pPr>
      <w:pBdr>
        <w:bottom w:color="4F81BD" w:space="4" w:sz="8" w:themeColor="accent1" w:val="single"/>
      </w:pBdr>
      <w:spacing w:after="300" w:line="240" w:lineRule="auto"/>
      <w:contextualSpacing/>
    </w:pPr>
    <w:rPr>
      <w:rFonts w:asciiTheme="majorHAnsi" w:cstheme="majorBidi" w:eastAsiaTheme="majorEastAsia" w:hAnsiTheme="majorHAnsi"/>
      <w:color w:themeColor="accent6" w:themeShade="80" w:val="984806"/>
      <w:spacing w:val="5"/>
      <w:kern w:val="28"/>
      <w:sz w:val="52"/>
      <w:szCs w:val="52"/>
    </w:rPr>
  </w:style>
  <w:style w:customStyle="1" w:styleId="TitleChar" w:type="character">
    <w:name w:val="Title Char"/>
    <w:basedOn w:val="DefaultParagraphFont"/>
    <w:link w:val="Title"/>
    <w:uiPriority w:val="10"/>
    <w:rsid w:val="00051FEC"/>
    <w:rPr>
      <w:rFonts w:asciiTheme="majorHAnsi" w:cstheme="majorBidi" w:eastAsiaTheme="majorEastAsia" w:hAnsiTheme="majorHAnsi"/>
      <w:color w:themeColor="accent6" w:themeShade="80" w:val="984806"/>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rsid w:val="00E74E09"/>
    <w:rPr>
      <w:rFonts w:asciiTheme="majorHAnsi" w:cstheme="majorBidi" w:eastAsiaTheme="majorEastAsia" w:hAnsiTheme="majorHAnsi"/>
      <w:b/>
      <w:bCs/>
      <w:i/>
      <w:iCs/>
      <w:color w:themeColor="accent6" w:themeShade="BF" w:val="E36C0A"/>
      <w:sz w:val="24"/>
    </w:rPr>
  </w:style>
  <w:style w:customStyle="1" w:styleId="Heading5Char" w:type="character">
    <w:name w:val="Heading 5 Char"/>
    <w:basedOn w:val="DefaultParagraphFont"/>
    <w:link w:val="Heading5"/>
    <w:uiPriority w:val="9"/>
    <w:semiHidden/>
    <w:rsid w:val="00E74E09"/>
    <w:rPr>
      <w:rFonts w:asciiTheme="majorHAnsi" w:cstheme="majorBidi" w:eastAsiaTheme="majorEastAsia" w:hAnsiTheme="majorHAnsi"/>
      <w:color w:themeColor="accent6" w:themeTint="99" w:val="FABF8F"/>
      <w:sz w:val="24"/>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Pages>
  <Words>62</Words>
  <Characters>359</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2025-10-08T08:16:51Z</dcterms:created>
  <dcterms:modified xsi:type="dcterms:W3CDTF">2025-10-08T08:16:51Z</dcterms:modified>
</cp:coreProperties>
</file>

<file path=docProps/custom.xml><?xml version="1.0" encoding="utf-8"?>
<Properties xmlns="http://schemas.openxmlformats.org/officeDocument/2006/custom-properties" xmlns:vt="http://schemas.openxmlformats.org/officeDocument/2006/docPropsVTypes"/>
</file>