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5 - Gineco-Obstetricia (47.5%, 19/40)</w:t>
      </w:r>
    </w:p>
    <w:p>
      <w:r>
        <w:t>ENARM Master · ID vfKxeFdt4r4uXEt7i · Transcripción: pregunta, respuesta correcta y porqué (sin bibliografía).</w:t>
      </w:r>
    </w:p>
    <w:p>
      <w:pPr>
        <w:pStyle w:val="Heading2"/>
      </w:pPr>
      <w:r>
        <w:t>Caso</w:t>
      </w:r>
    </w:p>
    <w:p>
      <w:r>
        <w:t>Mujer de 27 años, con obesidad. Su padre y uno de sus hermanos mayores padecen hipertensión. En su primera consulta prenatal, a las 16 semanas de gestación, se corrobora que la paciente tiene hipertensión. No hay proteinuria en el EGO y la paciente se encuentra asintomática. Tiene una TA de 142/94 mmHg.</w:t>
      </w:r>
    </w:p>
    <w:p>
      <w:pPr>
        <w:pStyle w:val="Heading3"/>
      </w:pPr>
      <w:r>
        <w:t>1. ¿Cómo se define la hipertensión en el embarazo?</w:t>
      </w:r>
    </w:p>
    <w:p>
      <w:r>
        <w:rPr>
          <w:b/>
        </w:rPr>
        <w:t xml:space="preserve">Respuesta correcta: </w:t>
      </w:r>
      <w:r>
        <w:t>TA &gt;140/90 mmHg</w:t>
      </w:r>
    </w:p>
    <w:p>
      <w:r>
        <w:rPr>
          <w:b/>
        </w:rPr>
        <w:t xml:space="preserve">Porqué: </w:t>
      </w:r>
      <w:r>
        <w:t>La tensión arterial elevada en estados hipertensivos gestacionales, se define como la tensión arterial mayor de 140/90 en dos tomas con un intervalo de al menos cuatro horas, o el aumento de más de 30 mmHg en la sistólica o de 15 mmHg en la diastólica sobre los valores normales. La única excepción es la hipertensión arterial crónica con preeclampsia sobreañadida, cuyo criterio diagnóstico de cifras tensionales se define como un aumento de tensiones previas en más de 30 mmHg de sistólica y/o en más de 15 mmHg la diastólica (acompañada de proteinuria o edema generalizado).</w:t>
      </w:r>
    </w:p>
    <w:p>
      <w:pPr>
        <w:pStyle w:val="Heading3"/>
      </w:pPr>
      <w:r>
        <w:t>2. ¿Cuál de los siguientes fármacos es el más apropiado para su control?</w:t>
      </w:r>
    </w:p>
    <w:p>
      <w:r>
        <w:rPr>
          <w:b/>
        </w:rPr>
        <w:t xml:space="preserve">Respuesta correcta: </w:t>
      </w:r>
      <w:r>
        <w:t>Alfa metil dopa</w:t>
      </w:r>
    </w:p>
    <w:p>
      <w:r>
        <w:rPr>
          <w:b/>
        </w:rPr>
        <w:t xml:space="preserve">Porqué: </w:t>
      </w:r>
      <w:r>
        <w:t>La hipertensión arterial crónica es aquella que existe previamente a la gestación o antes de la semana 20 de gestación. El tratamiento de elección para el manejo crónico (paciente con HTA crónica) es con alfametildopa. Durante la gestación están contraindicados los IECAS (son teratogénicos, pueden producir oligohidramnios, CIR o fallo renal), los diuréticos (disminuyen el flujo uteroplacentario), el diazóxido (teratógeno) y el atenolol (produce CIR).</w:t>
      </w:r>
    </w:p>
    <w:p>
      <w:pPr>
        <w:pStyle w:val="Heading2"/>
      </w:pPr>
      <w:r>
        <w:t>Caso</w:t>
      </w:r>
    </w:p>
    <w:p>
      <w:r>
        <w:t>Una paciente de 59 años, sin historial de enfermedades familiares o personales, acude a consulta tras percibir una retracción cutánea en su seno derecho, que ha ido incrementándose con el tiempo. Sus signos vitales son normales. El examen físico muestra una retracción cutánea en el cuadrante superior externo del seno derecho y una masa firme y adherida en la misma zona. La mamografía indica una lesión densa de 2 cm con bordes irregulares y microcalcificaciones. Una biopsia con aguja gruesa revela células anaplásicas y una marcada respuesta desmoplásica.</w:t>
      </w:r>
    </w:p>
    <w:p>
      <w:pPr>
        <w:pStyle w:val="Heading3"/>
      </w:pPr>
      <w:r>
        <w:t>3. ¿Cuál de los siguientes es el diagnóstico más probable?</w:t>
      </w:r>
    </w:p>
    <w:p>
      <w:r>
        <w:rPr>
          <w:b/>
        </w:rPr>
        <w:t xml:space="preserve">Respuesta correcta: </w:t>
      </w:r>
      <w:r>
        <w:t>Carcinoma ductal infiltrativo</w:t>
      </w:r>
    </w:p>
    <w:p>
      <w:r>
        <w:rPr>
          <w:b/>
        </w:rPr>
        <w:t xml:space="preserve">Porqué: </w:t>
      </w:r>
      <w:r>
        <w:t>Esta paciente tiene un carcinoma ductal invasivo (CDI), el tipo más común de cáncer de mama, representando hasta el 80% de los cánceres invasivos. Es importante notar que el término CDI se utiliza para todos los carcinomas que no se clasifican en tipos especializados (por ejemplo, mucinoso, tubular). El tumor generalmente se origina a partir del carcinoma ductal in situ (CDIS) y atraviesa la membrana basal. El carcinoma ductal típicamente produce una respuesta desmoplásica extensa, que es el crecimiento de tejido fibroso o conectivo que rodea al tumor y reemplaza el tejido mamario normal. Esta reacción lleva a una densidad identificable en la mamografía y la ecografía, así como a una tumoración dura, palpable e irregular en el examen físico. Histológicamente, su apariencia varía desde tumores con túbulos bien desarrollados hasta láminas de células anaplásicas rodeadas de la mencionada respuesta desmoplásica característica. Aproximadamente el 60% de los tumores son positivos para receptores de estrógeno (ER), el 20% son positivos para HER2 y el 15% son negativos para ambos.</w:t>
      </w:r>
    </w:p>
    <w:p>
      <w:pPr>
        <w:pStyle w:val="Heading3"/>
      </w:pPr>
      <w:r>
        <w:t>4. Se procede a realizar la tipificación molecular del tumor. ¿Cuál de los siguientes subtipos tiene el mejor pronóstico?</w:t>
      </w:r>
    </w:p>
    <w:p>
      <w:r>
        <w:rPr>
          <w:b/>
        </w:rPr>
        <w:t xml:space="preserve">Respuesta correcta: </w:t>
      </w:r>
      <w:r>
        <w:t>Luminal A</w:t>
      </w:r>
    </w:p>
    <w:p>
      <w:r>
        <w:rPr>
          <w:b/>
        </w:rPr>
        <w:t xml:space="preserve">Porqué: </w:t>
      </w:r>
      <w:r>
        <w:t>El cáncer de mama puede clasificarse en varios subtipos moleculares, incluyendo los tipos luminales A y B, y triple negativo, que tienen diferentes características y pronósticos. El tipo luminal A es el subtipo más común y tiene el mejor pronóstico. Se caracteriza por ser positivo para los receptores hormonales (estrógeno y progesterona) y negativo para HER2, con una baja tasa de proliferación celular medida por Ki-67. Este subtipo suele responder bien a la terapia hormonal y tiene una menor tasa de recurrencia y mortalidad. El tipo luminal B también es positivo para los receptores hormonales, pero puede ser positivo o negativo para HER2. Tiene una tasa de proliferación celular más alta que el tipo luminal A. Aunque el pronóstico es generalmente bueno, no es tan favorable como el tipo luminal A debido a su mayor agresividad y tasa de proliferación. Este subtipo puede requerir tanto terapia hormonal como quimioterapia. El triple negativo tiene el peor pronóstico y no sobreexpresa ningún receptor En resumen, el tipo luminal A tiene el mejor pronóstico entre los subtipos de cáncer de mama, mientras que el tipo luminal B, aunque tiene un pronóstico relativamente bueno, es menos favorable en comparación con el tipo luminal A debido a su mayor agresividad. El triple negativo es el de peor pronóstico.</w:t>
      </w:r>
    </w:p>
    <w:p>
      <w:pPr>
        <w:pStyle w:val="Heading2"/>
      </w:pPr>
      <w:r>
        <w:t>Caso</w:t>
      </w:r>
    </w:p>
    <w:p>
      <w:r>
        <w:t>Acude a consulta femenina de 21 años de edad por dolor intenso en hipogastrio durante sus periodos menstruales desde su primera menstruación. AntecedentesGyO: Menarca 11 años, ciclos regulares 28x4. Al interrogatorio refiere que dolor como tipo cólico localizado principalmente en hipogastrio y que en ocasiones se acompaña de náuseas sin llegar al vómito. Estos síntomas han afectado su calidad de vida lo que ha ocasionado incluso ausencia laboral en los primeros días de su menstruación. A la exploración ginecológica se muestra sin alteraciones, signos vitales estables.</w:t>
      </w:r>
    </w:p>
    <w:p>
      <w:pPr>
        <w:pStyle w:val="Heading3"/>
      </w:pPr>
      <w:r>
        <w:t>5. Fármaco de primera elección en el manejo de dismenorrea primaria:</w:t>
      </w:r>
    </w:p>
    <w:p>
      <w:r>
        <w:rPr>
          <w:b/>
        </w:rPr>
        <w:t xml:space="preserve">Respuesta correcta: </w:t>
      </w:r>
      <w:r>
        <w:t>AINE's</w:t>
      </w:r>
    </w:p>
    <w:p>
      <w:r>
        <w:rPr>
          <w:b/>
        </w:rPr>
        <w:t xml:space="preserve">Porqué: </w:t>
      </w:r>
      <w:r>
        <w:t>El tratamiento de primera elección para el manejo de dismenorrea primaria son los AINE's de 2 a 3 días antes del ciclo menstrual y 2 a 3 días después del inicio de la menstruación.</w:t>
      </w:r>
    </w:p>
    <w:p>
      <w:pPr>
        <w:pStyle w:val="Heading3"/>
      </w:pPr>
      <w:r>
        <w:t>6. ¿Cuál de las siguientes alternativas reduce la necesidad de uso de analgésicos para el manejo de dismenorrea?</w:t>
      </w:r>
    </w:p>
    <w:p>
      <w:r>
        <w:rPr>
          <w:b/>
        </w:rPr>
        <w:t xml:space="preserve">Respuesta correcta: </w:t>
      </w:r>
      <w:r>
        <w:t>Aceite de bacalao</w:t>
      </w:r>
    </w:p>
    <w:p>
      <w:r>
        <w:rPr>
          <w:b/>
        </w:rPr>
        <w:t xml:space="preserve">Porqué: </w:t>
      </w:r>
      <w:r>
        <w:t>La ingesta de pescado (2.5 gr/día) y aceite de bacalao (2gr/día), reduce la necesidad de uso de analgésicos o antipiréticos cuando están indicados.</w:t>
      </w:r>
    </w:p>
    <w:p>
      <w:pPr>
        <w:pStyle w:val="Heading2"/>
      </w:pPr>
      <w:r>
        <w:t>Caso</w:t>
      </w:r>
    </w:p>
    <w:p>
      <w:r>
        <w:t>Paciente femenina de 30 años de edad acude a consulta con su ginecólogo para cita de control prenatal; G1C1P0A0, Sin enfermedades conocidas sin complicaciones en parto previo. Actualmente con 18 SDG. Sn eventualidades se solicitan laboratorios de control.</w:t>
      </w:r>
    </w:p>
    <w:p>
      <w:pPr>
        <w:pStyle w:val="Heading3"/>
      </w:pPr>
      <w:r>
        <w:t>7. ¿Cuál de las siguiente no es una rama terminal de la arteria ovárica?</w:t>
      </w:r>
    </w:p>
    <w:p>
      <w:r>
        <w:rPr>
          <w:b/>
        </w:rPr>
        <w:t xml:space="preserve">Respuesta correcta: </w:t>
      </w:r>
      <w:r>
        <w:t>Rama vaginal</w:t>
      </w:r>
    </w:p>
    <w:p>
      <w:r>
        <w:rPr>
          <w:b/>
        </w:rPr>
        <w:t xml:space="preserve">Porqué: </w:t>
      </w:r>
      <w:r>
        <w:t>Respuesta correcta: Rama vaginal Las ramas terminales son: Rama ovárica, Rama tubárica y Rama fúndica</w:t>
      </w:r>
    </w:p>
    <w:p>
      <w:pPr>
        <w:pStyle w:val="Heading3"/>
      </w:pPr>
      <w:r>
        <w:t>8. ¿Las trompas de falopio cuanto miden aproximadamente?</w:t>
      </w:r>
    </w:p>
    <w:p>
      <w:r>
        <w:rPr>
          <w:b/>
        </w:rPr>
        <w:t xml:space="preserve">Respuesta correcta: </w:t>
      </w:r>
      <w:r>
        <w:t>8-14 cm</w:t>
      </w:r>
    </w:p>
    <w:p>
      <w:r>
        <w:rPr>
          <w:b/>
        </w:rPr>
        <w:t xml:space="preserve">Porqué: </w:t>
      </w:r>
      <w:r>
        <w:t>Respuesta correcta: 8-14 cm Las trompas de falopio se extienden lateralmente de 8-14 cm desde los cuernos uterinos.</w:t>
      </w:r>
    </w:p>
    <w:p>
      <w:pPr>
        <w:pStyle w:val="Heading2"/>
      </w:pPr>
      <w:r>
        <w:t>Caso</w:t>
      </w:r>
    </w:p>
    <w:p>
      <w:r>
        <w:t>Paciente femenina de 28 años, G1, P0, con 24 semanas de gestación, acude a consulta prenatal de rutina. En la exploración física, se palpan dos fetos y se confirma embarazo gemelar por ultrasonido. Ambos fetos están en presentación cefálica y tienen crecimiento adecuado para la edad gestacional.</w:t>
      </w:r>
    </w:p>
    <w:p>
      <w:pPr>
        <w:pStyle w:val="Heading3"/>
      </w:pPr>
      <w:r>
        <w:t>9. ¿Cuál es el manejo prenatal más adecuado para esta paciente?</w:t>
      </w:r>
    </w:p>
    <w:p>
      <w:r>
        <w:rPr>
          <w:b/>
        </w:rPr>
        <w:t xml:space="preserve">Respuesta correcta: </w:t>
      </w:r>
      <w:r>
        <w:t>Ultrasonido mensual para monitorear crecimiento fetal</w:t>
      </w:r>
    </w:p>
    <w:p>
      <w:r>
        <w:rPr>
          <w:b/>
        </w:rPr>
        <w:t xml:space="preserve">Porqué: </w:t>
      </w:r>
      <w:r>
        <w:t>En el embarazo gemelar, es crucial realizar un seguimiento más frecuente con ultrasonidos mensuales para monitorear el crecimiento y desarrollo de ambos fetos, así como para detectar cualquier complicación tempranamente.</w:t>
      </w:r>
    </w:p>
    <w:p>
      <w:pPr>
        <w:pStyle w:val="Heading3"/>
      </w:pPr>
      <w:r>
        <w:t>10. ¿Cuál es una complicación común en el embarazo gemelar?</w:t>
      </w:r>
    </w:p>
    <w:p>
      <w:r>
        <w:rPr>
          <w:b/>
        </w:rPr>
        <w:t xml:space="preserve">Respuesta correcta: </w:t>
      </w:r>
      <w:r>
        <w:t>Parto pretérmino</w:t>
      </w:r>
    </w:p>
    <w:p>
      <w:r>
        <w:rPr>
          <w:b/>
        </w:rPr>
        <w:t xml:space="preserve">Porqué: </w:t>
      </w:r>
      <w:r>
        <w:t>El parto pretérmino es la complicación más frecuente, ocurriendo en hasta el 50-60% de los embarazos gemelares.</w:t>
      </w:r>
    </w:p>
    <w:p>
      <w:pPr>
        <w:pStyle w:val="Heading3"/>
      </w:pPr>
      <w:r>
        <w:t>11. ¿Cuál es la recomendación de manejo del parto en un embarazo gemelar con ambos fetos en presentación cefálica?</w:t>
      </w:r>
    </w:p>
    <w:p>
      <w:r>
        <w:rPr>
          <w:b/>
        </w:rPr>
        <w:t xml:space="preserve">Respuesta correcta: </w:t>
      </w:r>
      <w:r>
        <w:t>Parto vaginal espontáneo</w:t>
      </w:r>
    </w:p>
    <w:p>
      <w:r>
        <w:rPr>
          <w:b/>
        </w:rPr>
        <w:t xml:space="preserve">Porqué: </w:t>
      </w:r>
      <w:r>
        <w:t>En un embarazo gemelar con ambos fetos en presentación cefálica, el parto vaginal espontáneo es una opción segura y recomendada, siempre y cuando no existan otras complicaciones maternas o fetales que requieran intervención quirúrgica.</w:t>
      </w:r>
    </w:p>
    <w:p>
      <w:pPr>
        <w:pStyle w:val="Heading2"/>
      </w:pPr>
      <w:r>
        <w:t>Caso</w:t>
      </w:r>
    </w:p>
    <w:p>
      <w:r>
        <w:t>Paciente femenino de 32 años, G3, P2, RhD negativa, con antecedente de dos embarazos con recién nacidos RhD positivos sin complicaciones, pero en los cuales no recibió inmunoglobulina anti-D. Actualmente cursa embarazo de 24 semanas. Se le realizó prueba de Coombs indirecta que resultó positiva con título de anticuerpos anti-D de 1:64. El ultrasonido de rutina muestra feto con biometría adecuada, sin signos de hidropesía. El laboratorio reporta hemoglobina fetal disminuida. Ante la sospecha de anemia fetal moderada a severa, se decide realizar vigilancia estrecha.</w:t>
      </w:r>
    </w:p>
    <w:p>
      <w:pPr>
        <w:pStyle w:val="Heading3"/>
      </w:pPr>
      <w:r>
        <w:t>12. ¿Cuál es la medida más útil para valorar la gravedad de la anemia fetal en este contexto?</w:t>
      </w:r>
    </w:p>
    <w:p>
      <w:r>
        <w:rPr>
          <w:b/>
        </w:rPr>
        <w:t xml:space="preserve">Respuesta correcta: </w:t>
      </w:r>
      <w:r>
        <w:t>Medición del pico de velocidad sistólica en la arteria cerebral media fetal</w:t>
      </w:r>
    </w:p>
    <w:p>
      <w:r>
        <w:rPr>
          <w:b/>
        </w:rPr>
        <w:t xml:space="preserve">Porqué: </w:t>
      </w:r>
      <w:r>
        <w:t>La velocidad sistólica máxima en la arteria cerebral media fetal (PSV en la ACM) es el método no invasivo más sensible y específico para evaluar la severidad de la anemia fetal. Un valor por encima de 1.5 MoM (multiplicado por el valor medio esperado para la edad gestacional) indica anemia moderada a severa y puede justificar intervenciones como la cordocentesis o transfusión intrauterina. El Coombs directo se realiza en sangre del recién nacido, no en la madre. La biometría hemática materna no aporta información sobre el estado fetal. El doppler de la arteria umbilical tiene valor para el diagnóstico de restricción del crecimiento o sufrimiento fetal, pero no es sensible para detectar anemia fetal.</w:t>
      </w:r>
    </w:p>
    <w:p>
      <w:pPr>
        <w:pStyle w:val="Heading3"/>
      </w:pPr>
      <w:r>
        <w:t>13. ¿Cuál es el tratamiento de elección si se confirma anemia fetal severa antes de las 32 semanas?</w:t>
      </w:r>
    </w:p>
    <w:p>
      <w:r>
        <w:rPr>
          <w:b/>
        </w:rPr>
        <w:t xml:space="preserve">Respuesta correcta: </w:t>
      </w:r>
      <w:r>
        <w:t>Transfusión intrauterina por cordocentesis</w:t>
      </w:r>
    </w:p>
    <w:p>
      <w:r>
        <w:rPr>
          <w:b/>
        </w:rPr>
        <w:t xml:space="preserve">Porqué: </w:t>
      </w:r>
      <w:r>
        <w:t>La transfusión intrauterina es el tratamiento de elección en casos de anemia fetal severa secundaria a aloinmunización. Se realiza por acceso al cordón umbilical y permite corregir la anemia antes de que se desarrollen complicaciones como hidropesía fetal o muerte intrauterina. La maduración pulmonar y parto inmediato no están indicados antes de las 32 semanas si se puede corregir la anemia intraútero. La administración de inmunoglobulina anti-D no es útil en mujeres ya sensibilizadas. La transfusión postnatal sólo es posible después del nacimiento y no previene el deterioro intrauterino.</w:t>
      </w:r>
    </w:p>
    <w:p>
      <w:pPr>
        <w:pStyle w:val="Heading3"/>
      </w:pPr>
      <w:r>
        <w:t>14. ¿Cuál es la probabilidad de que este embarazo evolucione con hidropesía fetal si no se interviene oportunamente?</w:t>
      </w:r>
    </w:p>
    <w:p>
      <w:r>
        <w:rPr>
          <w:b/>
        </w:rPr>
        <w:t xml:space="preserve">Respuesta correcta: </w:t>
      </w:r>
      <w:r>
        <w:t>Alta, dado el título actual y evidencia de anemia fetal</w:t>
      </w:r>
    </w:p>
    <w:p>
      <w:r>
        <w:rPr>
          <w:b/>
        </w:rPr>
        <w:t xml:space="preserve">Porqué: </w:t>
      </w:r>
      <w:r>
        <w:t>Un título de anticuerpos anti-D igual o superior a 1:32 se considera de alto riesgo para anemia fetal grave, especialmente si ya hay datos sugestivos como disminución de hemoglobina fetal y aumento de la PSV en ACM. La historia obstétrica previa sin complicaciones no descarta la posibilidad de sensibilización actual. La inmunoglobulina anti-D no es efectiva una vez que ya hay aloinmunización. Por tanto, el riesgo de hidropesía fetal es elevado si no se realiza tratamiento intrauterino oportuno.</w:t>
      </w:r>
    </w:p>
    <w:p>
      <w:pPr>
        <w:pStyle w:val="Heading2"/>
      </w:pPr>
      <w:r>
        <w:t>Caso</w:t>
      </w:r>
    </w:p>
    <w:p>
      <w:r>
        <w:t>Femenino de 12 años de edad que acude a consulta, acompañada por su madre, motivo de consulta: Dudas sobre el esquema de vacunación de su hija. Signos vitales estables, IMC 24.7, Menarca a los 11 años, FUM 10 días previo a su consulta, no ha iniciado vida sexual. Durante la consulta la madre le cuestiona sobre la vacuna del VPH.</w:t>
      </w:r>
    </w:p>
    <w:p>
      <w:pPr>
        <w:pStyle w:val="Heading3"/>
      </w:pPr>
      <w:r>
        <w:t>15. Según la actualización del 2022, ¿Cuál es la población blanco para la vacuna tetravalente contra VPH en México como herramienta de Salud Pública?</w:t>
      </w:r>
    </w:p>
    <w:p>
      <w:r>
        <w:rPr>
          <w:b/>
        </w:rPr>
        <w:t xml:space="preserve">Respuesta correcta: </w:t>
      </w:r>
      <w:r>
        <w:t>10 a 49 años de edad sin importar su vida sexual</w:t>
      </w:r>
    </w:p>
    <w:p>
      <w:r>
        <w:rPr>
          <w:b/>
        </w:rPr>
        <w:t xml:space="preserve">Porqué: </w:t>
      </w:r>
      <w:r>
        <w:t>Está indicada de acuerdo a la política rectora en salud pública en el país, en niñas y mujeres adolescentes a partir de los 10 años de edad, y en mujeres cis y trans de 11 a 49 años, para la prevención de lesiones premalignas del cuello uterino, vulva y vagina causadas por VPH 16 y 18, y para la prevención de lesiones premalignas de ano producidas por VPH 16 y 18 y de verrugas anogenitales producidas por VPH 6 y 11.</w:t>
      </w:r>
    </w:p>
    <w:p>
      <w:pPr>
        <w:pStyle w:val="Heading3"/>
      </w:pPr>
      <w:r>
        <w:t>16. ¿Cuál es la efectividad de esta vacuna frente a lesiones cervicales en pacientes que no han iniciado vida sexual o que no están infectadas por algún serotipo de VPH?</w:t>
      </w:r>
    </w:p>
    <w:p>
      <w:r>
        <w:rPr>
          <w:b/>
        </w:rPr>
        <w:t xml:space="preserve">Respuesta correcta: </w:t>
      </w:r>
      <w:r>
        <w:t>98.2%</w:t>
      </w:r>
    </w:p>
    <w:p>
      <w:r>
        <w:rPr>
          <w:b/>
        </w:rPr>
        <w:t xml:space="preserve">Porqué: </w:t>
      </w:r>
      <w:r>
        <w:t>Efectividad del 98.2% (IC95: 93.3 a 99.8), en vacunadas todavía no infectadas por VPH frente a lesiones cervicales, vulvares y vaginales.</w:t>
      </w:r>
    </w:p>
    <w:p>
      <w:pPr>
        <w:pStyle w:val="Heading2"/>
      </w:pPr>
      <w:r>
        <w:t>Caso</w:t>
      </w:r>
    </w:p>
    <w:p>
      <w:r>
        <w:t>Paciente femenino de 34 años, G3, P2, con embarazo gemelar monocorial-biamniótico de 29 semanas, con vigilancia desde la semana 12. En ultrasonidos previos, ambos fetos mostraban crecimiento adecuado. En ultrasonido actual, uno de los fetos presenta peso estimado por debajo del percentil 5 para la edad gestacional, con doppler umbilical anormal (ausencia de flujo diastólico), mientras que el otro feto tiene crecimiento normal y doppler sin alteraciones. No hay polihidramnios ni oligoamnios significativos. Se confirma diagnóstico de restricción selectivo del crecimiento fetal (Tipo II).</w:t>
      </w:r>
    </w:p>
    <w:p>
      <w:pPr>
        <w:pStyle w:val="Heading3"/>
      </w:pPr>
      <w:r>
        <w:t>17. ¿Cuál es la mejor estrategia de vigilancia fetal ante esta condición?</w:t>
      </w:r>
    </w:p>
    <w:p>
      <w:r>
        <w:rPr>
          <w:b/>
        </w:rPr>
        <w:t xml:space="preserve">Respuesta correcta: </w:t>
      </w:r>
      <w:r>
        <w:t>Doppler semanal y ultrasonido quincenal</w:t>
      </w:r>
    </w:p>
    <w:p>
      <w:r>
        <w:rPr>
          <w:b/>
        </w:rPr>
        <w:t xml:space="preserve">Porqué: </w:t>
      </w:r>
      <w:r>
        <w:t>En casos de restricción selectiva del crecimiento en embarazos monocoriales, se recomienda vigilancia intensiva con ultrasonido para biometría fetal y doppler (arteria umbilical, cerebral media y ductus venoso) semanal, a fin de detectar deterioro hemodinámico. El objetivo es alcanzar la mayor madurez pulmonar posible sin comprometer al feto afectado ni al sano. El doppler del ductus venoso es un predictor útil de deterioro fetal inminente.</w:t>
      </w:r>
    </w:p>
    <w:p>
      <w:pPr>
        <w:pStyle w:val="Heading3"/>
      </w:pPr>
      <w:r>
        <w:t>18. ¿Qué complicación específica puede presentarse en embarazos monocoriales con muerte de uno de los gemelos?</w:t>
      </w:r>
    </w:p>
    <w:p>
      <w:r>
        <w:rPr>
          <w:b/>
        </w:rPr>
        <w:t xml:space="preserve">Respuesta correcta: </w:t>
      </w:r>
      <w:r>
        <w:t>Hemorragia fetofetal aguda con daño neurológico en el gemelo sobreviviente</w:t>
      </w:r>
    </w:p>
    <w:p>
      <w:r>
        <w:rPr>
          <w:b/>
        </w:rPr>
        <w:t xml:space="preserve">Porqué: </w:t>
      </w:r>
      <w:r>
        <w:t>En embarazos monocoriales, la muerte de un feto puede desencadenar una transfusión aguda hacia el feto muerto a través de las anastomosis placentarias, generando hipoxia severa o incluso daño neurológico en el gemelo sobreviviente. Por ello, se recomienda vigilancia estricta y una evaluación neurológica posnatal, además de valorar interrupción oportuna del embarazo.</w:t>
      </w:r>
    </w:p>
    <w:p>
      <w:pPr>
        <w:pStyle w:val="Heading3"/>
      </w:pPr>
      <w:r>
        <w:t>19. ¿Cuál de las siguientes conductas NO está indicada en este caso específico?</w:t>
      </w:r>
    </w:p>
    <w:p>
      <w:r>
        <w:rPr>
          <w:b/>
        </w:rPr>
        <w:t xml:space="preserve">Respuesta correcta: </w:t>
      </w:r>
      <w:r>
        <w:t>Uso de láser para coagulación de anastomosis placentarias</w:t>
      </w:r>
    </w:p>
    <w:p>
      <w:r>
        <w:rPr>
          <w:b/>
        </w:rPr>
        <w:t xml:space="preserve">Porqué: </w:t>
      </w:r>
      <w:r>
        <w:t>El uso de terapia láser para coagular anastomosis placentarias está indicado principalmente en el síndrome de transfusión feto-fetal, no en la restricción selectiva del crecimiento fetal tipo II. En este caso, el tratamiento se basa en vigilancia estrecha y toma de decisiones sobre interrupción del embarazo si hay signos de descompensación fetal. El láser no mejora el pronóstico en restricción selectiva sin síndrome de transfusión feto-fetal.</w:t>
      </w:r>
    </w:p>
    <w:p>
      <w:pPr>
        <w:pStyle w:val="Heading2"/>
      </w:pPr>
      <w:r>
        <w:t>Caso</w:t>
      </w:r>
    </w:p>
    <w:p>
      <w:r>
        <w:t>Paciente femenina de 68 años, menopausia a los 56 años, nulípara, hermana con diagnóstico de Ca de mama, acude por presentar aumento del perímetro abdominal con cambios en sus hábitos defecatorios, que se acompañaron con pérdida de 5 kg en 1 mes además de presentar sangrado transvaginal que comenzó hace 6 semanas llenando una toalla sanitaria por día y urgencia urinaria, a la EF mamas simétricas sin alteraciones, abdomen con aumento de diámetro, signo de la oleada positivo, masa palpable en fosa iliaca derecha, no dolorosa, a la exploración ginecológica se observa sangrado transvaginal, genita</w:t>
      </w:r>
    </w:p>
    <w:p>
      <w:pPr>
        <w:pStyle w:val="Heading3"/>
      </w:pPr>
      <w:r>
        <w:t>20. ¿Cuál es el diagnóstico probable en este caso?</w:t>
      </w:r>
    </w:p>
    <w:p>
      <w:r>
        <w:rPr>
          <w:b/>
        </w:rPr>
        <w:t xml:space="preserve">Respuesta correcta: </w:t>
      </w:r>
      <w:r>
        <w:t>Ca de ovario</w:t>
      </w:r>
    </w:p>
    <w:p>
      <w:r>
        <w:rPr>
          <w:b/>
        </w:rPr>
        <w:t xml:space="preserve">Porqué: </w:t>
      </w:r>
      <w:r>
        <w:t>El 90% de tumores pélvicos ginecológicos son de origen ovárico en los Estados Unidos, el cáncer de ovario representa la primera causa de muerte por cáncer ginecológico y es la cuarta por cáncer en las mujeres. Una historia clínica dirigida a los factores de riesgo o de protección de malignidad deben de ser interrogados (familiares con Cáncer de ovario o de mama, uso de anticonceptivos como protector), e interrogatorio de trastornos gastrointestinales (plenitud persistente, distensión abdominal, pérdida del apetito o de peso, dolor abdominal crónico o de larga evolución) sintomatología urinaria como urgencia urinaria son datos sugestivos de malignidad.</w:t>
      </w:r>
    </w:p>
    <w:p>
      <w:pPr>
        <w:pStyle w:val="Heading3"/>
      </w:pPr>
      <w:r>
        <w:t>21. ¿Cuál es la estirpe histológica que más se presenta en pacientes postmenopáusicas?</w:t>
      </w:r>
    </w:p>
    <w:p>
      <w:r>
        <w:rPr>
          <w:b/>
        </w:rPr>
        <w:t xml:space="preserve">Respuesta correcta: </w:t>
      </w:r>
      <w:r>
        <w:t>Tumores epiteliales</w:t>
      </w:r>
    </w:p>
    <w:p>
      <w:r>
        <w:rPr>
          <w:b/>
        </w:rPr>
        <w:t xml:space="preserve">Porqué: </w:t>
      </w:r>
      <w:r>
        <w:t>En posmenopáusicas se presentan con mayor frecuencia, tumores de origen epitelial, en estos grupos, cualquier aumento en el tamaño ovárico debe considerarse maligno hasta no demostrar lo contrario. El cáncer epitelial de ovario (CEO) es la neoplasia maligna que se origina en las superficies epiteliales del ovario.</w:t>
      </w:r>
    </w:p>
    <w:p>
      <w:pPr>
        <w:pStyle w:val="Heading2"/>
      </w:pPr>
      <w:r>
        <w:t>Caso</w:t>
      </w:r>
    </w:p>
    <w:p>
      <w:r>
        <w:t>Acude a control prenatal paciente de 28 años de edad, refiere rinitis alérgica estacional en tratamiento ocasional con esteroide intranasal, AGO: G4, P2, A1 y C0, por FUM cuenta con 29.3 SDG por ultrasonido traspolado a FUM con 30 sdg, esta es su décima consulta de control prenatal, la paciente lleva adecuado apego a indicaciones médicas, consume ácido fólico 400 mcg todos los días por la mañana, al momento niega datos de vasoespasmo o pérdidas transvaginales, fondo uterino a 25 cm del pubis con una FC fetal determinada por monitor Doppler de 160 lpm.</w:t>
      </w:r>
    </w:p>
    <w:p>
      <w:pPr>
        <w:pStyle w:val="Heading3"/>
      </w:pPr>
      <w:r>
        <w:t>22. Acorde a la fase activa del trabajo de parto ¿Cuándo se dice que esta culmina?</w:t>
      </w:r>
    </w:p>
    <w:p>
      <w:r>
        <w:rPr>
          <w:b/>
        </w:rPr>
        <w:t xml:space="preserve">Respuesta correcta: </w:t>
      </w:r>
      <w:r>
        <w:t>Al completar la dilatación cervical</w:t>
      </w:r>
    </w:p>
    <w:p>
      <w:r>
        <w:rPr>
          <w:b/>
        </w:rPr>
        <w:t xml:space="preserve">Porqué: </w:t>
      </w:r>
      <w:r>
        <w:t>La fase activa del trabajo de parto es un periodo de tiempo que se caracteriza por actividad uterina regular y dolorosa, asociado a modificaciones cervicales. Inicia a los 5 centímetros de dilatación y culmina con la dilatación cervical completa.</w:t>
      </w:r>
    </w:p>
    <w:p>
      <w:pPr>
        <w:pStyle w:val="Heading3"/>
      </w:pPr>
      <w:r>
        <w:t>23. ¿Cuál de los siguientes continúa siendo una recomendación durante la atención del trabajo de parto?</w:t>
      </w:r>
    </w:p>
    <w:p>
      <w:r>
        <w:rPr>
          <w:b/>
        </w:rPr>
        <w:t xml:space="preserve">Respuesta correcta: </w:t>
      </w:r>
      <w:r>
        <w:t>Uso de Pinard</w:t>
      </w:r>
    </w:p>
    <w:p>
      <w:r>
        <w:rPr>
          <w:b/>
        </w:rPr>
        <w:t xml:space="preserve">Porqué: </w:t>
      </w:r>
      <w:r>
        <w:t>No se recomienda realizar pelvimetría de rutina en mujeres sanas en el momento de su ingreso a sala de labor; no se recomienda el rasurado rutinario del vello púbico; no se recomienda la cardiotocografía rutinaria para establecer el bienestar fetal en mujeres sanas con embarazo normoevolutivo que hayan desencadenado trabajo de parto espontáneo; la auscultacion de la FC fetal se recomienda auscultar mediante Pinard o con monitor fetal Doppler, para establecer el bienestar fetal en el momento del ingreso de la mujer a sala de labor.</w:t>
      </w:r>
    </w:p>
    <w:p>
      <w:pPr>
        <w:pStyle w:val="Heading3"/>
      </w:pPr>
      <w:r>
        <w:t>24. ¿Cada cuanto debe ser auscultada la FC fetal durante el trabajo de parto en la mujer sana?</w:t>
      </w:r>
    </w:p>
    <w:p>
      <w:r>
        <w:rPr>
          <w:b/>
        </w:rPr>
        <w:t xml:space="preserve">Respuesta correcta: </w:t>
      </w:r>
      <w:r>
        <w:t>Cada 15 a 30 minutos</w:t>
      </w:r>
    </w:p>
    <w:p>
      <w:r>
        <w:rPr>
          <w:b/>
        </w:rPr>
        <w:t xml:space="preserve">Porqué: </w:t>
      </w:r>
      <w:r>
        <w:t>Se recomienda auscultar intermitentemente la frecuencia cardiaca fetal durante el trabajo de parto de mujeres sanas (cada 15 a 30 minutos), ya sea con Pinard o con monitor fetal Doppler, durante un minuto inmediatamente después de la contracción.</w:t>
      </w:r>
    </w:p>
    <w:p>
      <w:pPr>
        <w:pStyle w:val="Heading2"/>
      </w:pPr>
      <w:r>
        <w:t>Caso</w:t>
      </w:r>
    </w:p>
    <w:p>
      <w:r>
        <w:t>En la paciente embarazada con diabetes</w:t>
      </w:r>
    </w:p>
    <w:p>
      <w:pPr>
        <w:pStyle w:val="Heading3"/>
      </w:pPr>
      <w:r>
        <w:t>25. Es una recomendación cuando será programada para cesárea, excepto:</w:t>
      </w:r>
    </w:p>
    <w:p>
      <w:r>
        <w:rPr>
          <w:b/>
        </w:rPr>
        <w:t xml:space="preserve">Respuesta correcta: </w:t>
      </w:r>
      <w:r>
        <w:t>Realizar la cesárea durante la noche</w:t>
      </w:r>
    </w:p>
    <w:p>
      <w:r>
        <w:rPr>
          <w:b/>
        </w:rPr>
        <w:t xml:space="preserve">Porqué: </w:t>
      </w:r>
      <w:r>
        <w:t>Se recomienda en las pacientes con cesárea programada: realizarla en las primeras horas de la mañana, suspender las dosis de insulina matutina, administrar solución glucosada al 5% (6-10 gr/hr) y mantener el nivel de glucosa entre 70 a 120 mg/dl.</w:t>
      </w:r>
    </w:p>
    <w:p>
      <w:pPr>
        <w:pStyle w:val="Heading2"/>
      </w:pPr>
      <w:r>
        <w:t>Caso</w:t>
      </w:r>
    </w:p>
    <w:p>
      <w:r>
        <w:t>Paciente de 30 años, conocida en seguimiento por dolor vulvar crónico de varios meses de evolución, acude para reevaluación. En consultas previas había iniciado modificaciones en vestimenta, cuidados locales y dieta recomendada, sin mejoría relevante. Posteriormente se agregó manejo farmacológico neuromodulador en dosis bajas nocturnas, con respuesta mínima tras uso continuo durante varias semanas. La paciente refiere que el dolor persiste con actividades cotidianas, al contacto directo y durante el ejercicio. Niega prurito, flujo anormal o lesiones visibles. A la exploración, la piel vulvar s</w:t>
      </w:r>
    </w:p>
    <w:p>
      <w:pPr>
        <w:pStyle w:val="Heading3"/>
      </w:pPr>
      <w:r>
        <w:t>26. ¿Cuánto tiempo debe transcurrir antes de considerar fallido un tratamiento establecido en esta condición?</w:t>
      </w:r>
    </w:p>
    <w:p>
      <w:r>
        <w:rPr>
          <w:b/>
        </w:rPr>
        <w:t xml:space="preserve">Respuesta correcta: </w:t>
      </w:r>
      <w:r>
        <w:t>3–6 meses</w:t>
      </w:r>
    </w:p>
    <w:p>
      <w:r>
        <w:rPr>
          <w:b/>
        </w:rPr>
        <w:t xml:space="preserve">Porqué: </w:t>
      </w:r>
      <w:r>
        <w:t>El manejo de la vulvodinia requiere un periodo de evaluación suficiente para determinar la respuesta real. Los fármacos neuromoduladores, así como las medidas conservadoras, suelen requerir semanas para generar cambios en la percepción del dolor. Por ello, se recomienda mantener un esquema terapéutico durante 3 a 6 meses antes de catalogarlo como fallido. Esto permite valorar adherencia, ajuste progresivo de dosis y estabilización sintomática.</w:t>
      </w:r>
    </w:p>
    <w:p>
      <w:pPr>
        <w:pStyle w:val="Heading3"/>
      </w:pPr>
      <w:r>
        <w:t>27. ¿Cuál es una alternativa cuando existe mala respuesta al tratamiento farmacológico antes de recurrir a técnicas excisionales?</w:t>
      </w:r>
    </w:p>
    <w:p>
      <w:r>
        <w:rPr>
          <w:b/>
        </w:rPr>
        <w:t xml:space="preserve">Respuesta correcta: </w:t>
      </w:r>
      <w:r>
        <w:t>Ablación vulvar</w:t>
      </w:r>
    </w:p>
    <w:p>
      <w:r>
        <w:rPr>
          <w:b/>
        </w:rPr>
        <w:t xml:space="preserve">Porqué: </w:t>
      </w:r>
      <w:r>
        <w:t>Cuando el manejo farmacológico resulta insuficiente en el manejo de la vulvodinia, puede considerarse la ablación vulvar como alternativa previa a procedimientos excisionales. Esta intervención busca disminuir la sensibilidad mediante técnicas ablativas sobre las áreas dolorosas, evitando en primera instancia la resección de tejido.</w:t>
      </w:r>
    </w:p>
    <w:p>
      <w:pPr>
        <w:pStyle w:val="Heading3"/>
      </w:pPr>
      <w:r>
        <w:t>28. En caso de decidir manejo quirúrgico, ¿cuál es la técnica recomendada?</w:t>
      </w:r>
    </w:p>
    <w:p>
      <w:r>
        <w:rPr>
          <w:b/>
        </w:rPr>
        <w:t xml:space="preserve">Respuesta correcta: </w:t>
      </w:r>
      <w:r>
        <w:t>Vestibulectomía parcial</w:t>
      </w:r>
    </w:p>
    <w:p>
      <w:r>
        <w:rPr>
          <w:b/>
        </w:rPr>
        <w:t xml:space="preserve">Porqué: </w:t>
      </w:r>
      <w:r>
        <w:t>Cuando las medidas conservadoras, farmacológicas y ablativas han fallado, la técnica quirúrgica recomendada en el manejo de la vulvodinia es la vestibulectomía parcial, que consiste en la resección selectiva del tejido vestibular involucrado. Este procedimiento preserva estructuras funcionales y se asocia con mejores desenlaces en comparación con abordajes más amplios.</w:t>
      </w:r>
    </w:p>
    <w:p>
      <w:pPr>
        <w:pStyle w:val="Heading2"/>
      </w:pPr>
      <w:r>
        <w:t>Caso</w:t>
      </w:r>
    </w:p>
    <w:p>
      <w:r>
        <w:t>Femenina de 31 años acude al servicio de tococirugía por ruptura de membranas de 18 hrs de evolución. Antecedente G1 A0 P0 C0, 35SDG, sin control prenatal, de estrato socioeconómico bajo. Es ingresada para vigilancia materno-fetal. Pocas horas después de su ingreso inicia con fiebre, dolor a la movilización abdominal, taquicardia fetal y taquicardia materna. Al tacto vaginal se encuentra dilatación de 3 cms y borramiento del 25%.</w:t>
      </w:r>
    </w:p>
    <w:p>
      <w:pPr>
        <w:pStyle w:val="Heading3"/>
      </w:pPr>
      <w:r>
        <w:t>29. Cuál es su sospecha diagnóstica?</w:t>
      </w:r>
    </w:p>
    <w:p>
      <w:r>
        <w:rPr>
          <w:b/>
        </w:rPr>
        <w:t xml:space="preserve">Respuesta correcta: </w:t>
      </w:r>
      <w:r>
        <w:t>Corioamnionitis</w:t>
      </w:r>
    </w:p>
    <w:p>
      <w:r>
        <w:rPr>
          <w:b/>
        </w:rPr>
        <w:t xml:space="preserve">Porqué: </w:t>
      </w:r>
      <w:r>
        <w:t>La corioamnionitis es una infección de las membranas fetales la cual se produce por vía ascendente. La causa es polimicrobiana, aunque el agente causal más común es Ureaplasma urealyticum. Ocurre con mayor frecuencia en pacientes con ruptura prematura de membranas, trabajo de parto ›8 hrs, ›4 tactos vaginales, líquido amniotico meconial, inmunosupresión, vaginosis, pobre control prenatal, etc.</w:t>
      </w:r>
    </w:p>
    <w:p>
      <w:pPr>
        <w:pStyle w:val="Heading3"/>
      </w:pPr>
      <w:r>
        <w:t>30. Cuál es el gold-estándar diagnóstico de dicha patología?</w:t>
      </w:r>
    </w:p>
    <w:p>
      <w:r>
        <w:rPr>
          <w:b/>
        </w:rPr>
        <w:t xml:space="preserve">Respuesta correcta: </w:t>
      </w:r>
      <w:r>
        <w:t>Histopatológico</w:t>
      </w:r>
    </w:p>
    <w:p>
      <w:r>
        <w:rPr>
          <w:b/>
        </w:rPr>
        <w:t xml:space="preserve">Porqué: </w:t>
      </w:r>
      <w:r>
        <w:t>El estándar de oro dx es el estudio histopatológico en el cual se observe infiltrado inflamatorio y bacteriano en los tejidos fetales. No es necesario solicitarlo para corroboar el diagnóstico. El clínico se puede guiar por antecedentes, cuadro clínico y hallazgos de laboratorio para iniciar tratamiento empírico.</w:t>
      </w:r>
    </w:p>
    <w:p>
      <w:pPr>
        <w:pStyle w:val="Heading3"/>
      </w:pPr>
      <w:r>
        <w:t>31. Cuál es el tratamiento de elección?</w:t>
      </w:r>
    </w:p>
    <w:p>
      <w:r>
        <w:rPr>
          <w:b/>
        </w:rPr>
        <w:t xml:space="preserve">Respuesta correcta: </w:t>
      </w:r>
      <w:r>
        <w:t>Ampicilina + Gentamicina</w:t>
      </w:r>
    </w:p>
    <w:p>
      <w:r>
        <w:rPr>
          <w:b/>
        </w:rPr>
        <w:t xml:space="preserve">Porqué: </w:t>
      </w:r>
      <w:r>
        <w:t>Todas son opciones terapéuticas aceptadas; sin embargo, la de primera elección es la ampicilina + gentamicina durante 7 días junto con una obligada interrupción del embarazo. Si las condiciones son favorables se deberá hacer vía parto. En caso de contraindicación para parto, elegir cesárea considerando el riesgo de infección de herida quirúrgica.</w:t>
      </w:r>
    </w:p>
    <w:p>
      <w:pPr>
        <w:pStyle w:val="Heading2"/>
      </w:pPr>
      <w:r>
        <w:t>Caso</w:t>
      </w:r>
    </w:p>
    <w:p>
      <w:r>
        <w:t>Se encuentra realizando su servicio social en la sierra de chiapas en un pueblo indígena maya en donde hablan la lengua tzotzil principalmente. Acude a consulta una paciente femenino de 19 años de edad para asesoría de métodos anticonceptivos, pues ha iniciado una relación y quiere tener una vida sexual responsable. La paciente le solicta confidencialidad para que sus familiares no se enteren, pues los métodos anticonceptivos aún siguen siendo un tema tabú en su familia y comunidad. Una amiga de la paciente le comentó que su prima utiliza el implante subdérmico y ha tenido muy buenos resultado</w:t>
      </w:r>
    </w:p>
    <w:p>
      <w:pPr>
        <w:pStyle w:val="Heading3"/>
      </w:pPr>
      <w:r>
        <w:t>32. Prevalencia de métodos anticonceptivos en mujeres hablantes de lengua indígena</w:t>
      </w:r>
    </w:p>
    <w:p>
      <w:r>
        <w:rPr>
          <w:b/>
        </w:rPr>
        <w:t xml:space="preserve">Respuesta correcta: </w:t>
      </w:r>
      <w:r>
        <w:t>64%</w:t>
      </w:r>
    </w:p>
    <w:p>
      <w:r>
        <w:rPr>
          <w:b/>
        </w:rPr>
        <w:t xml:space="preserve">Porqué: </w:t>
      </w:r>
      <w:r>
        <w:t>México registra una prevalencia de uso de anticonceptivos del 75% en el total de mujeres de 15 a 49 años de edad sexualmente activas (MEFSA), la cual supera al indicador calculado en mujeres en edad fértil unidas (MEFU), que asciende al 73%. Sin embargo, el uso de métodos anticonceptivos muestra importantes desigualdades entre grupos de la población. Prueba de ello es que en mujeres hablantes de lengua indígena la prevalencia de uso de anticonceptivos es de sólo 64%. Igualmente lo es la cifra correspondiente a adolescentes de 15 y 19 años (60%), que es el grupo de edad con menor prevalencia de uso de anticonceptivos.</w:t>
      </w:r>
    </w:p>
    <w:p>
      <w:pPr>
        <w:pStyle w:val="Heading3"/>
      </w:pPr>
      <w:r>
        <w:t>33. Norma oficial mexicana que habla sobre los Servicios de Planificación Familiar</w:t>
      </w:r>
    </w:p>
    <w:p>
      <w:r>
        <w:rPr>
          <w:b/>
        </w:rPr>
        <w:t xml:space="preserve">Respuesta correcta: </w:t>
      </w:r>
      <w:r>
        <w:t>NOM 005-SSA2-1993</w:t>
      </w:r>
    </w:p>
    <w:p>
      <w:r>
        <w:rPr>
          <w:b/>
        </w:rPr>
        <w:t xml:space="preserve">Porqué: </w:t>
      </w:r>
      <w:r>
        <w:t>El personal de enfermería cuando se dispone realizará visitas domiciliarias de seguimiento, iniciando el primer mes y, posteriormente, cada año a partir del inicio del uso del método, o antes, si es necesario. En cada visita se reforzará la consejería, se supervisará el uso correcto del método, la satisfacción con el mismo y la posible aparición de efectos colaterales, como lo indica la NOM 005-SSA2-1993, de los Servicios de Planificación Familiar.</w:t>
      </w:r>
    </w:p>
    <w:p>
      <w:pPr>
        <w:pStyle w:val="Heading3"/>
      </w:pPr>
      <w:r>
        <w:t>34. ¿Cuál es una precaución que debe tener la paciente si decide utilizar el método que le interesa?</w:t>
      </w:r>
    </w:p>
    <w:p>
      <w:r>
        <w:rPr>
          <w:b/>
        </w:rPr>
        <w:t xml:space="preserve">Respuesta correcta: </w:t>
      </w:r>
      <w:r>
        <w:t>Si se inserta posterior al séptimo día del ciclo menstrual, se debe recomendar el uso de un método anticonceptivo de barrera durante siete días después de la inserción</w:t>
      </w:r>
    </w:p>
    <w:p>
      <w:r>
        <w:rPr>
          <w:b/>
        </w:rPr>
        <w:t xml:space="preserve">Porqué: </w:t>
      </w:r>
      <w:r>
        <w:t>Precauciones del implante subdérmico: si se inserta posterior al séptimo día del ciclo menstrual, se debe recomendar el uso de un método anticonceptivo de barrera durante siete días después de la inserción del implante. No protegen contra las ITS, incluido el VIH.</w:t>
      </w:r>
    </w:p>
    <w:p>
      <w:pPr>
        <w:pStyle w:val="Heading2"/>
      </w:pPr>
      <w:r>
        <w:t>Caso</w:t>
      </w:r>
    </w:p>
    <w:p>
      <w:r>
        <w:t>Paciente femenino de 16 años de edad quien acude a consulta en primer nivel de atención acompañado de su madre, refiere padecimiento actual de 6 meses de evolución el cual se caracteriza por dolor pélvico tipo cólico de intensidad moderada que se presenta días previos al inicio de su menstruación, como antecedentes de importancia la paciente refiere menarquia a los 13 años con ritmo regular cada 28 dias y duracion del sangrado de hasta 10 días. A la exploracon fisica: signos vitales dentro de parametros normales con abdomen blando y depresible no doloroso a la palpacion superficial o profunda,</w:t>
      </w:r>
    </w:p>
    <w:p>
      <w:pPr>
        <w:pStyle w:val="Heading3"/>
      </w:pPr>
      <w:r>
        <w:t>35. Con lo anterior y ante la sospecha diagnóstica ¿Cuál es el siguiente paso?</w:t>
      </w:r>
    </w:p>
    <w:p>
      <w:r>
        <w:rPr>
          <w:b/>
        </w:rPr>
        <w:t xml:space="preserve">Respuesta correcta: </w:t>
      </w:r>
      <w:r>
        <w:t>Realizar Us abdominal</w:t>
      </w:r>
    </w:p>
    <w:p>
      <w:r>
        <w:rPr>
          <w:b/>
        </w:rPr>
        <w:t xml:space="preserve">Porqué: </w:t>
      </w:r>
      <w:r>
        <w:t>El sangrado uterino anormal es la variación del ciclo menstrual normal, que incluye cambios en la regularidad, frecuencia del ciclo, y duración del flujo o en la cantidad de sangrado menstrual, el abordaje de la paciente es con ultrasonido abdominal, El ultrasonido es la primera elección de métodos diagnósticos, en pacientes con hemorragia uterina para identificar anormalidades estructurales. Recordar clasificación de la FIGO PALM–COEIN</w:t>
      </w:r>
    </w:p>
    <w:p>
      <w:pPr>
        <w:pStyle w:val="Heading3"/>
      </w:pPr>
      <w:r>
        <w:t>36. ¿Qué cantidad de sangrado se considera normal por ciclo?</w:t>
      </w:r>
    </w:p>
    <w:p>
      <w:r>
        <w:rPr>
          <w:b/>
        </w:rPr>
        <w:t xml:space="preserve">Respuesta correcta: </w:t>
      </w:r>
      <w:r>
        <w:t>5 – 80 ml por ciclo</w:t>
      </w:r>
    </w:p>
    <w:p>
      <w:r>
        <w:rPr>
          <w:b/>
        </w:rPr>
        <w:t xml:space="preserve">Porqué: </w:t>
      </w:r>
      <w:r>
        <w:t>Duración normal del sangrado menstrual Describe una pérdida de sangrado menstrual de 3 a 8 días, Cantidad normal es el sangrado menstrual entre 5 a 80 ml por ciclo.</w:t>
      </w:r>
    </w:p>
    <w:p>
      <w:pPr>
        <w:pStyle w:val="Heading3"/>
      </w:pPr>
      <w:r>
        <w:t>37. Tratamiento inicial en la paciente:</w:t>
      </w:r>
    </w:p>
    <w:p>
      <w:r>
        <w:rPr>
          <w:b/>
        </w:rPr>
        <w:t xml:space="preserve">Respuesta correcta: </w:t>
      </w:r>
      <w:r>
        <w:t>Ácido mefenámico</w:t>
      </w:r>
    </w:p>
    <w:p>
      <w:r>
        <w:rPr>
          <w:b/>
        </w:rPr>
        <w:t xml:space="preserve">Porqué: </w:t>
      </w:r>
      <w:r>
        <w:t>Se sugiere el uso de AINES como tratamiento inicial en pacientes con hemorragia uterina anormal de origen no anatómico regular y no abundante. El ácido mefenámico, naproxeno, ibuprofeno, diclofenaco, indometacina y ácido acetilsalicílico han demostrado ser efectivos, sin embargo, el diclofenaco no es primera opción por sus efectos adversos.</w:t>
      </w:r>
    </w:p>
    <w:p>
      <w:pPr>
        <w:pStyle w:val="Heading3"/>
      </w:pPr>
      <w:r>
        <w:t>38. ¿Cada cuánto se recomienda vigilar a la paciente?</w:t>
      </w:r>
    </w:p>
    <w:p>
      <w:r>
        <w:rPr>
          <w:b/>
        </w:rPr>
        <w:t xml:space="preserve">Respuesta correcta: </w:t>
      </w:r>
      <w:r>
        <w:t>A los 3 meses</w:t>
      </w:r>
    </w:p>
    <w:p>
      <w:r>
        <w:rPr>
          <w:b/>
        </w:rPr>
        <w:t xml:space="preserve">Porqué: </w:t>
      </w:r>
      <w:r>
        <w:t>La utilización de AINES deberá ser retirada si no se observa mejoría dentro de los 3 primeros ciclos de tratamiento, y si no hay respuesta en los tres primeros ciclos se deberá pasar a otro tratamiento farmacológico.</w:t>
      </w:r>
    </w:p>
    <w:p>
      <w:pPr>
        <w:pStyle w:val="Heading2"/>
      </w:pPr>
      <w:r>
        <w:t>Caso</w:t>
      </w:r>
    </w:p>
    <w:p>
      <w:r>
        <w:t>Mujer de 35 años, nuligesta, originaria de zona rural, acude a consulta de ginecología por esterilidad primaria. Desde hace 3 años mantiene relaciones sexuales regulares sin uso de anticonceptivos, sin lograr embarazo. Refiere menstruaciones cada vez más escasas, con hipomenorrea marcada en los últimos 12 meses. No presenta dismenorrea ni sangrado intermenstrual. En la evaluación inicial, el examen ginecológico externo es normal. La ecografía transvaginal muestra un útero de tamaño reducido, con endometrio no visualizable y ovarios normales. Se solicitan estudios hormonales, que resultan norma</w:t>
      </w:r>
    </w:p>
    <w:p>
      <w:pPr>
        <w:pStyle w:val="Heading3"/>
      </w:pPr>
      <w:r>
        <w:t>39. ¿Cuál es el diagnóstico más probable?</w:t>
      </w:r>
    </w:p>
    <w:p>
      <w:r>
        <w:rPr>
          <w:b/>
        </w:rPr>
        <w:t xml:space="preserve">Respuesta correcta: </w:t>
      </w:r>
      <w:r>
        <w:t>Síndrome de Netter</w:t>
      </w:r>
    </w:p>
    <w:p>
      <w:r>
        <w:rPr>
          <w:b/>
        </w:rPr>
        <w:t xml:space="preserve">Porqué: </w:t>
      </w:r>
      <w:r>
        <w:t>La paciente presenta infertilidad primaria, hipomenorrea progresiva, cavidad uterina obliterada y hallazgos histopatológicos específicos, todo en el contexto de antecedente respiratorio compatible con tuberculosis no tratada. Esto es característico del síndrome de Netter, una forma severa de endometritis tuberculosa en la que la cavidad uterina se encuentra completamente fibrosada y obliterada, con pérdida del epitelio funcional endometrial. El diagnóstico se confirma por PCR y hallazgos histológicos típicos: granulomas, células gigantes y necrosis caseosa. A diferencia del síndrome de Asherman, que suele ser posquirúrgico y con sinequias más localizadas, el síndrome de Netter es difuso, con daño endometrial irreversible. No es atribuible a adenomiosis ni a infección por clamidia.</w:t>
      </w:r>
    </w:p>
    <w:p>
      <w:pPr>
        <w:pStyle w:val="Heading3"/>
      </w:pPr>
      <w:r>
        <w:t>40. ¿Cuál es la conducta terapéutica más adecuada en esta paciente?</w:t>
      </w:r>
    </w:p>
    <w:p>
      <w:r>
        <w:rPr>
          <w:b/>
        </w:rPr>
        <w:t xml:space="preserve">Respuesta correcta: </w:t>
      </w:r>
      <w:r>
        <w:t>Tratamiento antituberculoso estándar durante seis meses y revaloración</w:t>
      </w:r>
    </w:p>
    <w:p>
      <w:r>
        <w:rPr>
          <w:b/>
        </w:rPr>
        <w:t xml:space="preserve">Porqué: </w:t>
      </w:r>
      <w:r>
        <w:t>El manejo inicial debe ser tratamiento médico antituberculoso completo, con el esquema clásico de isoniacida, rifampicina, etambutol y pirazinamida durante 2 meses, seguido de isoniacida y rifampicina por 4 meses adicionales, según la OMS y el Programa Nacional de Tuberculosis. En el síndrome de Netter, el daño endometrial suele ser irreversible, por lo que la fertilidad natural está comprometida. Sin embargo, no se recomienda una histerectomía de entrada, ya que en algunos casos puede lograrse una reconstitución parcial de la cavidad uterina o al menos resolver el cuadro infeccioso. La recanalización histeroscópica no suele ser efectiva en fibrosis total. La fertilización in vitro solo sería considerada si existiera tejido endometrial funcional residual, lo cual no se ha demostrado aquí.</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