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8869f570cfba9ff58d5fc4695dd5fd11e164c4"/>
    <w:p>
      <w:pPr>
        <w:pStyle w:val="Heading1"/>
      </w:pPr>
      <w:r>
        <w:t xml:space="preserve">Entrenamiento ENARM - Martes 21 de julio de 2026 (Mañana) - Gineco-Obstetricia</w:t>
      </w:r>
    </w:p>
    <w:bookmarkStart w:id="31" w:name="tema-endometriosis"/>
    <w:p>
      <w:pPr>
        <w:pStyle w:val="Heading2"/>
      </w:pPr>
      <w:r>
        <w:t xml:space="preserve">Tema: Endometriosis</w:t>
      </w:r>
    </w:p>
    <w:bookmarkStart w:id="20" w:name="illness-script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Prevalencia estimada 6-10% de mujeres en edad reproductiva. Clásica: cuarta década, nulípara, infértil. Factores de riesgo: dismenorrea, menarca temprana, familiar afectada, malformaciones obstructivas.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 pélvico cíclico inicialmente 1-2 días premenstrual, resuelve al terminar menstruación. Con progresión puede volverse crónico. Infertilidad asociada en formas avanzadas.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Teorías: menstruación retrógrada (Sampson), metaplasia mülleriana (Meyer), diseminación linfática/vascular (Halban). Implantes endometriósicos responden cíclicamente a esteroides ováricos. Inflamación crónica pélvica y fibrosis.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 pélvico crónico, dismenorrea progresiva, dispareunia profunda, disquecia, infertilidad. Sangrado escaso premenstrual y posmenstrual característico. Masa anexial fija y sensible (endometrioma).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CA-125 (VPP 20%). USG transvaginal (primera línea de imagen). RM (segunda elección para endometriosis profunda). Diagnóstico definitivo: histopatología de lesiones en laparoscopia/laparotomía.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línea: AINE, anticonceptivos orales, AMP, DIU-LNG. Segunda línea: agonistas/antagonistas GnRH (goserelina), danazol. Quirúrgico preservador de fertilidad: laparoscopia con excisión de implantes y endometriomas &gt;4 cm. Definitivo: histerectomía + BSO + remoción de implantes.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Enfermedad pélvica inflamatoria, adenomiosis, miomatosis uterina, quistes ováricos funcionales, congestión pélvica, neoplasias ováricas, síndrome de intestino irritable.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20"/>
    <w:bookmarkStart w:id="21" w:name="pregunta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Mujer de 32 años, nulípara, con dismenorrea progresiva de 3 años, dispareunia profunda y dolor premenstrual. Exploración: tumoración anexial izquierda fija de 5 cm. CA-125 80 U/mL.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Enfermedad pélvica inflamatoria crónica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Endometriosis con endometrioma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Cáncer de ovario epitelial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Miomatosis uterina con degeneración quística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Dismenorrea progresiva + dispareunia profunda + masa anexial fija + CA-125 elevado en mujer joven es altamente sugestivo de endometriosis con endometrioma. El endometrioma típicamente se palpa fijo y sensible.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1"/>
    <w:bookmarkStart w:id="22" w:name="pregunta-2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Paciente de 29 años con endometriosis confirmada laparoscópicamente, desea preservar fertilidad, con endometrioma de 5 cm. ¿Cuál es el tratamiento quirúrgico de elección?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Drenaje y coagulación del endometrioma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Escisión completa del endometrioma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Histerectomía total con BSO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Embolización de la arteria uterina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tratamiento quirúrgico preservador de fertilidad se prefiere la escisión sobre el drenaje y coagulación de las lesiones. Los endometriomas &gt;4 cm deben removerse completamente.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2"/>
    <w:bookmarkStart w:id="23" w:name="pregunta-3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Mujer de 35 años con endometriosis severa, dismenorrea incapacitante, paridad satisfecha, no desea más hijos. ¿Cuál es el tratamiento definitivo?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GnRH agonistas de por vida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Histerectomía total + salpingo-ooforectomía bilateral + remoción de implantes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Laparoscopia diagnóstica cada año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DIU con levonorgestrel indefinidamente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tratamiento definitivo de endometriosis sintomática con paridad satisfecha es histerectomía total + salpingo-ooforectomía bilateral + destrucción/remoción de todos los implantes. Siempre existe riesgo de recurrencia.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sobreconfianza</w:t>
      </w:r>
    </w:p>
    <w:p>
      <w:r>
        <w:pict>
          <v:rect style="width:0;height:1.5pt" o:hralign="center" o:hrstd="t" o:hr="t"/>
        </w:pict>
      </w:r>
    </w:p>
    <w:bookmarkEnd w:id="23"/>
    <w:bookmarkStart w:id="24" w:name="pregunta-4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Paciente de 27 años con sospecha clínica de endometriosis, dolor pélvico crónico leve. ¿Cuál es el primer método de imagen sugerido por la GPC?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Tomografía computarizada de abdomen y pelvis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Resonancia magnética pélvica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Ultrasonido transvaginal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Histerosalpingografía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establece que el ultrasonido transvaginal es el primer método diagnóstico de imagen sugerido porque permite la distinción de estructuras anatómicas de interés. La RM es segunda elección.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4"/>
    <w:bookmarkStart w:id="25" w:name="pregunta-5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Mujer de 31 años con endometriosis confirmada, infertilidad de 2 años, sin respuesta a AINE ni anticonceptivos orales. ¿Cuál es la siguiente línea terapéutica?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Agonistas de GnRH (goserelina) por 3-6 meses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Histerectomía inmediata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Corticoides sistémicos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Antibióticos de amplio espectro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caso de fracaso al tratamiento médico de primera línea (AINE, anticonceptivos), se sugiere agonistas/antagonistas de GnRH como goserelina, generalmente combinados con terapia hormonal add-back para evitar osteoporosis.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5"/>
    <w:bookmarkStart w:id="26" w:name="pregunta-6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Paciente de 33 años con endometriosis profunda que afecta tabique rectovaginal. Presenta disquecia y dolor en defecación durante menstruación. ¿Qué estudio mejor evalúa la extensión?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Ultrasonido transvaginal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Resonancia magnética pélvica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Tomografía computarizada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Endoscopia digestiva alta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resonancia magnética es el estudio de imagen de segunda elección útil para evaluar la extensión de la endometriosis profunda o extrapélvica, especialmente en pacientes de riesgo alto para laparoscopia.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6"/>
    <w:bookmarkStart w:id="27" w:name="pregunta-7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Mujer de 28 años con endometriosis leve (estadio I). Desea embarazo. ¿Cuál es la recomendación según la GPC?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Fertilización in vitro de inmediato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Intento de embarazo espontáneo; si fracasa, valorar cirugía o reproducción asistida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Histerectomía con conservación de ovarios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GnRH agonistas por 12 meses antes de intentar embarazo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endometriosis leve con deseo de fertilidad, se recomienda intento de embarazo espontáneo. Si fracasa tras 6-12 meses, se valora laparoscopia preservadora de fertilidad o técnicas de reproducción asistida.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7"/>
    <w:bookmarkStart w:id="28" w:name="pregunta-8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de 30 años con dismenorrea y dolor pélvico. ¿Cuál fármaco NO está considerado en la GPC para tratamiento hormonal de endometriosis?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Danazol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Gestrinona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Letrozol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Tamoxifeno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lista como opciones hormonales: anticonceptivos orales, danazol, gestrinona, AMP, goserelina, letrozol, DIU-LNG. Tamoxifeno no está indicado en endometriosis (es antiestrogénico en mama pero tiene efecto estrogénico en endometrio).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8"/>
    <w:bookmarkStart w:id="29" w:name="pregunta-9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26 años con endometriosis. ¿Cuál es la complicación a largo plazo asociada a estimulación estrogénica sin oposición por anovulación?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Cáncer cervical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Hiperplasia endometrial y cáncer endometrial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Cáncer de ovario de alto grado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Fibroadenoma mamario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endometriosis con anovulación crónica, la estimulación estrogénica sin oposición progesterónica puede causar hiperplasia endometrial y, ocasionalmente, cáncer endometrial. Se recomiendan progestágenos cíclicos.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9"/>
    <w:bookmarkStart w:id="30" w:name="pregunta-10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Paciente de 34 años con endometriosis severa, dismenorrea refractaria, ya falló AINE, anticonceptivos y AMP. ¿Cuál es la indicación de referencia a segundo nivel?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Manejo exclusivo con AINE de mayor potencia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Referencia para valoración de laparoscopia diagnóstica y terapéutica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Reposo absoluto prolongado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Suplementación con calcio y vitamina D sola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indica referencia a segundo/tercer nivel ante fracaso del tratamiento médico de primera y segunda línea, necesidad de confirmación diagnóstica por laparoscopia, o infertilidad asociada.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tema-enfermedad-pélvica-inflamatoria"/>
    <w:p>
      <w:pPr>
        <w:pStyle w:val="Heading2"/>
      </w:pPr>
      <w:r>
        <w:t xml:space="preserve">Tema: Enfermedad Pélvica Inflamatoria</w:t>
      </w:r>
    </w:p>
    <w:bookmarkStart w:id="32" w:name="illness-script-1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Mujeres 15-29 años; 20% son adolescentes. Factores de riesgo: múltiples parejas, uso inconsistente de condón, duchas vaginales, edad &lt;25 años, DIU sin criterios, EPI previa.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aguda: inicio abrupto, dolor abdominal bajo, predominio de N. gonorrhoeae. Subaguda: evolución lenta, dolor leve/nulo, predominio de C. trachomatis. Subclínica: doble de incidencia que sintomática.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Ascenso de microorganismos desde vagina/cérvix a tracto genital superior. Principales: C. trachomatis y N. gonorrhoeae. Polimicrobiana: anaerobios, Gardnerella, Mycoplasma. Salpingitis → absceso tubo-ovárico.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 hipogástrico (90%), flujo mucopurulento (70%), sangrado intermenstrual/poscoital (40%), dispareunia, dolor a movilización cervical (signo del candelabro). Fiebre, náuseas, irritación peritoneal en formas graves.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Clínico. Criterios definitivos: endometritis histopatológica, USG transvaginal con inflamación de salpinges/líquido libre, laparoscopia con tumefacción/eritema de salpinges (estándar de oro). Tamizaje de embarazo y VIH rutinario.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Hospitalizadas: ceftriaxona/cefotetán/cefoxitina + doxiciclina ± metronidazol IV 14 días. Ambulatorias: ceftriaxona dosis única IM + doxiciclina ± metronidazol 14 días. Transición oral en 24-48h. Parejas sexuales en últimos 60 días: tratamiento empírico.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ectópico, apendicitis aguda, endometriosis, torsión anexial, diverticulitis, enfermedad intestinal inflamatoria, cistitis/pielonefritis, nefrolitiasis, tumoración anexial.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32"/>
    <w:bookmarkStart w:id="33" w:name="pregunta-1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Mujer de 22 años, sexualmente activa, con dolor abdominal bajo de 3 días, flujo vaginal mucopurulento, fiebre 38.5°C y dolor intenso a la movilización cervical.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Vaginosis bacteriana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Enfermedad pélvica inflamatoria aguda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Endometriosis aguda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Cistitis aguda complicada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Dolor hipogástrico + flujo mucopurulento + fiebre + dolor a movilización cervical (signo del candelabro) en mujer joven sexualmente activa = EPI aguda. Es diagnóstico clínico.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3"/>
    <w:bookmarkStart w:id="34" w:name="pregunta-2-1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Paciente de 24 años con EPI grado II (moderada), con masa anexial derecha de 7 cm, fiebre persistente a pesar de 48h de antibióticos IV. ¿Cuál es la conducta?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Continuar antibióticos IV por 14 días más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Drenaje quirúrgico del absceso tubo-ovárico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Cambiar a terapia oral y egreso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Agregar corticoides sistémicos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Los abscesos tubo-ováricos &lt;6 cm pueden responder a médico, pero &gt;10 cm o fracaso antibiótico requieren drenaje quirúrgico. La ruptura de absceso tubo-ovárico es emergencia quirúrgica.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34"/>
    <w:bookmarkStart w:id="35" w:name="pregunta-3-1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Mujer de 19 años, EPI leve, sin embarazo, sin fiebre, sin masa anexial, tolera vía oral. ¿Cuál es el manejo más adecuado?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Hospitalización obligatoria para antibióticos IV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Manejo ambulatorio con ceftriaxona IM + doxiciclina VO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Azitromicina dosis única sola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Manejo expectante con AINE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EPI leve-moderada sin contraindicaciones de hospitalización, se puede manejar ambulatoriamente: ceftriaxona dosis única IM + doxiciclina ± metronidazol por 14 días. La fase oral debe completar 14 días.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35"/>
    <w:bookmarkStart w:id="36" w:name="pregunta-4-1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Paciente de 28 años con EPI confirmada. ¿Cuál es el estándar de oro para el diagnóstico?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Ultrasonido transvaginal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Tomografía computarizada abdominal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Laparoscopia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Cultivo de secreción vaginal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laparoscopia es el estándar de oro para diagnóstico de EPI, ya que permite visualizar tumefacción y eritema de salpinges. También es útil para diagnóstico diferencial con embarazo ectópico y apendicitis.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6"/>
    <w:bookmarkStart w:id="37" w:name="pregunta-5-1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Mujer de 25 años con EPI. ¿Cuál es la complicación más frecuente a largo plazo que causa infertilidad?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Dolor pélvico crónico (30%)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Embarazo ectópico (10%)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Infertilidad tubárica (20%)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Síndrome de Fitz-Hugh-Curtis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Las complicaciones crónicas de EPI incluyen: dolor pélvico crónico (30%), embarazo ectópico (10%) e infertilidad (20%). La infertilidad por obstrucción tubária es la complicación más grave para fertilidad futura.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7"/>
    <w:bookmarkStart w:id="38" w:name="pregunta-6-1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Paciente de 30 años con EPI y alergia a cefalosporinas. ¿Cuál alternativa puede considerarse para manejo ambulatorio?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Azitromicina 2 g VO en dosis única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Levofloxacino ± metronidazol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Amoxicilina sola por 7 días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Gentamicina intramuscular diaria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alergia a cefalosporinas pueden utilizarse levofloxacino con o sin metronidazol, o clindamicina u ofloxacino. Azitromicina 2 g dosis única no se recomienda como primera línea por riesgo de resistencia.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8"/>
    <w:bookmarkStart w:id="39" w:name="pregunta-7-1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Mujer de 23 años con EPI, embarazo de 10 semanas. ¿Cuál es la conducta respecto al tratamiento?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Solo manejo ambulatorio con doxiciclina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Hospitalización obligatoria para antibióticos IV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Manejo expectante hasta segundo trimestre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Interrupción del embarazo de inmediato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embarazo es criterio de hospitalización obligatoria en EPI por mayor riesgo de complicaciones. Doxiciclina está contraindicada en embarazo; se usan alternativas seguras (ceftriaxona + azitromicina).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39"/>
    <w:bookmarkStart w:id="40" w:name="pregunta-8-1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con EPI y DIU en lugar. ¿Cuál es la conducta correcta?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Retirar DIU de inmediato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No retirar DIU; riesgo post-inserción &gt;3 semanas es infrecuente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Retirar DIU solo si no mejora en 48h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Cambiar DIU por nuevo dispositivo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riesgo de EPI asociado al DIU es infrecuente posterior a las 3 semanas de colocación. No se recomienda la remoción del DIU en caso de diagnóstico de EPI.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40"/>
    <w:bookmarkStart w:id="41" w:name="pregunta-9-1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26 años con EPI tratada. ¿Qué tiempo debe recomendarse para el seguimiento y tratamiento de parejas sexuales?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Tratamiento de parejas con prácticas de riesgo en últimos 60 días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Solo pareja actual estable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No es necesario tratar parejas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Tratamiento de todas las parejas del último año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Se recomienda tamizaje y tratamiento empírico contra C. trachomatis y N. gonorrhoeae a todas las parejas sexuales con prácticas de riesgo en los últimos 60 días.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41"/>
    <w:bookmarkStart w:id="42" w:name="pregunta-10-1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Paciente de 20 años con EPI leve tratada ambulatoriamente. ¿Cuál es el criterio de hospitalización si no mejora?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Falta de mejoría tras 72 horas de tratamiento ambulatorio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Solo si presenta fiebre &gt;40°C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Solo si hay masa anexial &gt;8 cm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No requiere hospitalización nunca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Falla al tratamiento ambulatorio por falta de mejoría tras 72 horas es criterio de hospitalización. Otros criterios: embarazo, enfermedad grave, absceso tubo-ovárico, imposibilidad de excluir urgencia quirúrgica.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2026-07-16T00:48:36Z</dcterms:created>
  <dcterms:modified xsi:type="dcterms:W3CDTF">2026-07-16T00:48:36Z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