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ec067a888f3a356c5314a1126ebda36ec3dbe0b"/>
    <w:p>
      <w:pPr>
        <w:pStyle w:val="Heading1"/>
      </w:pPr>
      <w:r>
        <w:t xml:space="preserve">Entrenamiento ENARM - Lunes 20 de julio de 2026 (Mañana) - Gineco-Obstetricia</w:t>
      </w:r>
    </w:p>
    <w:bookmarkStart w:id="31" w:name="tema-embarazo-ectópico"/>
    <w:p>
      <w:pPr>
        <w:pStyle w:val="Heading2"/>
      </w:pPr>
      <w:r>
        <w:t xml:space="preserve">Tema: Embarazo Ectópico</w:t>
      </w:r>
    </w:p>
    <w:bookmarkStart w:id="20" w:name="illness-script"/>
    <w:p>
      <w:pPr>
        <w:pStyle w:val="Heading3"/>
      </w:pPr>
      <w:r>
        <w:t xml:space="preserve">Illness Script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Epidemiología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de embarazos clínicamente reconocidos. Principal causa de muerte materna en el primer trimestre. Factores de riesgo: cirugía tubaria previa, EPI, embarazo tubario previo, DIU, fertilización asistida, tabaquismo.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en primer trimestre (4-8 semanas). Ruptura tubárica frecuente entre 6-8 semanas. Puede presentarse como abdomen agudo o choque hemorrágico súbito.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Fisiopatología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Implantación del blastocisto fuera de la cavidad uterina (&gt;95% en salpinge ampular). Crecimiento del saco gestacional en pared tubaria con eventual ruptura y hemorragia intraperitoneal.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Triada clásica: dolor pélvico, sangrado transvaginal, masa anexial (solo 45% de casos). Dolor con irritación peritoneal. Amenorrea. Choque en ruptura.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β-hCG &gt;1500 UI/L con útero vacío en USG transvaginal (</w:t>
            </w:r>
            <w:r>
              <w:t xml:space="preserve">‘</w:t>
            </w:r>
            <w:r>
              <w:t xml:space="preserve">anillo de fuego</w:t>
            </w:r>
            <w:r>
              <w:t xml:space="preserve">’</w:t>
            </w:r>
            <w:r>
              <w:t xml:space="preserve"> </w:t>
            </w:r>
            <w:r>
              <w:t xml:space="preserve">con Doppler). No descartar embarazo heterotópico en FIV.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Expectante: estable, β-hCG &lt;1000, masa &lt;2 cm. Médico: metotrexato si estable, β-hCG &lt;3000, saco &lt;35-40 mm, sin embriocardio. Quirúrgico: salpingectomía si inestable, masa &gt;5 cm, embriocardio presente o falla médica.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Diagnósticos diferenciales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Amenaza de aborto, aborto incompleto, ruptura de quiste de cuerpo lúteo, EPI aguda, torsión anexial, leiomioma en degeneración, apendicitis aguda, pielonefritis.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de ver la respuesta, explica en voz alta por qué elegiste esa opción.</w:t>
      </w:r>
    </w:p>
    <w:p>
      <w:r>
        <w:pict>
          <v:rect style="width:0;height:1.5pt" o:hralign="center" o:hrstd="t" o:hr="t"/>
        </w:pict>
      </w:r>
    </w:p>
    <w:bookmarkEnd w:id="20"/>
    <w:bookmarkStart w:id="21" w:name="pregunta-1"/>
    <w:p>
      <w:pPr>
        <w:pStyle w:val="Heading3"/>
      </w:pPr>
      <w:r>
        <w:t xml:space="preserve">Pregunta 1</w:t>
      </w:r>
    </w:p>
    <w:p>
      <w:pPr>
        <w:pStyle w:val="FirstParagraph"/>
      </w:pPr>
      <w:r>
        <w:t xml:space="preserve">Mujer de 28 años, G1P0, con amenorrea de 7 semanas, presenta dolor pélvico intenso de 6 horas de evolución y sangrado vaginal escaso. En la exploración se palpa una masa dolorosa en la fosa ilíaca derecha. Presión arterial 90/60 mmHg, frecuencia cardiaca 110 lpm.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Amenaza de aborto con hipovolemia leve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Embarazo ectópico roto con choque hemorrágico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Apendicitis aguda complicada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Torsión de quiste de cuerpo lúteo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combinación de amenorrea, dolor pélvico, sangrado vaginal, masa anexial e inestabilidad hemodinámica es clásica de embarazo ectópico roto. La hipotensión y taquicardia confirman choque hemorrágico.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21"/>
    <w:bookmarkStart w:id="22" w:name="pregunta-2"/>
    <w:p>
      <w:pPr>
        <w:pStyle w:val="Heading3"/>
      </w:pPr>
      <w:r>
        <w:t xml:space="preserve">Pregunta 2</w:t>
      </w:r>
    </w:p>
    <w:p>
      <w:pPr>
        <w:pStyle w:val="FirstParagraph"/>
      </w:pPr>
      <w:r>
        <w:t xml:space="preserve">Paciente de 32 años, G2P1, con amenorrea de 8 semanas, sangrado vaginal leve y dolor pélvico leve. β-hCG 2200 UI/L. USG transvaginal muestra útero vacío y líquido libre en fondo de saco de Douglas.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Repetir β-hCG en 48 horas para valorar duplicación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Iniciar metotrexato por vía intramuscular de inmediato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Realizar laparoscopia diagnóstica y terapéutica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Administrar ácido fólico y seguimiento expectante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Con β-hCG &gt;1500 UI/L y útero vacío se confirma embarazo ectópico. Sin embargo, antes de iniciar tratamiento médico se debe asegurar que no hay saco gestacional intrauterino. La repetición de β-hCG en 48h ayuda a confirmar tendencia.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22"/>
    <w:bookmarkStart w:id="23" w:name="pregunta-3"/>
    <w:p>
      <w:pPr>
        <w:pStyle w:val="Heading3"/>
      </w:pPr>
      <w:r>
        <w:t xml:space="preserve">Pregunta 3</w:t>
      </w:r>
    </w:p>
    <w:p>
      <w:pPr>
        <w:pStyle w:val="FirstParagraph"/>
      </w:pPr>
      <w:r>
        <w:t xml:space="preserve">Mujer de 26 años con embarazo ectópico confirmado, hemodinámicamente estable, β-hCG 2500 UI/L, saco gestacional de 30 mm sin embriocardio. No tiene contraindicaciones para metotrexato. ¿Cuál es el manejo más adecuado?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Salpingectomía laparoscópica programada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Metotrexato intramuscular con seguimiento de β-hCG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Manejo expectante con observación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Inducción de aborto con misoprostol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paciente cumple criterios para manejo médico: estable, β-hCG &lt;3000, saco &lt;35-40 mm, sin embriocardio, sin sangrado activo. Metotrexato es primera línea médica.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sobreconfianza</w:t>
      </w:r>
    </w:p>
    <w:p>
      <w:r>
        <w:pict>
          <v:rect style="width:0;height:1.5pt" o:hralign="center" o:hrstd="t" o:hr="t"/>
        </w:pict>
      </w:r>
    </w:p>
    <w:bookmarkEnd w:id="23"/>
    <w:bookmarkStart w:id="24" w:name="pregunta-4"/>
    <w:p>
      <w:pPr>
        <w:pStyle w:val="Heading3"/>
      </w:pPr>
      <w:r>
        <w:t xml:space="preserve">Pregunta 4</w:t>
      </w:r>
    </w:p>
    <w:p>
      <w:pPr>
        <w:pStyle w:val="FirstParagraph"/>
      </w:pPr>
      <w:r>
        <w:t xml:space="preserve">Gestante de 35 años, Rh negativa, con embarazo ectópico de 9 semanas tratada médicamente con metotrexato. ¿Qué medida adicional es obligatoria?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Transfusión de concentrado eritrocitario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Inmunoglobulina anti-D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Ácido fólico a dosis farmacológicas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Heparina de bajo peso molecular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Toda paciente Rh negativa con embarazo ectópico debe recibir inmunoglobulina anti-D para prevenir isoinmunización al factor Rh, independientemente del tratamiento elegido.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24"/>
    <w:bookmarkStart w:id="25" w:name="pregunta-5"/>
    <w:p>
      <w:pPr>
        <w:pStyle w:val="Heading3"/>
      </w:pPr>
      <w:r>
        <w:t xml:space="preserve">Pregunta 5</w:t>
      </w:r>
    </w:p>
    <w:p>
      <w:pPr>
        <w:pStyle w:val="FirstParagraph"/>
      </w:pPr>
      <w:r>
        <w:t xml:space="preserve">Mujer de 30 años con embarazo por fertilización in vitro, β-hCG 8000 UI/L, USG transvaginal muestra saco gestacional intrauterino y líquido libre en Douglas. ¿Qué diagnóstico debe considerarse?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Aborto incompleto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Embarazo heterotópico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Mola hidatidiforme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Embarazo múltiple gemelar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pacientes con FIV, la presencia de un embarazo intrauterino no descarta un embarazo ectópico concurrente (heterotópico). La incidencia es mayor que en embarazos espontáneos.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25"/>
    <w:bookmarkStart w:id="26" w:name="pregunta-6"/>
    <w:p>
      <w:pPr>
        <w:pStyle w:val="Heading3"/>
      </w:pPr>
      <w:r>
        <w:t xml:space="preserve">Pregunta 6</w:t>
      </w:r>
    </w:p>
    <w:p>
      <w:pPr>
        <w:pStyle w:val="FirstParagraph"/>
      </w:pPr>
      <w:r>
        <w:t xml:space="preserve">Paciente de 24 años, G1P0, con embarazo ectópico ampular de 4 cm, desea futura fertilidad. En laparoscopia se observa salpinge izquierda dilatada con integridad de la pared. ¿Qué procedimiento se prefiere?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Salpingectomía bilateral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Salpingostomía lineal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Histerectomía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Ooforectomía ipsilateral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pacientes con deseo de fertilidad futura y salpinge preservable, la salpingostomía lineal conserva la función tubaria. Salpingectomía se reserva para daño tubario severo o pacientes con paridad satisfecha.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26"/>
    <w:bookmarkStart w:id="27" w:name="pregunta-7"/>
    <w:p>
      <w:pPr>
        <w:pStyle w:val="Heading3"/>
      </w:pPr>
      <w:r>
        <w:t xml:space="preserve">Pregunta 7</w:t>
      </w:r>
    </w:p>
    <w:p>
      <w:pPr>
        <w:pStyle w:val="FirstParagraph"/>
      </w:pPr>
      <w:r>
        <w:t xml:space="preserve">Mujer de 29 años con diagnóstico de embarazo ectópico tratado con metotrexato. ¿Cuánto tiempo debe mantener método anticonceptivo efectivo después del tratamiento?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1 mes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3 meses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6 meses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12 meses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El tratamiento con metotrexato debe acompañarse de método anticonceptivo efectivo por al menos 3 meses, dado su potencial teratogénico y tiempo de eliminación del fármaco.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27"/>
    <w:bookmarkStart w:id="28" w:name="pregunta-8"/>
    <w:p>
      <w:pPr>
        <w:pStyle w:val="Heading3"/>
      </w:pPr>
      <w:r>
        <w:t xml:space="preserve">Pregunta 8</w:t>
      </w:r>
    </w:p>
    <w:p>
      <w:pPr>
        <w:pStyle w:val="FirstParagraph"/>
      </w:pPr>
      <w:r>
        <w:t xml:space="preserve">Paciente de 34 años, G3P2, con dolor abdominal intenso, amenorrea de 10 semanas y masa anexial derecha de 6 cm. β-hCG 4500 UI/L. ¿Cuál es la conducta más adecuada?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Manejo médico con metotrexato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Manejo expectante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Resolución quirúrgica por laparoscopía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Tocolisis con nifedipino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Masa anexial &gt;5 cm es indicación de manejo quirúrgico (salpingectomía) según criterios de la GPC. No es candidata a manejo médico ni expectante.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sobreconfianza</w:t>
      </w:r>
    </w:p>
    <w:p>
      <w:r>
        <w:pict>
          <v:rect style="width:0;height:1.5pt" o:hralign="center" o:hrstd="t" o:hr="t"/>
        </w:pict>
      </w:r>
    </w:p>
    <w:bookmarkEnd w:id="28"/>
    <w:bookmarkStart w:id="29" w:name="pregunta-9"/>
    <w:p>
      <w:pPr>
        <w:pStyle w:val="Heading3"/>
      </w:pPr>
      <w:r>
        <w:t xml:space="preserve">Pregunta 9</w:t>
      </w:r>
    </w:p>
    <w:p>
      <w:pPr>
        <w:pStyle w:val="FirstParagraph"/>
      </w:pPr>
      <w:r>
        <w:t xml:space="preserve">Mujer de 27 años con amenorrea de 5 semanas, sangrado vaginal escaso y dolor leve en fosa ilíaca izquierda. β-hCG 800 UI/L. USG transvaginal: útero vacío, sin líquido libre, masa anexial &lt;2 cm. ¿Cuál es el manejo?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Metotrexato de inmediato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Manejo expectante con vigilancia de β-hCG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Laparotomía exploradora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Doxiciclina por 14 días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paciente cumple criterios para manejo expectante: hemodinámicamente estable, β-hCG &lt;1000 UI/L, masa &lt;2 cm, sin líquido libre, sin embriocardio. Se vigila con β-hCG seriada.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29"/>
    <w:bookmarkStart w:id="30" w:name="pregunta-10"/>
    <w:p>
      <w:pPr>
        <w:pStyle w:val="Heading3"/>
      </w:pPr>
      <w:r>
        <w:t xml:space="preserve">Pregunta 10</w:t>
      </w:r>
    </w:p>
    <w:p>
      <w:pPr>
        <w:pStyle w:val="FirstParagraph"/>
      </w:pPr>
      <w:r>
        <w:t xml:space="preserve">Paciente de 31 años con embarazo ectópico roto, choque hemorrágico, abdomen rígido y distendido. ¿Qué técnica anestésica está contraindicada?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Anestesia general con intubación orotraqueal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Bloqueo subaracnoideo o epidural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Anestesia local con sedación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Anestesia general con máscara laríngea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El bloqueo subaracnoideo o epidural está contraindicado en presencia de alteraciones de la coagulación secundarias a hemorragia masiva, por riesgo de hematoma espinal.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tema-hemorragia-obstétrica"/>
    <w:p>
      <w:pPr>
        <w:pStyle w:val="Heading2"/>
      </w:pPr>
      <w:r>
        <w:t xml:space="preserve">Tema: Hemorragia Obstétrica</w:t>
      </w:r>
    </w:p>
    <w:bookmarkStart w:id="32" w:name="illness-script-1"/>
    <w:p>
      <w:pPr>
        <w:pStyle w:val="Heading3"/>
      </w:pPr>
      <w:r>
        <w:t xml:space="preserve">Illness Script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Epidemiología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de mortalidad materna en países desarrollados, 20% en vías de desarrollo. En México 2024: 17.8% de defunciones maternas. 80% de la mortalidad materna es evitable.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Hemorragia anteparto (segunda mitad): placenta previa, desprendimiento placentario. Hemorragia posparto (HPP): &lt;24h (atonía 70%, trauma 20%, tejido 10%, trombina &lt;1%).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Fisiopatología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HPP: pérdida &gt;1000 ml o hipovolemia. Mecanismo principal de hemostasia posparto es contracción del miometrio (flujo sanguíneo uterino ~600 ml/min al término). Las</w:t>
            </w:r>
            <w:r>
              <w:t xml:space="preserve"> </w:t>
            </w:r>
            <w:r>
              <w:t xml:space="preserve">‘</w:t>
            </w:r>
            <w:r>
              <w:t xml:space="preserve">4 T</w:t>
            </w:r>
            <w:r>
              <w:t xml:space="preserve">’</w:t>
            </w:r>
            <w:r>
              <w:t xml:space="preserve">: Tono, Tejido, Trauma, Trombina.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Sangrado vaginal abundante, rojo rutilante, útero flácido (atonía). Signos de hipovolemia: taquicardia, hipotensión (aparecen tras pérdida &gt;25% del volumen sanguíneo).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Clínico. Estimación cuantitativa del sangrado (pesar gasas, compresas). Clasificación del choque hemorrágico. Biometría hemática, coagulación, fibrinógeno.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Médico: oxitocina (1a línea), carbetocina (especial), ergonovina, misoprostol. Mecánico: compresión bimanual, balón de Bakri. Quirúrgico escalonado: ligadura de vasos uterinos, iliacas internas, histerectomía. Hemoderivados: cristaloides, ácido tranexámico, concentrado de fibrinógeno si &lt;200 mg/dl.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Diagnósticos diferenciales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Placenta previa, desprendimiento placentario, ruptura uterina, vasa previa, laceraciones cervicovaginales, coagulopatías, inversión uterina, retención de restos placentarios.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de ver la respuesta, explica en voz alta por qué elegiste esa opción.</w:t>
      </w:r>
    </w:p>
    <w:p>
      <w:r>
        <w:pict>
          <v:rect style="width:0;height:1.5pt" o:hralign="center" o:hrstd="t" o:hr="t"/>
        </w:pict>
      </w:r>
    </w:p>
    <w:bookmarkEnd w:id="32"/>
    <w:bookmarkStart w:id="33" w:name="pregunta-1-1"/>
    <w:p>
      <w:pPr>
        <w:pStyle w:val="Heading3"/>
      </w:pPr>
      <w:r>
        <w:t xml:space="preserve">Pregunta 1</w:t>
      </w:r>
    </w:p>
    <w:p>
      <w:pPr>
        <w:pStyle w:val="FirstParagraph"/>
      </w:pPr>
      <w:r>
        <w:t xml:space="preserve">Primigesta de 28 años, parto vaginal de 3200 g, presenta sangrado vaginal abundante 10 minutos postparto. Útero flácido, fondo uterino por encima del ombligo. Responde parcialmente a masaje uterino.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Laceración cervical profunda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Atonía uterina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Retención de restos placentarios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Ruptura uterina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Útero flácido con sangrado posparto inmediato es diagnóstico de atonía uterina, la causa más frecuente de HPP (~70%). La respuesta parcial al masaje uterino confirma el diagnóstico.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33"/>
    <w:bookmarkStart w:id="34" w:name="pregunta-2-1"/>
    <w:p>
      <w:pPr>
        <w:pStyle w:val="Heading3"/>
      </w:pPr>
      <w:r>
        <w:t xml:space="preserve">Pregunta 2</w:t>
      </w:r>
    </w:p>
    <w:p>
      <w:pPr>
        <w:pStyle w:val="FirstParagraph"/>
      </w:pPr>
      <w:r>
        <w:t xml:space="preserve">Gestante de 34 semanas presenta sangrado vaginal indoloro de intensidad moderada tras relación sexual. No hay contracciones uterinas. Ultrasonido transvaginal muestra placenta que cubre el orificio cervical interno.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Desprendimiento placentario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Placenta previa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Ruptura uterina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Vasa previa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Sangrado vaginal indoloro en tercer trimestre, especialmente poscoital, con placenta que cubre el OCI en USG transvaginal, es diagnóstico de placenta previa. El tacto vaginal está contraindicado.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34"/>
    <w:bookmarkStart w:id="35" w:name="pregunta-3-1"/>
    <w:p>
      <w:pPr>
        <w:pStyle w:val="Heading3"/>
      </w:pPr>
      <w:r>
        <w:t xml:space="preserve">Pregunta 3</w:t>
      </w:r>
    </w:p>
    <w:p>
      <w:pPr>
        <w:pStyle w:val="FirstParagraph"/>
      </w:pPr>
      <w:r>
        <w:t xml:space="preserve">Mujer de 38 años, G4P3, con cesárea previa, en trabajo de parto a las 38 semanas. De forma súbita presenta dolor suprapúbico intenso, sangrado vaginal y desaparición de las contracciones uterinas. FCF: bradicardia severa.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Desprendimiento placentario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Placenta previa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Ruptura uterina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Vasa previa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Dolor súbito intenso, sangrado variable, desaparición de contracciones, bradicardia fetal y antecedente de cesárea son clásicos de ruptura uterina. Es emergencia obstétrica que requiere laparotomía inmediata.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35"/>
    <w:bookmarkStart w:id="36" w:name="pregunta-4-1"/>
    <w:p>
      <w:pPr>
        <w:pStyle w:val="Heading3"/>
      </w:pPr>
      <w:r>
        <w:t xml:space="preserve">Pregunta 4</w:t>
      </w:r>
    </w:p>
    <w:p>
      <w:pPr>
        <w:pStyle w:val="FirstParagraph"/>
      </w:pPr>
      <w:r>
        <w:t xml:space="preserve">Paciente posparto con HPP persistente refractaria a oxitocina profiláctica. No hay laceraciones ni restos placentarios. ¿Cuál es el siguiente fármaco de elección según la GPC?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Misoprostol sublingual o rectal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Ergometrina maleato intramuscular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Carbetocina intravenosa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Sulfato de magnesio intravenoso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HPP persistente tras oxitocina profiláctica, la GPC indica agregar ergometrina IM. Si no está disponible o está contraindicada (hipertensión), se usa misoprostol.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36"/>
    <w:bookmarkStart w:id="37" w:name="pregunta-5-1"/>
    <w:p>
      <w:pPr>
        <w:pStyle w:val="Heading3"/>
      </w:pPr>
      <w:r>
        <w:t xml:space="preserve">Pregunta 5</w:t>
      </w:r>
    </w:p>
    <w:p>
      <w:pPr>
        <w:pStyle w:val="FirstParagraph"/>
      </w:pPr>
      <w:r>
        <w:t xml:space="preserve">Primípara de 25 años con HPP masiva. Fibrinógeno 150 mg/dl. ¿Cuál es el manejo más adecuado de la coagulación?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Plasma fresco congelado de inmediato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Concentrado de fibrinógeno si &lt;200 mg/dl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Ácido tranexámico únicamente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Heparina no fraccionada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GPC prioriza concentrado de fibrinógeno si &lt;200 mg/dl sobre plasma fresco congelado. El ácido tranexámico (1 g IV) también está indicado dentro de las primeras 3 horas, pero no sustituye la reposición de fibrinógeno.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37"/>
    <w:bookmarkStart w:id="38" w:name="pregunta-6-1"/>
    <w:p>
      <w:pPr>
        <w:pStyle w:val="Heading3"/>
      </w:pPr>
      <w:r>
        <w:t xml:space="preserve">Pregunta 6</w:t>
      </w:r>
    </w:p>
    <w:p>
      <w:pPr>
        <w:pStyle w:val="FirstParagraph"/>
      </w:pPr>
      <w:r>
        <w:t xml:space="preserve">Gestante de 32 semanas presenta sangrado vaginal doloroso de 200 ml, útero sensible, taquicardia materna y sufrimiento fetal. No hay placenta previa. ¿Cuál es el diagnóstico más probable?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Placenta previa marginal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Desprendimiento placentario grado 2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Ruptura uterina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Aborto inevitable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Sangrado doloroso, sensibilidad uterina, sufrimiento fetal y taquicardia materna son característicos de desprendimiento placentario. El volumen de 200 ml y la estabilidad parcial sugieren grado 2 (moderado).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38"/>
    <w:bookmarkStart w:id="39" w:name="pregunta-7-1"/>
    <w:p>
      <w:pPr>
        <w:pStyle w:val="Heading3"/>
      </w:pPr>
      <w:r>
        <w:t xml:space="preserve">Pregunta 7</w:t>
      </w:r>
    </w:p>
    <w:p>
      <w:pPr>
        <w:pStyle w:val="FirstParagraph"/>
      </w:pPr>
      <w:r>
        <w:t xml:space="preserve">En el manejo activo del tercer periodo del trabajo de parto, ¿cuál uterotónico es de primera elección para prevención de HPP según la GPC?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Carbetocina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Ergometrina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Oxitocina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Misoprostol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oxitocina (10 UI IV o IM) es el uterotónico de primera elección para prevención de HPP. Carbetocina es primera elección en situaciones especiales (sobredistensión uterina, preeclampsia, restricción hídrica).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39"/>
    <w:bookmarkStart w:id="40" w:name="pregunta-8-1"/>
    <w:p>
      <w:pPr>
        <w:pStyle w:val="Heading3"/>
      </w:pPr>
      <w:r>
        <w:t xml:space="preserve">Pregunta 8</w:t>
      </w:r>
    </w:p>
    <w:p>
      <w:pPr>
        <w:pStyle w:val="FirstParagraph"/>
      </w:pPr>
      <w:r>
        <w:t xml:space="preserve">Paciente con acretismo placentario (increta) diagnosticado por ultrasonido Doppler. ¿Cuál es el manejo quirúrgico de elección?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Parto vaginal con control de hemorragia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Cesárea-histerectomía total abdominal programada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Cesárea con conservación de útero y resección placentaria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Manejo expectante hasta término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acretismo placentario (acreta/increta/percreta), la cesárea-histerectomía total abdominal es el procedimiento de elección en dos tercios de los casos. Debe realizarse en tercer nivel con equipo multidisciplinario.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sobreconfianza</w:t>
      </w:r>
    </w:p>
    <w:p>
      <w:r>
        <w:pict>
          <v:rect style="width:0;height:1.5pt" o:hralign="center" o:hrstd="t" o:hr="t"/>
        </w:pict>
      </w:r>
    </w:p>
    <w:bookmarkEnd w:id="40"/>
    <w:bookmarkStart w:id="41" w:name="pregunta-9-1"/>
    <w:p>
      <w:pPr>
        <w:pStyle w:val="Heading3"/>
      </w:pPr>
      <w:r>
        <w:t xml:space="preserve">Pregunta 9</w:t>
      </w:r>
    </w:p>
    <w:p>
      <w:pPr>
        <w:pStyle w:val="FirstParagraph"/>
      </w:pPr>
      <w:r>
        <w:t xml:space="preserve">Mujer de 29 años, G2P1, parto vaginal instrumental con fórceps, presenta HPP con útero bien contraído. ¿Cuál es la causa más probable?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Atonía uterina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Trauma del canal de parto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Coagulopatía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Retención de restos placentarios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Con útero bien contraído, la HPP se debe a trauma del canal de parto (desgarros cervicales, vaginales o perineales). El parto instrumental aumenta el riesgo de laceraciones. Requiere revisión sistemática de trayecto genital.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41"/>
    <w:bookmarkStart w:id="42" w:name="pregunta-10-1"/>
    <w:p>
      <w:pPr>
        <w:pStyle w:val="Heading3"/>
      </w:pPr>
      <w:r>
        <w:t xml:space="preserve">Pregunta 10</w:t>
      </w:r>
    </w:p>
    <w:p>
      <w:pPr>
        <w:pStyle w:val="FirstParagraph"/>
      </w:pPr>
      <w:r>
        <w:t xml:space="preserve">En el manejo quirúrgico escalonado de HPP refractaria, ¿cuál es el orden correcto de intervenciones?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Histerectomía → ligadura de vasos uterinos → balón de Bakri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Balón de Bakri → ligadura de vasos uterinos → ligadura de iliacas internas → histerectomía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Ligadura de iliacas internas → balón de Bakri → histerectomía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Embolización → histerectomía inmediata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El manejo quirúrgico escalonado es: 1) taponamiento (balón de Bakri), 2) ligadura de vasos uterinos (Posadas/Zea), 3) ligadura de arterias iliacas internas, 4) histerectomía, 5) empaquetamiento abdominal/embolización.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2026-07-16T00:48:35Z</dcterms:created>
  <dcterms:modified xsi:type="dcterms:W3CDTF">2026-07-16T00:48:35Z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