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a411b186d21c7a37fd997b50d123a83fee6e669"/>
    <w:p>
      <w:pPr>
        <w:pStyle w:val="Heading1"/>
      </w:pPr>
      <w:r>
        <w:t xml:space="preserve">Entrenamiento ENARM - Lunes 20 de julio de 2026 (Tarde) - Gineco-Obstetricia</w:t>
      </w:r>
    </w:p>
    <w:bookmarkStart w:id="31" w:name="Xf072350dbb85ba5fc79daa39e24b546ef3150ee"/>
    <w:p>
      <w:pPr>
        <w:pStyle w:val="Heading2"/>
      </w:pPr>
      <w:r>
        <w:t xml:space="preserve">Tema: Trastornos Hipertensivos del Embarazo</w:t>
      </w:r>
    </w:p>
    <w:bookmarkStart w:id="20" w:name="illness-script"/>
    <w:p>
      <w:pPr>
        <w:pStyle w:val="Heading3"/>
      </w:pPr>
      <w:r>
        <w:t xml:space="preserve">Illness Script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Epidemiología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Segunda causa de mortalidad materna en México (12.7% en 2024). Afecta ~5-8% de embarazos. Factores de riesgo: nuliparidad, edad &gt;40 años, antecedente de preeclampsia, embarazo múltiple, IMC &gt;30, diabetes, enfermedad autoinmune.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Curso temporal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Hipertensión gestacional: &gt;20 semanas sin proteinuria, se resuelve posparto. Preeclampsia: &gt;20 semanas con proteinuria. Eclampsia: convulsiones en paciente preeclámptica. HELLP: variante de preeclampsia severa.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Fisiopatología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Fallo del citotrofoblasto en invadir arterias espirales uterinas → isquemia placentaria → estrés oxidativo → inflamación diseminada + disfunción endotelial + activación de coagulación. Vasoespasmo arteriolar causa isquemia multiorgánica.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Presentación clínica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Hipertensión &gt;140/&gt;90 mmHg en 2 ocasiones (margen ≥4h). Preeclampsia: + proteinuria 300 mg/24h o 1+ en tira. Datos de severidad: cefalea, trastornos visuales, epigastralgia, edema pulmonar, plaquetas &lt;100,000, creatinina &gt;1.1, transaminasas duplicadas.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Diagnóstico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Biometría hemática, plaquetas, transaminasas, bilirrubina, DHL, creatinina, ácido úrico, proteinuria/creatinina en orina, coagulación, prueba sin estrés, USG fetal. TC/RM de cráneo si convulsiones o focalidad neurológica.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Tratamiento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Sulfato de magnesio (bolo 4-6 g + 1-2 g/h IV) para prevención de eclampsia. Antihipertensivos: nifedipino, labetalol, hidralazina, alfametildopa. Meta PA: sistólica 130-155, diastólica 80-105. Crisis: nifedipino 10 mg VO cada 10-15 min. Terminación del embarazo es la única cura definitiva.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Diagnósticos diferenciales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Hipertensión crónica preexistente, hipertensión gestacional, síndrome de anticuerpos antifosfolípidos, glomerulonefritis, enfermedad renal crónica, trombosis venosa cerebral, epilepsia (en eclampsia), hepatopatía aguda, síndrome hemolítico-uremico.</w:t>
            </w:r>
          </w:p>
        </w:tc>
      </w:tr>
    </w:tbl>
    <w:p>
      <w:pPr>
        <w:pStyle w:val="BodyText"/>
      </w:pPr>
      <w:r>
        <w:rPr>
          <w:bCs/>
          <w:b/>
        </w:rPr>
        <w:t xml:space="preserve">ANTES de ver la respuesta, explica en voz alta por qué elegiste esa opción.</w:t>
      </w:r>
    </w:p>
    <w:p>
      <w:r>
        <w:pict>
          <v:rect style="width:0;height:1.5pt" o:hralign="center" o:hrstd="t" o:hr="t"/>
        </w:pict>
      </w:r>
    </w:p>
    <w:bookmarkEnd w:id="20"/>
    <w:bookmarkStart w:id="21" w:name="pregunta-1"/>
    <w:p>
      <w:pPr>
        <w:pStyle w:val="Heading3"/>
      </w:pPr>
      <w:r>
        <w:t xml:space="preserve">Pregunta 1</w:t>
      </w:r>
    </w:p>
    <w:p>
      <w:pPr>
        <w:pStyle w:val="FirstParagraph"/>
      </w:pPr>
      <w:r>
        <w:t xml:space="preserve">Primigesta de 32 semanas con presión arterial 165/110 mmHg, proteinuria 2+ en tira reactiva, cefalea intensa y epigastralgia. Plaquetas 85,000/μL, AST 120 U/L, LDH 800 U/L.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Hipertensión gestacional severa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Preeclampsia sin datos de severidad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Preeclampsia severa con síndrome HELLP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Hipertensión crónica sobreagregada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Presencia de hipertensión + proteinuria + datos de severidad (cefalea, epigastralgia, plaquetas &lt;100,000, AST &gt;70, LDH &gt;600) cumple criterios de HELLP (hemólisis, enzimas hepáticas elevadas, plaquetas bajas).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prevalencia base</w:t>
      </w:r>
    </w:p>
    <w:p>
      <w:r>
        <w:pict>
          <v:rect style="width:0;height:1.5pt" o:hralign="center" o:hrstd="t" o:hr="t"/>
        </w:pict>
      </w:r>
    </w:p>
    <w:bookmarkEnd w:id="21"/>
    <w:bookmarkStart w:id="22" w:name="pregunta-2"/>
    <w:p>
      <w:pPr>
        <w:pStyle w:val="Heading3"/>
      </w:pPr>
      <w:r>
        <w:t xml:space="preserve">Pregunta 2</w:t>
      </w:r>
    </w:p>
    <w:p>
      <w:pPr>
        <w:pStyle w:val="FirstParagraph"/>
      </w:pPr>
      <w:r>
        <w:t xml:space="preserve">Gestante de 28 semanas, hemodinámicamente estable, con preeclampsia sin datos de severidad. ¿Cuál es el manejo más adecuado?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Terminación inmediata del embarazo por cesárea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Hospitalización para vigilancia materno-fetal y manejo conservador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Reposo absoluto en domicilio sin seguimiento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Inducción de trabajo de parto de inmediato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En preeclampsia sin datos de severidad y edad gestacional &lt;37 semanas, se indica hospitalización para vigilancia materno-fetal, pruebas de bienestar fetal semanales desde las 32 semanas y control tensional.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cierre prematuro</w:t>
      </w:r>
    </w:p>
    <w:p>
      <w:r>
        <w:pict>
          <v:rect style="width:0;height:1.5pt" o:hralign="center" o:hrstd="t" o:hr="t"/>
        </w:pict>
      </w:r>
    </w:p>
    <w:bookmarkEnd w:id="22"/>
    <w:bookmarkStart w:id="23" w:name="pregunta-3"/>
    <w:p>
      <w:pPr>
        <w:pStyle w:val="Heading3"/>
      </w:pPr>
      <w:r>
        <w:t xml:space="preserve">Pregunta 3</w:t>
      </w:r>
    </w:p>
    <w:p>
      <w:pPr>
        <w:pStyle w:val="FirstParagraph"/>
      </w:pPr>
      <w:r>
        <w:t xml:space="preserve">Paciente de 34 semanas con preeclampsia severa. Indicó betametasona para maduración pulmonar. ¿Cuál es el esquema correcto?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Betametasona 12 mg IM cada 24 horas, 2 dosis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Dexametasona 6 mg IM cada 24 horas, 2 dosis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Betametasona 12 mg IM dosis única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Dexametasona 6 mg IM cada 12 horas, 2 dosis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A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El esquema estándar de betametasona para maduración pulmonar fetal es 12 mg IM cada 24 horas por 2 dosis. Dexametasona alternativa: 6 mg IM cada 12 horas por 4 dosis.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disponibilidad</w:t>
      </w:r>
    </w:p>
    <w:p>
      <w:r>
        <w:pict>
          <v:rect style="width:0;height:1.5pt" o:hralign="center" o:hrstd="t" o:hr="t"/>
        </w:pict>
      </w:r>
    </w:p>
    <w:bookmarkEnd w:id="23"/>
    <w:bookmarkStart w:id="24" w:name="pregunta-4"/>
    <w:p>
      <w:pPr>
        <w:pStyle w:val="Heading3"/>
      </w:pPr>
      <w:r>
        <w:t xml:space="preserve">Pregunta 4</w:t>
      </w:r>
    </w:p>
    <w:p>
      <w:pPr>
        <w:pStyle w:val="FirstParagraph"/>
      </w:pPr>
      <w:r>
        <w:t xml:space="preserve">Mujer de 30 años con eclampsia en trabajo de parto. Convulsión tónico-clónica de 2 minutos. ¿Cuál es el fármaco de primera línea para control de convulsiones?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Fenitoína intravenosa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Diazepam rectal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Sulfato de magnesio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Levetiracetam intravenoso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El sulfato de magnesio es el agente más efectivo y seguro para prevención y tratamiento de convulsiones eclámpticas. Esquema: bolo 4 g IV + infusión 1 g/hora por 24 horas.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prevalencia base</w:t>
      </w:r>
    </w:p>
    <w:p>
      <w:r>
        <w:pict>
          <v:rect style="width:0;height:1.5pt" o:hralign="center" o:hrstd="t" o:hr="t"/>
        </w:pict>
      </w:r>
    </w:p>
    <w:bookmarkEnd w:id="24"/>
    <w:bookmarkStart w:id="25" w:name="pregunta-5"/>
    <w:p>
      <w:pPr>
        <w:pStyle w:val="Heading3"/>
      </w:pPr>
      <w:r>
        <w:t xml:space="preserve">Pregunta 5</w:t>
      </w:r>
    </w:p>
    <w:p>
      <w:pPr>
        <w:pStyle w:val="FirstParagraph"/>
      </w:pPr>
      <w:r>
        <w:t xml:space="preserve">Gestante de 36 semanas con crisis hipertensiva (TAS 180 mmHg, TAD 115 mmHg). ¿Cuál es la primera línea de tratamiento antihipertensivo de urgencia?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Labetalol IV en bolo de 20 mg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Nifedipino 10 mg sublingual cada 10-15 min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Hidralazina 5-10 mg IV en bolo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Alfametildopa 500 mg VO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En crisis hipertensiva del embarazo, nifedipino 10 mg VO cada 10-15 min (máx. 50 mg) es primera línea. Hidralazina es segunda línea y labetalol tercera línea. Alfametildopa es para vía oral crónica, no urgencias.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anclaje</w:t>
      </w:r>
    </w:p>
    <w:p>
      <w:r>
        <w:pict>
          <v:rect style="width:0;height:1.5pt" o:hralign="center" o:hrstd="t" o:hr="t"/>
        </w:pict>
      </w:r>
    </w:p>
    <w:bookmarkEnd w:id="25"/>
    <w:bookmarkStart w:id="26" w:name="pregunta-6"/>
    <w:p>
      <w:pPr>
        <w:pStyle w:val="Heading3"/>
      </w:pPr>
      <w:r>
        <w:t xml:space="preserve">Pregunta 6</w:t>
      </w:r>
    </w:p>
    <w:p>
      <w:pPr>
        <w:pStyle w:val="FirstParagraph"/>
      </w:pPr>
      <w:r>
        <w:t xml:space="preserve">Paciente posparto con preeclampsia severa recibió sulfato de magnesio. ¿Cuánto tiempo debe mantenerse la infusión después del parto?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6 horas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12 horas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24 horas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48 horas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El sulfato de magnesio debe mantenerse por 24 horas posteriores al nacimiento o después de la última convulsión. Esto previene la recurrencia eclámptica en el puerperio.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disponibilidad</w:t>
      </w:r>
    </w:p>
    <w:p>
      <w:r>
        <w:pict>
          <v:rect style="width:0;height:1.5pt" o:hralign="center" o:hrstd="t" o:hr="t"/>
        </w:pict>
      </w:r>
    </w:p>
    <w:bookmarkEnd w:id="26"/>
    <w:bookmarkStart w:id="27" w:name="pregunta-7"/>
    <w:p>
      <w:pPr>
        <w:pStyle w:val="Heading3"/>
      </w:pPr>
      <w:r>
        <w:t xml:space="preserve">Pregunta 7</w:t>
      </w:r>
    </w:p>
    <w:p>
      <w:pPr>
        <w:pStyle w:val="FirstParagraph"/>
      </w:pPr>
      <w:r>
        <w:t xml:space="preserve">Mujer de 22 años, primera consulta prenatal a las 10 semanas, PA 125/82 mmHg, IMC 32 kg/m², antecedente familiar de preeclampsia. ¿Qué medida preventiva está indicada?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Reposo en cama desde ahora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Ácido acetilsalicílico 100-150 mg/día antes de semana 16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Suplementación con vitaminas C y 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Restricción de sodio en la dieta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La GPC recomienda ácido acetilsalicílico a dosis bajas (100-150 mg/día) antes de la semana 16 en pacientes con factores de riesgo para preeclampsia. No se recomienda reposo en cama, restricción de sodio ni vitaminas C y E.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prevalencia base</w:t>
      </w:r>
    </w:p>
    <w:p>
      <w:r>
        <w:pict>
          <v:rect style="width:0;height:1.5pt" o:hralign="center" o:hrstd="t" o:hr="t"/>
        </w:pict>
      </w:r>
    </w:p>
    <w:bookmarkEnd w:id="27"/>
    <w:bookmarkStart w:id="28" w:name="pregunta-8"/>
    <w:p>
      <w:pPr>
        <w:pStyle w:val="Heading3"/>
      </w:pPr>
      <w:r>
        <w:t xml:space="preserve">Pregunta 8</w:t>
      </w:r>
    </w:p>
    <w:p>
      <w:pPr>
        <w:pStyle w:val="FirstParagraph"/>
      </w:pPr>
      <w:r>
        <w:t xml:space="preserve">Gestante de 30 semanas con preeclampsia severa, plaquetas 90,000/μL, epigastralgia y aumento de transaminasas. ¿Qué imagen está indicada?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Ultrasonido abdominal prioritario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Tomografía computarizada de abdomen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Resonancia magnética cerebral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Ecocardiograma doppler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A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En pacientes preeclámpticas o con HELLP que presentan epigastralgia o dolor en cuadrante superior derecho, debe obtenerse ultrasonido hepático para investigar hematoma subcapsular hepático. TC confirma si hay duda.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cierre prematuro</w:t>
      </w:r>
    </w:p>
    <w:p>
      <w:r>
        <w:pict>
          <v:rect style="width:0;height:1.5pt" o:hralign="center" o:hrstd="t" o:hr="t"/>
        </w:pict>
      </w:r>
    </w:p>
    <w:bookmarkEnd w:id="28"/>
    <w:bookmarkStart w:id="29" w:name="pregunta-9"/>
    <w:p>
      <w:pPr>
        <w:pStyle w:val="Heading3"/>
      </w:pPr>
      <w:r>
        <w:t xml:space="preserve">Pregunta 9</w:t>
      </w:r>
    </w:p>
    <w:p>
      <w:pPr>
        <w:pStyle w:val="FirstParagraph"/>
      </w:pPr>
      <w:r>
        <w:t xml:space="preserve">Mujer de 35 años con hipertensión preexistente, embarazo de 28 semanas, presenta proteinuria nueva y PA 165/105 mmHg refractaria a 2 antihipertensivos. ¿Cuál es el diagnóstico?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Hipertensión gestacional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Preeclampsia sobreagregada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Hipertensión crónica estable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Síndrome de anticuerpos antifosfolípidos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Hipertensión preexistente + proteinuria nueva después de 20 semanas + hipertensión resistente (necesidad de 3 antihipertensivos) = preeclampsia sobreagregada. Debe manejarse como preeclampsia severa.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anclaje</w:t>
      </w:r>
    </w:p>
    <w:p>
      <w:r>
        <w:pict>
          <v:rect style="width:0;height:1.5pt" o:hralign="center" o:hrstd="t" o:hr="t"/>
        </w:pict>
      </w:r>
    </w:p>
    <w:bookmarkEnd w:id="29"/>
    <w:bookmarkStart w:id="30" w:name="pregunta-10"/>
    <w:p>
      <w:pPr>
        <w:pStyle w:val="Heading3"/>
      </w:pPr>
      <w:r>
        <w:t xml:space="preserve">Pregunta 10</w:t>
      </w:r>
    </w:p>
    <w:p>
      <w:pPr>
        <w:pStyle w:val="FirstParagraph"/>
      </w:pPr>
      <w:r>
        <w:t xml:space="preserve">En el tratamiento de la crisis eclámptica, ¿cuál de los siguientes fármacos está contraindicado en el embarazo para el control de la presión arterial?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Nifedipino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Labetalol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Enalapril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Hidralazina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Los inhibidores de la ECA (enalapril) y antagonistas del receptor de angiotensina II están contraindicados en el embarazo por asociarse con muerte fetal y bajo peso. Nifedipino, labetalol e hidralazina son seguros.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disponibilidad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3" w:name="tema-ruptura-prematura-de-membranas"/>
    <w:p>
      <w:pPr>
        <w:pStyle w:val="Heading2"/>
      </w:pPr>
      <w:r>
        <w:t xml:space="preserve">Tema: Ruptura Prematura de Membranas</w:t>
      </w:r>
    </w:p>
    <w:bookmarkStart w:id="32" w:name="illness-script-1"/>
    <w:p>
      <w:pPr>
        <w:pStyle w:val="Heading3"/>
      </w:pPr>
      <w:r>
        <w:t xml:space="preserve">Illness Script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Epidemiología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Incidencia variable; causa principal de parto pretérmino (12-15% de causas). Complica ~3% de embarazos. Factores de riesgo: infecciones vaginales/cervicales, incompetencia cervical, deficiencias nutricionales.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Curso temporal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RPM: amniorrexis antes del inicio del trabajo de parto. RPPM: &lt;37 semanas. Riesgo de corioamnionitis aumenta con el tiempo de rotura. Previable (&lt;23 semanas): interrupción. 24-34 semanas: conservador si no hay infección.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Fisiopatología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Rotura de membranas amnióticas (corion y amnios) antes de contracciones uterinas. Puede asociarse a infección ascendente (bacterias vaginales → cavidad amniótica → corioamnionitis).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Presentación clínica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Pérdida repentina de líquido acuoso, transparente o lechoso, por vía vaginal. Puede ser continuo o intermitente. No doloroso inicialmente. Signos de corioamnionitis: fiebre &gt;37.8°C, secreción fétida, taquicardia fetal &gt;160 lpm.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Diagnóstico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 clínica + visualización directa de líquido en vagina con espéculo. Cristalografía (sensibilidad 88%). Nitrazina (sensibilidad 93%). USG: oligohidramnios (volumen normal no descarta). Tacto vaginal contraindicado sin trabajo de parto.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Tratamiento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&gt;34 semanas: interrupción. 24-34 semanas sin corioamnionitis: corticoides para maduración pulmonar + ampicilina-eritromicina IV 48h, luego oral 5 días. NO amoxicilina/ácido clavulánico (riesgo enterocolitis necrotizante). Con corioamnionitis: ampicilina-gentamicina o clindamicina-gentamicina + interrupción.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Diagnósticos diferenciales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Incontinencia urinaria de esfuerzo, flujo vaginal fisiológico aumentado, vaginosis bacteriana, prolapso de cordón, hidramnios con pérdida fisiológica, infección urinaria.</w:t>
            </w:r>
          </w:p>
        </w:tc>
      </w:tr>
    </w:tbl>
    <w:p>
      <w:pPr>
        <w:pStyle w:val="BodyText"/>
      </w:pPr>
      <w:r>
        <w:rPr>
          <w:bCs/>
          <w:b/>
        </w:rPr>
        <w:t xml:space="preserve">ANTES de ver la respuesta, explica en voz alta por qué elegiste esa opción.</w:t>
      </w:r>
    </w:p>
    <w:p>
      <w:r>
        <w:pict>
          <v:rect style="width:0;height:1.5pt" o:hralign="center" o:hrstd="t" o:hr="t"/>
        </w:pict>
      </w:r>
    </w:p>
    <w:bookmarkEnd w:id="32"/>
    <w:bookmarkStart w:id="33" w:name="pregunta-1-1"/>
    <w:p>
      <w:pPr>
        <w:pStyle w:val="Heading3"/>
      </w:pPr>
      <w:r>
        <w:t xml:space="preserve">Pregunta 1</w:t>
      </w:r>
    </w:p>
    <w:p>
      <w:pPr>
        <w:pStyle w:val="FirstParagraph"/>
      </w:pPr>
      <w:r>
        <w:t xml:space="preserve">Gestante de 32 semanas refiere pérdida repentina de líquido transparente por vagina hace 4 horas. No tiene fiebre, contracciones ni sangrado. Exploración con espéculo confirma charco de líquido en vagina. FCF 145 lpm.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Incontinencia urinaria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Ruptura prematura de membranas pretérmino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Vaginosis bacteriana severa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Prolapso de cordón umbilical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Pérdida repentina de líquido acuoso transparente por vagina + charco en vagina con espéculo + edad gestacional &lt;37 semanas = RPPM. Ausencia de fiebre o taquicardia fetal sugiere que no hay corioamnionitis aún.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prevalencia base</w:t>
      </w:r>
    </w:p>
    <w:p>
      <w:r>
        <w:pict>
          <v:rect style="width:0;height:1.5pt" o:hralign="center" o:hrstd="t" o:hr="t"/>
        </w:pict>
      </w:r>
    </w:p>
    <w:bookmarkEnd w:id="33"/>
    <w:bookmarkStart w:id="34" w:name="pregunta-2-1"/>
    <w:p>
      <w:pPr>
        <w:pStyle w:val="Heading3"/>
      </w:pPr>
      <w:r>
        <w:t xml:space="preserve">Pregunta 2</w:t>
      </w:r>
    </w:p>
    <w:p>
      <w:pPr>
        <w:pStyle w:val="FirstParagraph"/>
      </w:pPr>
      <w:r>
        <w:t xml:space="preserve">Paciente de 29 semanas con RPPM confirmada, sin fiebre, sin taquicardia fetal. ¿Cuál es el manejo antibiótico de elección?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Amoxicilina/ácido clavulánico por 7 días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Ampicilina + eritromicina IV 48h, luego oral 5 días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Azitromicina dosis única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Metronidazol por 10 días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La GPC recomienda ampicilina + eritromicina IV por 48 horas, seguidas de amoxicilina + eritromicina oral por 5 días. NO se recomienda amoxicilina/ácido clavulánico por riesgo de enterocolitis necrotizante.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anclaje</w:t>
      </w:r>
    </w:p>
    <w:p>
      <w:r>
        <w:pict>
          <v:rect style="width:0;height:1.5pt" o:hralign="center" o:hrstd="t" o:hr="t"/>
        </w:pict>
      </w:r>
    </w:p>
    <w:bookmarkEnd w:id="34"/>
    <w:bookmarkStart w:id="35" w:name="pregunta-3-1"/>
    <w:p>
      <w:pPr>
        <w:pStyle w:val="Heading3"/>
      </w:pPr>
      <w:r>
        <w:t xml:space="preserve">Pregunta 3</w:t>
      </w:r>
    </w:p>
    <w:p>
      <w:pPr>
        <w:pStyle w:val="FirstParagraph"/>
      </w:pPr>
      <w:r>
        <w:t xml:space="preserve">Gestante de 36 semanas con RPM confirmada, sin trabajo de parto, sin signos de infección. ¿Cuál es la conducta más adecuada?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Manejo expectante con observación durante 72 horas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Inducción del trabajo de parto de inmediato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Tocolisis prolongada por 7 días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Corticoides para maduración pulmonar y esperar 48 horas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Después de las 34 semanas no existe beneficio en prolongar el embarazo tras RPM; se recomienda interrupción del embarazo (inducción del trabajo de parto o cesárea según condiciones).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cierre prematuro</w:t>
      </w:r>
    </w:p>
    <w:p>
      <w:r>
        <w:pict>
          <v:rect style="width:0;height:1.5pt" o:hralign="center" o:hrstd="t" o:hr="t"/>
        </w:pict>
      </w:r>
    </w:p>
    <w:bookmarkEnd w:id="35"/>
    <w:bookmarkStart w:id="36" w:name="pregunta-4-1"/>
    <w:p>
      <w:pPr>
        <w:pStyle w:val="Heading3"/>
      </w:pPr>
      <w:r>
        <w:t xml:space="preserve">Pregunta 4</w:t>
      </w:r>
    </w:p>
    <w:p>
      <w:pPr>
        <w:pStyle w:val="FirstParagraph"/>
      </w:pPr>
      <w:r>
        <w:t xml:space="preserve">Mujer de 26 semanas con RPPM y cerclaje cervical colocado en semana 14. ¿Cuál es la conducta correcta?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Retirar el cerclaje y manejo conservador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Mantener cerclaje y observar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Retirar cerclaje e interrumpir de inmediato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Indicar tocolisis prolongada sin retirar cerclaje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A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Toda paciente con RPM y cerclaje debe retirarse este último. Si es &lt;34 semanas: manejo conservador. Si es &gt;34 semanas: terminación del embarazo. El cerclaje retenido aumenta riesgo de infección.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disponibilidad</w:t>
      </w:r>
    </w:p>
    <w:p>
      <w:r>
        <w:pict>
          <v:rect style="width:0;height:1.5pt" o:hralign="center" o:hrstd="t" o:hr="t"/>
        </w:pict>
      </w:r>
    </w:p>
    <w:bookmarkEnd w:id="36"/>
    <w:bookmarkStart w:id="37" w:name="pregunta-5-1"/>
    <w:p>
      <w:pPr>
        <w:pStyle w:val="Heading3"/>
      </w:pPr>
      <w:r>
        <w:t xml:space="preserve">Pregunta 5</w:t>
      </w:r>
    </w:p>
    <w:p>
      <w:pPr>
        <w:pStyle w:val="FirstParagraph"/>
      </w:pPr>
      <w:r>
        <w:t xml:space="preserve">Paciente de 30 semanas con RPPM presenta fiebre de 38.2°C, frecuencia cardiaca fetal 170 lpm y secreción vaginal fétida. ¿Cuál es el diagnóstico?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Vaginosis bacteriana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Corioamnionitis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Pielonefritis aguda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Trabajo de parto pretérmino idiopático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Triada clásica de corioamnionitis: temperatura &gt;37.8°C, secreción vaginal fétida y taquicardia fetal &gt;160 lpm. En RPPM con corioamnionitis está indicada la interrupción del embarazo.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prevalencia base</w:t>
      </w:r>
    </w:p>
    <w:p>
      <w:r>
        <w:pict>
          <v:rect style="width:0;height:1.5pt" o:hralign="center" o:hrstd="t" o:hr="t"/>
        </w:pict>
      </w:r>
    </w:p>
    <w:bookmarkEnd w:id="37"/>
    <w:bookmarkStart w:id="38" w:name="pregunta-6-1"/>
    <w:p>
      <w:pPr>
        <w:pStyle w:val="Heading3"/>
      </w:pPr>
      <w:r>
        <w:t xml:space="preserve">Pregunta 6</w:t>
      </w:r>
    </w:p>
    <w:p>
      <w:pPr>
        <w:pStyle w:val="FirstParagraph"/>
      </w:pPr>
      <w:r>
        <w:t xml:space="preserve">En el diagnóstico de RPM, ¿cuál prueba tiene mayor sensibilidad?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Cristalografía del líquido (88%)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Prueba de nitrazina (93%)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Tacto vaginal bimanual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Instilación de tinte índigo carmín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La prueba de nitrazina tiene sensibilidad de 93% (mayor que cristalografía 88%). El tacto vaginal está contraindicado en RPM sin trabajo de parto. El tinte índigo carmín es de última línea.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disponibilidad</w:t>
      </w:r>
    </w:p>
    <w:p>
      <w:r>
        <w:pict>
          <v:rect style="width:0;height:1.5pt" o:hralign="center" o:hrstd="t" o:hr="t"/>
        </w:pict>
      </w:r>
    </w:p>
    <w:bookmarkEnd w:id="38"/>
    <w:bookmarkStart w:id="39" w:name="pregunta-7-1"/>
    <w:p>
      <w:pPr>
        <w:pStyle w:val="Heading3"/>
      </w:pPr>
      <w:r>
        <w:t xml:space="preserve">Pregunta 7</w:t>
      </w:r>
    </w:p>
    <w:p>
      <w:pPr>
        <w:pStyle w:val="FirstParagraph"/>
      </w:pPr>
      <w:r>
        <w:t xml:space="preserve">Gestante de 28 semanas con RPPM. ¿Hasta qué edad gestacional está indicado el uso de corticoides para maduración pulmonar?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Solo hasta 28 semanas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De la semana 24 0/7 a la 34 0/7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Solo hasta 32 semanas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De la semana 20 a la 36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El uso de glucocorticoides para maduración pulmonar está indicado de la semana 24 0/7 a la 34 0/7, y puede considerarse desde la 23 0/7 a dosis estándar. No está indicado &gt;34 semanas.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cierre prematuro</w:t>
      </w:r>
    </w:p>
    <w:p>
      <w:r>
        <w:pict>
          <v:rect style="width:0;height:1.5pt" o:hralign="center" o:hrstd="t" o:hr="t"/>
        </w:pict>
      </w:r>
    </w:p>
    <w:bookmarkEnd w:id="39"/>
    <w:bookmarkStart w:id="40" w:name="pregunta-8-1"/>
    <w:p>
      <w:pPr>
        <w:pStyle w:val="Heading3"/>
      </w:pPr>
      <w:r>
        <w:t xml:space="preserve">Pregunta 8</w:t>
      </w:r>
    </w:p>
    <w:p>
      <w:pPr>
        <w:pStyle w:val="FirstParagraph"/>
      </w:pPr>
      <w:r>
        <w:t xml:space="preserve">Paciente de 22 semanas con RPPM previable. No hay signos de infección. ¿Cuál es la conducta?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Manejo conservador con hospitalización prolongada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Inducir trabajo de parto de inmediato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Corticoides y esperar hasta 24 semanas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Cerclaje de emergencia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En RPM previable (&lt;23 semanas, generalmente &lt;24 según institución), el manejo expectante no está justificado por pronóstico precario y riesgo materno. El embarazo debe interrumpirse.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sobreconfianza</w:t>
      </w:r>
    </w:p>
    <w:p>
      <w:r>
        <w:pict>
          <v:rect style="width:0;height:1.5pt" o:hralign="center" o:hrstd="t" o:hr="t"/>
        </w:pict>
      </w:r>
    </w:p>
    <w:bookmarkEnd w:id="40"/>
    <w:bookmarkStart w:id="41" w:name="pregunta-9-1"/>
    <w:p>
      <w:pPr>
        <w:pStyle w:val="Heading3"/>
      </w:pPr>
      <w:r>
        <w:t xml:space="preserve">Pregunta 9</w:t>
      </w:r>
    </w:p>
    <w:p>
      <w:pPr>
        <w:pStyle w:val="FirstParagraph"/>
      </w:pPr>
      <w:r>
        <w:t xml:space="preserve">Mujer de 31 semanas con RPPM, en seguimiento conservador. Cultivos cervicales positivos para estreptococo del grupo B. ¿Qué medida adicional está indicada?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Penicilina G o ampicilina si el parto es inminente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Clindamicina por 14 días de inmediato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Metronidazol por 7 días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No requiere tratamiento adicional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A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En pacientes portadoras de Streptococcus β-hemolítico del grupo B con parto inminente, se indica penicilina o ampicilina para profilaxis neonatal. Los antibióticos en RPM no prolongan la gestación por sí solos.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prevalencia base</w:t>
      </w:r>
    </w:p>
    <w:p>
      <w:r>
        <w:pict>
          <v:rect style="width:0;height:1.5pt" o:hralign="center" o:hrstd="t" o:hr="t"/>
        </w:pict>
      </w:r>
    </w:p>
    <w:bookmarkEnd w:id="41"/>
    <w:bookmarkStart w:id="42" w:name="pregunta-10-1"/>
    <w:p>
      <w:pPr>
        <w:pStyle w:val="Heading3"/>
      </w:pPr>
      <w:r>
        <w:t xml:space="preserve">Pregunta 10</w:t>
      </w:r>
    </w:p>
    <w:p>
      <w:pPr>
        <w:pStyle w:val="FirstParagraph"/>
      </w:pPr>
      <w:r>
        <w:t xml:space="preserve">Paciente de 33 semanas con RPM, en manejo conservador. Presenta contracciones uterinas regulares cada 5 minutos. ¿Cuál es la conducta?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Tocolisis agresiva por 7 días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No está indicada tocólisis en RPM; valorar parto inminente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Indometacina por 48 horas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Atosibán por 72 horas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No está indicada la tocólisis en RPM (dato recurrente en ENARM). Si hay trabajo de parto inminente en paciente &gt;34 semanas: interrupción. Si &lt;34 semanas: tocolíticos solo si hay actividad uterina y se necesitan 48h para maduración pulmonar.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anclaje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5" w:name="tema-aborto"/>
    <w:p>
      <w:pPr>
        <w:pStyle w:val="Heading2"/>
      </w:pPr>
      <w:r>
        <w:t xml:space="preserve">Tema: Aborto</w:t>
      </w:r>
    </w:p>
    <w:bookmarkStart w:id="44" w:name="illness-script-2"/>
    <w:p>
      <w:pPr>
        <w:pStyle w:val="Heading3"/>
      </w:pPr>
      <w:r>
        <w:t xml:space="preserve">Illness Script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Epidemiología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20-25% de embarazos clínicamente reconocidos. 50% de pérdidas tempranas por anomalías cromosómicas. 20-40% de gestantes presenta sangrado en primer trimestre. Riesgo de aborto: 12% sin antecedentes, 50% en &gt;35 años.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Curso temporal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Amenaza de aborto: sangrado + cérvix cerrado. Inevitable: sangrado + dilatación cervical. Incompleto: expulsión parcial. Completo: expulsión total. Diferido: retención &gt;6 semanas. Séptico: infección intrauterina.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Fisiopatología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Causas: anomalías cromosómicas fetales (50%), factores maternos (infecciones, tabaquismo, anormalidades uterinas, lupus), incompetencia cervical (segundo trimestre). Aborto recurrente: ≥3 abortos consecutivos (clásico) o ≥2 (GPC).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Presentación clínica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Sangrado transvaginal (escaso a abundante), dolor abdominal tipo cólico, amenorrea. Aborto séptico: fiebre, hipersensibilidad suprapúbica, secreción fétida, ataque al estado general.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Diagnóstico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β-hCG plasmática, USG transvaginal (saco gestacional detectable con β-hCG &gt;1500 mUI/mL), progesterona &lt;5 ng/mL asocia muerte fetal. Clasificación según estado cervical y hallazgo ultrasonográfico.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Tratamiento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≤9 semanas: manejo médico = quirúrgico. Misoprostol 800 mcg bucal/vaginal/sublingual. Aborto incompleto/inevitable primer trimestre: misoprostol 800 mcg (1 dosis). &gt;12 semanas: inductoconducción con prostaglandinas. Aborto séptico: antibióticos 6-8h antes de LUI/AMEU. Rh(-): anti-D.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Diagnósticos diferenciales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Embarazo ectópico, mola hidatidiforme, cervicovaginitis, pólipo cervical, neoplasia cervical, amenaza de parto pretérmino (si &gt;20 semanas), desprendimiento placentario (si segundo trimestre).</w:t>
            </w:r>
          </w:p>
        </w:tc>
      </w:tr>
    </w:tbl>
    <w:p>
      <w:pPr>
        <w:pStyle w:val="BodyText"/>
      </w:pPr>
      <w:r>
        <w:rPr>
          <w:bCs/>
          <w:b/>
        </w:rPr>
        <w:t xml:space="preserve">ANTES de ver la respuesta, explica en voz alta por qué elegiste esa opción.</w:t>
      </w:r>
    </w:p>
    <w:p>
      <w:r>
        <w:pict>
          <v:rect style="width:0;height:1.5pt" o:hralign="center" o:hrstd="t" o:hr="t"/>
        </w:pict>
      </w:r>
    </w:p>
    <w:bookmarkEnd w:id="44"/>
    <w:bookmarkStart w:id="45" w:name="pregunta-1-2"/>
    <w:p>
      <w:pPr>
        <w:pStyle w:val="Heading3"/>
      </w:pPr>
      <w:r>
        <w:t xml:space="preserve">Pregunta 1</w:t>
      </w:r>
    </w:p>
    <w:p>
      <w:pPr>
        <w:pStyle w:val="FirstParagraph"/>
      </w:pPr>
      <w:r>
        <w:t xml:space="preserve">Mujer de 26 años, G1P0, amenorrea de 8 semanas, sangrado vaginal escaso de 2 días, cérvix cerrado, útero de tamaño adecuado. β-hCG 3500 mUI/mL. USG transvaginal: saco gestacional intrauterino con embrión y actividad cardiaca.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Aborto inevitable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Amenaza de aborto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Embarazo ectópico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Aborto incompleto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Sangrado transvaginal en primer trimestre con cérvix cerrado y viabilidad fetal confirmada por USG es diagnóstico de amenaza de aborto. Manejo: reposo, ácido fólico, β-hCG, seguimiento.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prevalencia base</w:t>
      </w:r>
    </w:p>
    <w:p>
      <w:r>
        <w:pict>
          <v:rect style="width:0;height:1.5pt" o:hralign="center" o:hrstd="t" o:hr="t"/>
        </w:pict>
      </w:r>
    </w:p>
    <w:bookmarkEnd w:id="45"/>
    <w:bookmarkStart w:id="46" w:name="pregunta-2-2"/>
    <w:p>
      <w:pPr>
        <w:pStyle w:val="Heading3"/>
      </w:pPr>
      <w:r>
        <w:t xml:space="preserve">Pregunta 2</w:t>
      </w:r>
    </w:p>
    <w:p>
      <w:pPr>
        <w:pStyle w:val="FirstParagraph"/>
      </w:pPr>
      <w:r>
        <w:t xml:space="preserve">Paciente de 32 años, G4P1, con amenorrea de 10 semanas, sangrado vaginal abundante y dolor cólico intenso. Cérvix dilatado 2 cm, útero de 8 semanas. USG: saco gestacional con embrión sin actividad cardiaca.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Amenaza de aborto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Aborto inevitable/en evolución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Aborto diferido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Aborto completo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Sangrado + dilatación cervical + modificación cervical + muerte fetal = aborto inevitable o en evolución. La presencia de dilatación cervical diferencia de amenaza de aborto.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anclaje</w:t>
      </w:r>
    </w:p>
    <w:p>
      <w:r>
        <w:pict>
          <v:rect style="width:0;height:1.5pt" o:hralign="center" o:hrstd="t" o:hr="t"/>
        </w:pict>
      </w:r>
    </w:p>
    <w:bookmarkEnd w:id="46"/>
    <w:bookmarkStart w:id="47" w:name="pregunta-3-2"/>
    <w:p>
      <w:pPr>
        <w:pStyle w:val="Heading3"/>
      </w:pPr>
      <w:r>
        <w:t xml:space="preserve">Pregunta 3</w:t>
      </w:r>
    </w:p>
    <w:p>
      <w:pPr>
        <w:pStyle w:val="FirstParagraph"/>
      </w:pPr>
      <w:r>
        <w:t xml:space="preserve">Mujer de 28 años, G2P1, aborto incompleto de 7 semanas, hemodinámicamente estable. ¿Cuál es el tratamiento de primera línea según FIGO 2023?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Legrado uterino instrumental de inmediato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Misoprostol 800 mcg vía bucal o sublingual (1 dosis)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Mifepristona 200 mg + misoprostol 800 mcg al día siguiente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Manejo expectante sin intervención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Según FIGO 2023, para aborto incompleto/inevitable en primer trimestre se recomienda misoprostol 800 mcg vía bucal, 600 mcg VO o 400 mcg sublingual en dosis única. En ≤9 semanas no hay diferencia de eficacia entre médico y quirúrgico.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cierre prematuro</w:t>
      </w:r>
    </w:p>
    <w:p>
      <w:r>
        <w:pict>
          <v:rect style="width:0;height:1.5pt" o:hralign="center" o:hrstd="t" o:hr="t"/>
        </w:pict>
      </w:r>
    </w:p>
    <w:bookmarkEnd w:id="47"/>
    <w:bookmarkStart w:id="48" w:name="pregunta-4-2"/>
    <w:p>
      <w:pPr>
        <w:pStyle w:val="Heading3"/>
      </w:pPr>
      <w:r>
        <w:t xml:space="preserve">Pregunta 4</w:t>
      </w:r>
    </w:p>
    <w:p>
      <w:pPr>
        <w:pStyle w:val="FirstParagraph"/>
      </w:pPr>
      <w:r>
        <w:t xml:space="preserve">Paciente de 24 años, Rh negativa, con amenaza de aborto de 9 semanas. ¿Cuál dosis de inmunoglobulina anti-D está indicada?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50 μg IM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150 μg IM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300 μg IM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No está indicada en amenaza de aborto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A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En amenaza de aborto &lt;13 semanas: 50-150 μg IM. &gt;13 semanas: 300 μg IM. Como tiene 9 semanas, la dosis correcta es 50-150 μg. Entre las opciones, 50 μg corresponde al extremo inferior del rango para &lt;13 semanas.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disponibilidad</w:t>
      </w:r>
    </w:p>
    <w:p>
      <w:r>
        <w:pict>
          <v:rect style="width:0;height:1.5pt" o:hralign="center" o:hrstd="t" o:hr="t"/>
        </w:pict>
      </w:r>
    </w:p>
    <w:bookmarkEnd w:id="48"/>
    <w:bookmarkStart w:id="49" w:name="pregunta-5-2"/>
    <w:p>
      <w:pPr>
        <w:pStyle w:val="Heading3"/>
      </w:pPr>
      <w:r>
        <w:t xml:space="preserve">Pregunta 5</w:t>
      </w:r>
    </w:p>
    <w:p>
      <w:pPr>
        <w:pStyle w:val="FirstParagraph"/>
      </w:pPr>
      <w:r>
        <w:t xml:space="preserve">Mujer de 35 años, G3P0, con 3 abortos espontáneos consecutivos, el último a las 18 semanas con pérdida indolora y ruptura membranal súbita. ¿Cuál es la causa más probable?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Anomalías cromosómicas fetales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Incompetencia cervical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Hiperplasia endometrial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Síndrome de anticuerpos antifosfolípidos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Pérdida en segundo trimestre con ruptura membranal súbita e indolora es clásica de incompetencia cervical (insuficiencia istmo-cervical). El cerclaje se indica en pacientes con 3 o más pérdidas o antecedente de nacimientos pretérmino.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prevalencia base</w:t>
      </w:r>
    </w:p>
    <w:p>
      <w:r>
        <w:pict>
          <v:rect style="width:0;height:1.5pt" o:hralign="center" o:hrstd="t" o:hr="t"/>
        </w:pict>
      </w:r>
    </w:p>
    <w:bookmarkEnd w:id="49"/>
    <w:bookmarkStart w:id="50" w:name="pregunta-6-2"/>
    <w:p>
      <w:pPr>
        <w:pStyle w:val="Heading3"/>
      </w:pPr>
      <w:r>
        <w:t xml:space="preserve">Pregunta 6</w:t>
      </w:r>
    </w:p>
    <w:p>
      <w:pPr>
        <w:pStyle w:val="FirstParagraph"/>
      </w:pPr>
      <w:r>
        <w:t xml:space="preserve">Paciente de 29 años con aborto séptico, fiebre 39°C, taquicardia 120 lpm, leucocitosis 18,000. ¿Qué tratamiento antibiótico empírico está indicado?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Amoxicilina sola por 7 días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Ampicilina + gentamicina + metronidazol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Azitromicina dosis única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Doxiciclina por 14 días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En aborto séptico se recomienda combinación de antibióticos de amplio espectro: ampicilina + gentamicina, o clindamicina + metronidazol, o la triple combinación ampicilina + gentamicina + metronidazol.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anclaje</w:t>
      </w:r>
    </w:p>
    <w:p>
      <w:r>
        <w:pict>
          <v:rect style="width:0;height:1.5pt" o:hralign="center" o:hrstd="t" o:hr="t"/>
        </w:pict>
      </w:r>
    </w:p>
    <w:bookmarkEnd w:id="50"/>
    <w:bookmarkStart w:id="51" w:name="pregunta-7-2"/>
    <w:p>
      <w:pPr>
        <w:pStyle w:val="Heading3"/>
      </w:pPr>
      <w:r>
        <w:t xml:space="preserve">Pregunta 7</w:t>
      </w:r>
    </w:p>
    <w:p>
      <w:pPr>
        <w:pStyle w:val="FirstParagraph"/>
      </w:pPr>
      <w:r>
        <w:t xml:space="preserve">Mujer de 30 años con aborto incompleto de 14 semanas. ¿Cuál es el manejo de elección?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Misoprostol 800 mcg dosis única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Inductoconducción con misoprostol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Aspiración manual endouterina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Manejo expectante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En abortos ≥12 semanas, el manejo de elección es la inductoconducción del trabajo de aborto con prostaglandinas (misoprostol), reservando revisión/evacuación para restos o complicaciones.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cierre prematuro</w:t>
      </w:r>
    </w:p>
    <w:p>
      <w:r>
        <w:pict>
          <v:rect style="width:0;height:1.5pt" o:hralign="center" o:hrstd="t" o:hr="t"/>
        </w:pict>
      </w:r>
    </w:p>
    <w:bookmarkEnd w:id="51"/>
    <w:bookmarkStart w:id="52" w:name="pregunta-8-2"/>
    <w:p>
      <w:pPr>
        <w:pStyle w:val="Heading3"/>
      </w:pPr>
      <w:r>
        <w:t xml:space="preserve">Pregunta 8</w:t>
      </w:r>
    </w:p>
    <w:p>
      <w:pPr>
        <w:pStyle w:val="FirstParagraph"/>
      </w:pPr>
      <w:r>
        <w:t xml:space="preserve">Paciente de 27 años con aborto diferido de 10 semanas, asintomática, útero de 8 semanas. Fibrinógeno 180 mg/dl. ¿Cuál es el riesgo principal?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Hemorragia inmediata masiva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Coagulación intravascular diseminada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Sepsis por Clostridium perfringens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Ruptura uterina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En aborto diferido (huevo muerto retenido), la liberación de fibrinógeno por placenta y feto en degradación puede generar CID a las 4-5 semanas. Se requiere vigilancia de fibrinógeno hasta expulsión/remoción.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prevalencia base</w:t>
      </w:r>
    </w:p>
    <w:p>
      <w:r>
        <w:pict>
          <v:rect style="width:0;height:1.5pt" o:hralign="center" o:hrstd="t" o:hr="t"/>
        </w:pict>
      </w:r>
    </w:p>
    <w:bookmarkEnd w:id="52"/>
    <w:bookmarkStart w:id="53" w:name="pregunta-9-2"/>
    <w:p>
      <w:pPr>
        <w:pStyle w:val="Heading3"/>
      </w:pPr>
      <w:r>
        <w:t xml:space="preserve">Pregunta 9</w:t>
      </w:r>
    </w:p>
    <w:p>
      <w:pPr>
        <w:pStyle w:val="FirstParagraph"/>
      </w:pPr>
      <w:r>
        <w:t xml:space="preserve">Mujer de 33 años con 2 abortos previos, actualmente con amenorrea de 6 semanas y sangrado leve. ¿Qué estudio está indicado en el abordaje de aborto recurrente?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Cariotipo de ambos miembros de la pareja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Biopsia endometrial de rutina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Histerectomía profiláctica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Suplementación con progesterona universal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A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En aborto recurrente el abordaje incluye: cariotipo de ambos miembros de la pareja, histeroscopia/histerografía, anticuerpos antifosfolípidos, lupus, diabetes, hipotiroidismo e investigación de agentes infecciosos.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disponibilidad</w:t>
      </w:r>
    </w:p>
    <w:p>
      <w:r>
        <w:pict>
          <v:rect style="width:0;height:1.5pt" o:hralign="center" o:hrstd="t" o:hr="t"/>
        </w:pict>
      </w:r>
    </w:p>
    <w:bookmarkEnd w:id="53"/>
    <w:bookmarkStart w:id="54" w:name="pregunta-10-2"/>
    <w:p>
      <w:pPr>
        <w:pStyle w:val="Heading3"/>
      </w:pPr>
      <w:r>
        <w:t xml:space="preserve">Pregunta 10</w:t>
      </w:r>
    </w:p>
    <w:p>
      <w:pPr>
        <w:pStyle w:val="FirstParagraph"/>
      </w:pPr>
      <w:r>
        <w:t xml:space="preserve">Paciente de 22 años, nulípara, aborto de 8 semanas. Se decide manejo médico con misoprostol. ¿Cuál es la vía de administración contraindicada si hay sangrado abundante y signos de infección?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Vía bucal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Vía sublingual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Vía vaginal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D.</w:t>
      </w:r>
      <w:r>
        <w:t xml:space="preserve"> </w:t>
      </w:r>
      <w:r>
        <w:t xml:space="preserve">Vía rectal</w:t>
      </w:r>
    </w:p>
    <w:p>
      <w:pPr>
        <w:pStyle w:val="FirstParagraph"/>
      </w:pPr>
      <w:r>
        <w:rPr>
          <w:bCs/>
          <w:b/>
        </w:rPr>
        <w:t xml:space="preserve">Respuesta correcta: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bCs/>
          <w:b/>
        </w:rPr>
        <w:t xml:space="preserve">Explicación:</w:t>
      </w:r>
      <w:r>
        <w:t xml:space="preserve"> </w:t>
      </w:r>
      <w:r>
        <w:t xml:space="preserve">La vía vaginal de misoprostol no debe usarse en sangrado abundante y/o signos de infección. En estas condiciones se prefiere vía bucal o sublingual.</w:t>
      </w:r>
    </w:p>
    <w:p>
      <w:pPr>
        <w:pStyle w:val="BodyText"/>
      </w:pPr>
      <w:r>
        <w:rPr>
          <w:bCs/>
          <w:b/>
        </w:rPr>
        <w:t xml:space="preserve">Sesgo que activa:</w:t>
      </w:r>
      <w:r>
        <w:t xml:space="preserve"> </w:t>
      </w:r>
      <w:r>
        <w:t xml:space="preserve">anclaje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2026-07-16T00:48:35Z</dcterms:created>
  <dcterms:modified xsi:type="dcterms:W3CDTF">2026-07-16T00:48:35Z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