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40"/>
      </w:pPr>
      <w:r>
        <w:rPr>
          <w:rFonts w:ascii="Arial" w:hAnsi="Arial" w:eastAsia="Arial"/>
          <w:b/>
          <w:i w:val="0"/>
          <w:sz w:val="32"/>
        </w:rPr>
        <w:t>ENTRENAMIENTO ENARM -- 2026-07-23 (TARDE)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Especialidad: Pediatria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Fecha: 2026-07-23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Turno: TARDE</w:t>
      </w:r>
    </w:p>
    <w:p/>
    <w:p>
      <w:pPr>
        <w:spacing w:after="120" w:before="240"/>
      </w:pPr>
      <w:r>
        <w:rPr>
          <w:rFonts w:ascii="Arial" w:hAnsi="Arial" w:eastAsia="Arial"/>
          <w:b/>
          <w:i w:val="0"/>
          <w:sz w:val="28"/>
        </w:rPr>
        <w:t>TEMA 1: Otitis Media Aguda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i w:val="0"/>
                <w:sz w:val="24"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/>
                <w:i w:val="0"/>
                <w:sz w:val="24"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Epidemiologia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624 casos por 100,000 habitantes en Mexico (2019). 1 de cada 9 consultas pediatricas. 50-90% del total en menores de 5 anos. 13-21% bilateral.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Curso temporal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Inicio agudo (&lt;48 h). Mayoria autolimitada. OMA recurrente: &gt;=3 episodios en 6 meses o &gt;=4 en 12 meses. OMD resuelve en 3 meses en mayoria; 25% persiste &gt;3 meses.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Fisiopatologia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Bloqueo de trompa de Eustaquio -&gt; atrapamiento de aire y secreciones -&gt; proliferacion bacteriana/viral. Virus 41%, H. influenzae 34%, S. pneumoniae 29%, M. catarrhalis.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Presentacion clinica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Fiebre, otalgia (referida, tocar oreja, enrojecimiento), otorrea (perforacion MT), irritabilidad, rechazo al alimento, trastornos del sueno.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Diagnostico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Otoscopia neumatica (sensibilidad 94%, especificidad 80%): liquido en oido medio (abombamiento MT, movilidad reducida, hiperemia intensa, perdida del reflejo luminoso). Criterios: inicio agudo &lt;48 h + signos de inflamacion + liquido en oido medio.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Tratamiento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Indicacion antibiotica: &lt;2 anos, bilateral &gt;2 anos, gravedad (fiebre &gt;39 C, otalgia &gt;48 h, otorrea, recurrencia), comorbilidad. Amoxicilina 80-90 mg/kg/dia (leve); amoxicilina/acido clavulanico (grave/recurrente). Duracion 7 dias (&gt;=2 anos leve) o 10-14 dias (&lt;2 anos/gravedad).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Diagnosticos diferenciales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Otitis externa, rinosinusitis aguda, cuerpo extraño conducto auditivo, mastoiditis temprana, otitis media con derrame sin infeccion aguda.</w:t>
            </w:r>
          </w:p>
        </w:tc>
      </w:tr>
    </w:tbl>
    <w:p/>
    <w:p>
      <w:pPr>
        <w:spacing w:after="240"/>
      </w:pPr>
      <w:r>
        <w:rPr>
          <w:rFonts w:ascii="Arial" w:hAnsi="Arial" w:eastAsia="Arial"/>
          <w:b/>
          <w:i/>
          <w:sz w:val="24"/>
        </w:rPr>
        <w:t>ANTES de ver la respuesta, explica en voz alta por que elegiste esa opcion.</w:t>
      </w:r>
    </w:p>
    <w:p/>
    <w:p>
      <w:pPr>
        <w:spacing w:after="120" w:before="240"/>
      </w:pPr>
      <w:r>
        <w:rPr>
          <w:rFonts w:ascii="Arial" w:hAnsi="Arial" w:eastAsia="Arial"/>
          <w:b/>
          <w:i w:val="0"/>
          <w:sz w:val="28"/>
        </w:rPr>
        <w:t>PREGUNTAS TIPO ENARM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1. Nino de 18 meses con fiebre 39.2 C, otalgia y rechazo al alimento desde hace 24 horas. Otoscopia con abombamiento de MT, hiperemia intensa y perdida del reflejo luminoso. Que tratamiento antibiotico se indica?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Azitromicina 10 mg/kg dia 1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Amoxicilina 80-90 mg/kg/dia dividido en 2-3 dosis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Claritromicina 15 mg/kg/dia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Metronidazol 30 mg/kg/dia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En OMA con sintomas leves sin factores de riesgo adicionales, la primera eleccion es amoxicilina 80-90 mg/kg/dia dividido en 2-3 dosis.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2. Cual es el agente bacteriano mas frecuente en OMA?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Streptococcus pneumoniae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Haemophilus influenzae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Moraxella catarrhalis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Staphylococcus aureus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Haemophilus influenzae (34%) es el agente bacteriano mas frecuente, seguido de S. pneumoniae (29%) y M. catarrhalis.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3. Que herramienta diagnostica tiene mayor sensibilidad para OMA?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Otoscopia simple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Otoscopia neumatica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Timpanometria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Radiografia de mastoides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 otoscopia neumatica tiene sensibilidad del 94% y especificidad del 80%, siendo la mejor herramienta clinica.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4. Un nino de 3 anos con OMA bilateral y fiebre &gt;39 C. Que antibiotico de primera eleccion se indica?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Amoxicilina 80-90 mg/kg/dia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Amoxicilina/acido clavulanico 80-90 mg/kg/dia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Cefixima 8 mg/kg/dia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Claritromicina 15 mg/kg/dia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En OMA con sintomas severos (fiebre &gt;39 C), recurrencia o uso previo de antibioticos, se indica amoxicilina/acido clavulanico.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5. Cual es la duracion del tratamiento antibiotico en un nino &lt;2 anos con OMA?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5 dias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7 dias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10-14 dias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21 dias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C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 duracion es de 10-14 dias si el paciente es menor de 2 anos o tiene factores de riesgo/gravedad.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6. Cuando se indica observacion sin antibioticos en OMA?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Menores de 6 meses con fiebre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Mayores de 2 anos sin gravedad, bilateralidad ni comorbilidades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Con otorrea y perforacion de MT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Con conjuntivitis purulenta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Si el paciente &gt;=2 anos no cumple criterios de gravedad, bilateralidad, comorbilidad o imposibilidad de seguimiento, se indica observacion-vigilancia 48-72 h.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7. Que complicacion de OMA requiere tubos de ventilacion?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Fiebre persistente 48 h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OMD por mas de 6 meses o OMA recurrente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Dolor leve intermitente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Cefalea tensional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Indicaciones para tubos de ventilacion: problemas de audicion, OMD &gt;6 meses, OMA recurrente, OMA refractaria, mastoiditis o complicacion intracraneal.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8. Cual es el factor de riesgo no modificable mas importante para OMA?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Exposicion a tabaquismo pasivo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Edad &lt;2 anos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Uso de chupon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Guarderia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 edad &lt;2 anos por inmadurez anatomica de la trompa de Eustaquio y del sistema inmunologico es el factor no modificable mas importante.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9. Que virus se menciona como agente etiologico mas frecuente en OMA?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Adenovirus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Virus sincitial respiratorio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Rinovirus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Influenza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Los virus (VSR, rinovirus, adenovirus, parainfluenza, influenza) estan presentes en el 41% de los casos, siendo los agentes etiologicos mas frecuentes en conjunto.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10. Que medida NO se recomienda como tratamiento complementario en OMA?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Lavados nasales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Descongestivos orales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Paracetamol o ibuprofeno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Vacunacion contra neumococo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No se recomiendan descongestivos, antihistaminicos, corticoides u otros tratamientos alternativos segun la GPC.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sobreconfianza</w:t>
      </w:r>
    </w:p>
    <w:p/>
    <w:p>
      <w:pPr>
        <w:spacing w:after="120" w:before="240"/>
      </w:pPr>
      <w:r>
        <w:rPr>
          <w:rFonts w:ascii="Arial" w:hAnsi="Arial" w:eastAsia="Arial"/>
          <w:b/>
          <w:i w:val="0"/>
          <w:sz w:val="28"/>
        </w:rPr>
        <w:t>TEMA 2: Atresia Intestinal (Duodenal y Yeyunal)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i w:val="0"/>
                <w:sz w:val="24"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/>
                <w:i w:val="0"/>
                <w:sz w:val="24"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Epidemiologia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Duodenal: 2.5-10 por 100,000 nacidos vivos; 25-40% de atresias intestinales y 60% de atresias de intestino delgado. Yeyunal/ileal: 20% cada una.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Curso temporal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Duodenal: vomito biliar desde primer dia de vida. Yeyunal: distension abdominal tras inicio de alimentacion (12-24 h). Polihidramnios en 20-35% de atresias distales.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Fisiopatologia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Duodenal: fracaso en recanalizacion de luz intestinal en septima semana. Yeyunal: accidente vascular intrauterino con infarto segmentario y resorcion. Consumo materno de tabaco y cocaina como factores.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Presentacion clinica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Duodenal: vomito biliar sin distension abdominal desde primer dia, ondas peristalticas, polihidramnios en 50%, ictericia en 33%. Yeyunal: distension abdominal rapida tras alimentacion, niveles hidroaereos.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Diagnostico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Duodenal: signo de la doble burbuja (gas en estomago y duodeno proximal) en radiografia. Yeyunal: niveles hidroaereos multiples proximales; estudios contrastados para localizar obstruccion.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Tratamiento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Duodenal: sonda nasogastrica, hidratacion parenteral, evaluar anomalias asociadas (ecocardiograma, ultrasonido renal), duodenoduodenostomia (supervivencia ~90%). Yeyunal: reposicion hidroelectrolitica, reseccion de intestino proximal dilatado, anastomosis termino-terminal.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Diagnosticos diferenciales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Enfermedad de Hirschsprung de segmento largo, malformaciones anorrectales, volvulo intestinal, ileo meconial, gastrosquisis.</w:t>
            </w:r>
          </w:p>
        </w:tc>
      </w:tr>
    </w:tbl>
    <w:p/>
    <w:p>
      <w:pPr>
        <w:spacing w:after="240"/>
      </w:pPr>
      <w:r>
        <w:rPr>
          <w:rFonts w:ascii="Arial" w:hAnsi="Arial" w:eastAsia="Arial"/>
          <w:b/>
          <w:i/>
          <w:sz w:val="24"/>
        </w:rPr>
        <w:t>ANTES de ver la respuesta, explica en voz alta por que elegiste esa opcion.</w:t>
      </w:r>
    </w:p>
    <w:p/>
    <w:p>
      <w:pPr>
        <w:spacing w:after="120" w:before="240"/>
      </w:pPr>
      <w:r>
        <w:rPr>
          <w:rFonts w:ascii="Arial" w:hAnsi="Arial" w:eastAsia="Arial"/>
          <w:b/>
          <w:i w:val="0"/>
          <w:sz w:val="28"/>
        </w:rPr>
        <w:t>PREGUNTAS TIPO ENARM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1. Recien nacido que desde el primer dia de vida presenta vomito bilioso sin distension abdominal. Radiografia con signo de la doble burbuja. Cual es el diagnostico?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Atresia yeyunal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Atresia duodenal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Enfermedad de Hirschsprung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Estenosis pilorica hipertrofica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El vomito biliar sin distension abdominal desde el primer dia y el signo de la doble burbuja son caracteristicos de atresia duodenal.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2. Que anomalia cromosomica se asocia en un tercio de los casos de atresia duodenal?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Trisomia 13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Trisomia 18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Trisomia 21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Sindrome de Turner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C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Cerca de la mitad de los pacientes con atresia duodenal presenta anormalidades cromosomicas, con trisomia 21 en un tercio de los casos.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3. Que anomalia asociada a atresia duodenal se relaciona con mayor mortalidad?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Pancreas anular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Malrotacion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Anomalias cardiacas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Anomalias renales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C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Entre las anomalias asociadas, solo las cardiacas se asocian con un incremento en la mortalidad.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4. Que porcentaje de atresias de intestino delgado corresponde a atresia duodenal?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10%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25-40% (60% de intestino delgado)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60%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80%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 atresia duodenal representa el 25-40% de las atresias intestinales y el 60% de las atresias de intestino delgado.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5. En atresia yeyunal, cual es la causa mas aceptada?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Fractura de la pared intestinal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Accidente vascular intrauterino con infarto segmentario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Infeccion por rotavirus intrauterina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Compresion por pancreas anular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 atresia yeyunal se atribuye generalmente a accidentes vasculares intrauterinos que resultan en infarto segmentario y resorcion del intestino fetal.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6. Que hallazgo radiologico es caracteristico de atresia yeyunal/ileal?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Signo de la doble burbuja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Niveles hidroaereos multiples proximales al sitio de obstruccion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Opacidad hepatica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Neumoperitoneo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 radiografia muestra niveles hidroaereos multiples proximales al sitio de la atresia. Se requieren estudios contrastados para localizar la obstruccion.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7. Cual es el tratamiento quirurgico tipico de la atresia duodenal?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Gastrostomia definitiva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Duodenoduodenostomia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Reseccion duodenal con yeyunostomia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Anastomosis gastro-yeyunal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El procedimiento tipico es la duodenoduodenostomia; suele requerirse gastrostomia para drenaje de secreciones gastricas.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8. Que conducta materna se menciona como posible contribuyente a atresia yeyunal?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Ejercicio intenso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Consumo de tabaco y cocaina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Ingesta de lacteos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Vacunacion durante el embarazo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Las conductas maternas que promueven vasoconstriccion (consumo de tabaco y cocaina) podrian contribuir a accidentes vasculares intrauterinos.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9. Cual es el pronostico a largo plazo de la atresia duodenal tras cirugia?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Mortalidad cercana al 50%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Supervivencia alrededor del 90%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Requerimiento de trasplante intestinal en la mayoria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Paralisis cerebral asociada en 30%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El pronostico a largo plazo es excelente, con tasas de supervivencia alrededor del 90%.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10. Que tipo de atresia yeyunal se caracteriza por ileon distal enrollado en espiral alrededor de la arteria ileocolica?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Tipo 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Tipo II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Tipo IIIa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Tipo IIIb (en arbol de Navidad)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D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El tipo IIIb presenta dos asas ciegas con defecto mesenterico extenso, perdida de abasto al intestino distal e ileon distal enrollado en espiral alrededor de la arteria ileocolica.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sobreconfianza</w:t>
      </w:r>
    </w:p>
    <w:p/>
    <w:p>
      <w:pPr>
        <w:spacing w:after="120" w:before="240"/>
      </w:pPr>
      <w:r>
        <w:rPr>
          <w:rFonts w:ascii="Arial" w:hAnsi="Arial" w:eastAsia="Arial"/>
          <w:b/>
          <w:i w:val="0"/>
          <w:sz w:val="28"/>
        </w:rPr>
        <w:t>TEMA 3: Aspiracion e Ingestion de Cuerpo Extrano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i w:val="0"/>
                <w:sz w:val="24"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/>
                <w:i w:val="0"/>
                <w:sz w:val="24"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Epidemiologia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Ingestion: 75% ocurren en menores de 5 anos. Monedas 61.7%, juguetes 10.3%, baterias 6.8%. Aspiracion: mas frecuente en lactantes 1-2 anos; sexo masculino 2:1. Bronquio derecho 34%, izquierdo 29%, traquea 18%.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Curso temporal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Ingestion: presentacion variable segun ubicacion y tipo de objeto. Aspiracion: presentacion en primeras 24 h en 50-75% de casos. Objetos organicos aspirados por lactantes, inorganicos por escolares.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Fisiopatologia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Ingestion: obstruccion mecanica, perforacion (objetos afilados/baterias), absorcion de toxinas. Aspiracion: obstruccion parcial o completa de via aerea, atrapamiento aereo (efecto valvula), inflamacion e infeccion si retencion prolongada.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Presentacion clinica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Ingestion: disfagia, odinofagia, babeo, dolor retroesternal (esofago); asintomatico (gastrico); obstruccion o sangrado (afilados/baterias). Aspiracion: tos, sibilancias, disminucion de ruidos respiratorios, estridor, retracciones, afonia si obstruccion completa.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Diagnostico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Ingestion: radiografias en 2 proyecciones de cuello, torax, abdomen y pelvis; TC en objetos radiolucidos. Aspiracion: radiografia de torax (objetos radiopacos, hiperinsuflacion 42%, atelectasia 27%, normal en 12%).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Tratamiento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Ingestion: emergencia &lt;2 h (baterias en esofago, objetos puntiagudos, obstruccion esofagica); urgencia &lt;24 h (objetos rombos &gt;2.5 cm, imanes); extraccion endoscopica. Aspiracion: palmadas espalda/compresiones toracicas &lt;1 ano; broncoscopio rigido definitivo; no barridos digitales ni compresiones abdominales en &lt;1 ano.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Diagnosticos diferenciales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Aspiracion: laringotraqueobronquitis (crup), epiglotitis, traqueitis bacteriana, cuerpo extrano esofagico con compresion traqueal, asma, neumonia recidivante.</w:t>
            </w:r>
          </w:p>
        </w:tc>
      </w:tr>
    </w:tbl>
    <w:p/>
    <w:p>
      <w:pPr>
        <w:spacing w:after="240"/>
      </w:pPr>
      <w:r>
        <w:rPr>
          <w:rFonts w:ascii="Arial" w:hAnsi="Arial" w:eastAsia="Arial"/>
          <w:b/>
          <w:i/>
          <w:sz w:val="24"/>
        </w:rPr>
        <w:t>ANTES de ver la respuesta, explica en voz alta por que elegiste esa opcion.</w:t>
      </w:r>
    </w:p>
    <w:p/>
    <w:p>
      <w:pPr>
        <w:spacing w:after="120" w:before="240"/>
      </w:pPr>
      <w:r>
        <w:rPr>
          <w:rFonts w:ascii="Arial" w:hAnsi="Arial" w:eastAsia="Arial"/>
          <w:b/>
          <w:i w:val="0"/>
          <w:sz w:val="28"/>
        </w:rPr>
        <w:t>PREGUNTAS TIPO ENARM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1. Nino de 2 anos que aspirou un cacahuate. Presenta tos, sibilancias y disminucion de ruidos respiratorios en hemitorax derecho. Radiografia con hiperinsuflacion del pulmon derecho. Cual es el tratamiento definitivo?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Expectorantes y antibioticos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Broncoscopia rigida con extraccion del cuerpo extrano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Laringoscopia con extraccion con dedo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Cricotirotomia de urgencia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El tratamiento definitivo en ninos es la remocion mediante broncoscopio rigido, que permite control de via aerea, visualizacion y manipulacion del objeto.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2. Cual es la maniobra de reanimacion recomendada en un lactante &lt;1 ano con aspiracion y ahogo agudo?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Compresiones abdominales (Heimlich)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5 palmadas en espalda seguidas de 5 compresiones toracicas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Barrido digital orofaringeo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Cricotirotomia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En menores de 1 ano con ahogo agudo: 5 palmadas en la espalda seguidas de 5 compresiones toracicas manteniendo la cabeza por debajo del torax. No compresiones abdominales.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3. Un nino de 3 anos ingiere una bateria discal que se localiza en esofago. Cual es el manejo?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Observacion ambulatoria con radiografias seriadas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Endoscopia de emergencia (&lt;2 horas)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Esperar paso espontaneo 48 h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Laxantes osmoticos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Las baterias discales en esofago constituyen emergencia y requieren endoscopia en menos de 2 horas por riesgo de perforacion y dano por corriente electrica.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4. Que objeto ingerido tiene mayor probabilidad de paso espontaneo por el piloro si es rombo?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&gt;3 cm de diametro en nino &gt;1 ano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&gt;2 cm en menores de 1 ano o &gt;3 cm en mayores de 1 ano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Cualquier objeto rombo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Ningun objeto rombo pasa el piloro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Es improbable el paso espontaneo de objetos rombos con diametro &gt;2 cm en menores de 1 ano o &gt;3 cm en mayores de 1 ano.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5. En aspiracion de cuerpo extrano, cual es la localizacion mas frecuente?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Laringe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Traquea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Bronquio principal derecho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Bronquio principal izquierdo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C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El bronquio principal derecho es la localizacion mas frecuente (34%), seguido del izquierdo (29%) y la traquea (18%).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6. Cual es la triada clasica de aspiracion de cuerpo extrano?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Fiebre, tos, disnea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Sibilancias, tos, disminucion de ruidos respiratorios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Estridor, cianosis, afonia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Taquipnea, retracciones, aleteo nasal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 triada clasica es sibilancias, tos y disminucion de ruidos respiratorios, aunque no esta presente de forma universal.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7. Que tecnica NO se recomienda en menores de 1 ano con obstruccion de via aerea por cuerpo extrano?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Palmadas en la espalda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Compresiones toracicas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Compresiones abdominales (Heimlich)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Posicion con cabeza por debajo del torax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C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No se recomiendan las compresiones abdominales en menores de 1 ano para evitar el riesgo de lesion de organos abdominales.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8. Cual es el objeto mas frecuentemente ingerido en ninos menores de 5 anos?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Juguetes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Monedas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Baterias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Joyeria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Las monedas representan el 61.7% de los objetos ingeridos, seguidos de juguetes (10.3%), joyeria (7%) y baterias (6.8%).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9. Que complicacion de la aspiracion de cuerpo extrano se debe sospechar ante sintomas persistentes tras extraccion?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Asma de novo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Fragmentos residuales u otro cuerpo extrano no identificado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Neumonia viral comunitaria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Tuberculosis pulmonar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Si persisten sintomas clinicos y radiograficos despues de la extraccion, debe repetirse la broncoscopia en busca de fragmentos residuales o de otro cuerpo extrano.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10. En que porcentaje de casos de aspiracion la radiografia de torax es normal?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2%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12%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25%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50%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Hasta el 12% de los casos de aspiracion de cuerpo extrano tienen placa pulmonar normal, por lo que la ausencia de hallazgos no excluye el diagnostico.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sobreconfianza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