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sz w:val="28"/>
        </w:rPr>
        <w:t>Entrenamiento ENARM — Lunes 27 de julio 2026 (Tarde) — Gineco-Obstetricia</w:t>
      </w:r>
    </w:p>
    <w:p/>
    <w:p>
      <w:pPr>
        <w:pStyle w:val="Heading1"/>
      </w:pPr>
      <w:r>
        <w:rPr>
          <w:rFonts w:ascii="Arial" w:hAnsi="Arial" w:eastAsia="Arial"/>
          <w:sz w:val="28"/>
        </w:rPr>
        <w:t>Enfermedad Trofoblástica Gestacional</w:t>
      </w:r>
    </w:p>
    <w:p>
      <w:pPr>
        <w:pStyle w:val="Heading2"/>
      </w:pPr>
      <w:r>
        <w:rPr>
          <w:rFonts w:ascii="Arial" w:hAnsi="Arial" w:eastAsia="Arial"/>
          <w:sz w:val="24"/>
        </w:rPr>
        <w:t>Illness Script — Enfermedad Trofoblástica Gestacional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Incidencia 1:1500-2000 (caucásicas) hasta 1:800 (asiáticas). Mayor riesgo en &lt;20 y &gt;40 años. Dieta baja en caroteno-β y ácido fólico como factor. 80-90% evolución benigna.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Mola hidatidiforme → evacuación → seguimiento con β-hCG. 5-10% evoluciona a mola invasora. Coriocarcinoma puede surgir tras cualquier embarazo (molar, ectópico o normal).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Mola completa: cariotipo 46XX paterno. Mola parcial: triploide 69XXY. Coriocarcinoma: sincitio/citotrofoblasto maligno sin vellosidades. β-hCG marcador sensible.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Sangrado vaginal irregular en primer o segundo trimestre, náuseas/hiperemesis, preeclampsia temprana, tirotoxicosis. Utero grande para edad gestacional. Quistes teca-luteínicos en 1/3.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Ultrasonido: 'tormenta de copos de nieve'. β-hCG muy elevada. Confirmación histopatológica obligatoria tras evacuación. Estadificación FIGO I-IV con factores de riesgo a/b/c.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Histerectomía reduce riesgo de malignidad 97%. En paridad insatisfecha: aspirado endometrial. Quimioterapia: actinomicina/metotrexato (pronóstico favorable); EMA-CO (precario).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Aborto incompleto, embarazo múltiple, embarazo anembrionado, coriocarcinoma uterino primario, placenta increta con degeneración hidrópica.</w:t>
            </w:r>
          </w:p>
        </w:tc>
      </w:tr>
    </w:tbl>
    <w:p/>
    <w:p>
      <w:r>
        <w:rPr>
          <w:rFonts w:ascii="Arial" w:hAnsi="Arial" w:eastAsia="Arial"/>
          <w:b w:val="0"/>
          <w:i/>
          <w:sz w:val="24"/>
        </w:rPr>
        <w:t>ANTES de ver la respuesta, explica en voz alta por qué elegiste esa opción.</w:t>
      </w:r>
    </w:p>
    <w:p/>
    <w:p>
      <w:r>
        <w:rPr>
          <w:rFonts w:ascii="Arial" w:hAnsi="Arial" w:eastAsia="Arial"/>
          <w:b/>
          <w:i w:val="0"/>
          <w:sz w:val="24"/>
        </w:rPr>
        <w:t>Pregunta 1</w:t>
      </w:r>
    </w:p>
    <w:p>
      <w:r>
        <w:rPr>
          <w:rFonts w:ascii="Arial" w:hAnsi="Arial" w:eastAsia="Arial"/>
          <w:b w:val="0"/>
          <w:i w:val="0"/>
          <w:sz w:val="24"/>
        </w:rPr>
        <w:t>Mujer de 24 años, sangrado vaginal leve a las 14 semanas. Ultrasonido: patrón 'tormenta de copos de nieve'. β-hCG 180,000 UI/L. ¿Cuál es el diagnóstico más probable?</w:t>
      </w:r>
    </w:p>
    <w:p>
      <w:r>
        <w:rPr>
          <w:rFonts w:ascii="Arial" w:hAnsi="Arial" w:eastAsia="Arial"/>
          <w:b w:val="0"/>
          <w:i w:val="0"/>
          <w:sz w:val="24"/>
        </w:rPr>
        <w:t>A) Embarazo múltiple</w:t>
      </w:r>
    </w:p>
    <w:p>
      <w:r>
        <w:rPr>
          <w:rFonts w:ascii="Arial" w:hAnsi="Arial" w:eastAsia="Arial"/>
          <w:b w:val="0"/>
          <w:i w:val="0"/>
          <w:sz w:val="24"/>
        </w:rPr>
        <w:t>B) Aborto incompleto</w:t>
      </w:r>
    </w:p>
    <w:p>
      <w:r>
        <w:rPr>
          <w:rFonts w:ascii="Arial" w:hAnsi="Arial" w:eastAsia="Arial"/>
          <w:b w:val="0"/>
          <w:i w:val="0"/>
          <w:sz w:val="24"/>
        </w:rPr>
        <w:t>C) Mola hidatidiforme completa</w:t>
      </w:r>
    </w:p>
    <w:p>
      <w:r>
        <w:rPr>
          <w:rFonts w:ascii="Arial" w:hAnsi="Arial" w:eastAsia="Arial"/>
          <w:b w:val="0"/>
          <w:i w:val="0"/>
          <w:sz w:val="24"/>
        </w:rPr>
        <w:t>D) Embarazo ectópico roto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El patrón ecográfico 'copos de nieve' con β-hCG muy elevada es característico de mola hidatidiforme completa.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2</w:t>
      </w:r>
    </w:p>
    <w:p>
      <w:r>
        <w:rPr>
          <w:rFonts w:ascii="Arial" w:hAnsi="Arial" w:eastAsia="Arial"/>
          <w:b w:val="0"/>
          <w:i w:val="0"/>
          <w:sz w:val="24"/>
        </w:rPr>
        <w:t>Paciente evacuada de mola hidatidiforme. A las 4 semanas post-evacuación los niveles de β-hCG se mantienen en meseta (±10% en 4 mediciones). ¿Cuál es la conducta?</w:t>
      </w:r>
    </w:p>
    <w:p>
      <w:r>
        <w:rPr>
          <w:rFonts w:ascii="Arial" w:hAnsi="Arial" w:eastAsia="Arial"/>
          <w:b w:val="0"/>
          <w:i w:val="0"/>
          <w:sz w:val="24"/>
        </w:rPr>
        <w:t>A) Seguimiento mensual sin intervención</w:t>
      </w:r>
    </w:p>
    <w:p>
      <w:r>
        <w:rPr>
          <w:rFonts w:ascii="Arial" w:hAnsi="Arial" w:eastAsia="Arial"/>
          <w:b w:val="0"/>
          <w:i w:val="0"/>
          <w:sz w:val="24"/>
        </w:rPr>
        <w:t>B) Indicar quimioterapia por sospecha de neoplasia trofoblástica</w:t>
      </w:r>
    </w:p>
    <w:p>
      <w:r>
        <w:rPr>
          <w:rFonts w:ascii="Arial" w:hAnsi="Arial" w:eastAsia="Arial"/>
          <w:b w:val="0"/>
          <w:i w:val="0"/>
          <w:sz w:val="24"/>
        </w:rPr>
        <w:t>C) Repetir aspirado endometrial</w:t>
      </w:r>
    </w:p>
    <w:p>
      <w:r>
        <w:rPr>
          <w:rFonts w:ascii="Arial" w:hAnsi="Arial" w:eastAsia="Arial"/>
          <w:b w:val="0"/>
          <w:i w:val="0"/>
          <w:sz w:val="24"/>
        </w:rPr>
        <w:t>D) Iniciar anticonceptivos orales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Meseta de β-hCG post-evacuación es criterio de sospecha de malignidad e indica quimioterapia.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3</w:t>
      </w:r>
    </w:p>
    <w:p>
      <w:r>
        <w:rPr>
          <w:rFonts w:ascii="Arial" w:hAnsi="Arial" w:eastAsia="Arial"/>
          <w:b w:val="0"/>
          <w:i w:val="0"/>
          <w:sz w:val="24"/>
        </w:rPr>
        <w:t>Mujer de 38 años, mola hidatidiforme, paridad satisfecha. Tamaño uterino &gt;16 semanas, β-hCG basal &gt;100,000. Puntuación de Berkowitz ≥4 puntos. ¿Cuál es la conducta?</w:t>
      </w:r>
    </w:p>
    <w:p>
      <w:r>
        <w:rPr>
          <w:rFonts w:ascii="Arial" w:hAnsi="Arial" w:eastAsia="Arial"/>
          <w:b w:val="0"/>
          <w:i w:val="0"/>
          <w:sz w:val="24"/>
        </w:rPr>
        <w:t>A) Solo seguimiento expectante</w:t>
      </w:r>
    </w:p>
    <w:p>
      <w:r>
        <w:rPr>
          <w:rFonts w:ascii="Arial" w:hAnsi="Arial" w:eastAsia="Arial"/>
          <w:b w:val="0"/>
          <w:i w:val="0"/>
          <w:sz w:val="24"/>
        </w:rPr>
        <w:t>B) Quimioterapia profiláctica con actinomicina en dosis única</w:t>
      </w:r>
    </w:p>
    <w:p>
      <w:r>
        <w:rPr>
          <w:rFonts w:ascii="Arial" w:hAnsi="Arial" w:eastAsia="Arial"/>
          <w:b w:val="0"/>
          <w:i w:val="0"/>
          <w:sz w:val="24"/>
        </w:rPr>
        <w:t>C) Histerectomía electiva</w:t>
      </w:r>
    </w:p>
    <w:p>
      <w:r>
        <w:rPr>
          <w:rFonts w:ascii="Arial" w:hAnsi="Arial" w:eastAsia="Arial"/>
          <w:b w:val="0"/>
          <w:i w:val="0"/>
          <w:sz w:val="24"/>
        </w:rPr>
        <w:t>D) Inducción de trabajo de parto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Puntuación Berkowitz ≥4 indica riesgo alto de NTG; se indica quimioterapia profiláctica con actinomicina.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4</w:t>
      </w:r>
    </w:p>
    <w:p>
      <w:r>
        <w:rPr>
          <w:rFonts w:ascii="Arial" w:hAnsi="Arial" w:eastAsia="Arial"/>
          <w:b w:val="0"/>
          <w:i w:val="0"/>
          <w:sz w:val="24"/>
        </w:rPr>
        <w:t>Paciente con coriocarcinoma y metástasis cerebrales. ¿Cuál es el esquema de quimioterapia de elección?</w:t>
      </w:r>
    </w:p>
    <w:p>
      <w:r>
        <w:rPr>
          <w:rFonts w:ascii="Arial" w:hAnsi="Arial" w:eastAsia="Arial"/>
          <w:b w:val="0"/>
          <w:i w:val="0"/>
          <w:sz w:val="24"/>
        </w:rPr>
        <w:t>A) Metotrexato solo</w:t>
      </w:r>
    </w:p>
    <w:p>
      <w:r>
        <w:rPr>
          <w:rFonts w:ascii="Arial" w:hAnsi="Arial" w:eastAsia="Arial"/>
          <w:b w:val="0"/>
          <w:i w:val="0"/>
          <w:sz w:val="24"/>
        </w:rPr>
        <w:t>B) Actinomicina sola</w:t>
      </w:r>
    </w:p>
    <w:p>
      <w:r>
        <w:rPr>
          <w:rFonts w:ascii="Arial" w:hAnsi="Arial" w:eastAsia="Arial"/>
          <w:b w:val="0"/>
          <w:i w:val="0"/>
          <w:sz w:val="24"/>
        </w:rPr>
        <w:t>C) EMA-CO (etopósido, metotrexato, actinomicina, ácido fólico, ciclofosfamida, vincristina)</w:t>
      </w:r>
    </w:p>
    <w:p>
      <w:r>
        <w:rPr>
          <w:rFonts w:ascii="Arial" w:hAnsi="Arial" w:eastAsia="Arial"/>
          <w:b w:val="0"/>
          <w:i w:val="0"/>
          <w:sz w:val="24"/>
        </w:rPr>
        <w:t>D) Carboplatino-paclitaxel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El coriocarcinoma con metástasis (pronóstico precario) requiere EMA-CO como primera línea.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5</w:t>
      </w:r>
    </w:p>
    <w:p>
      <w:r>
        <w:rPr>
          <w:rFonts w:ascii="Arial" w:hAnsi="Arial" w:eastAsia="Arial"/>
          <w:b w:val="0"/>
          <w:i w:val="0"/>
          <w:sz w:val="24"/>
        </w:rPr>
        <w:t>Mujer de 30 años, embarazo molar evacuado. ¿Cuánto tiempo debe evitar un nuevo embarazo?</w:t>
      </w:r>
    </w:p>
    <w:p>
      <w:r>
        <w:rPr>
          <w:rFonts w:ascii="Arial" w:hAnsi="Arial" w:eastAsia="Arial"/>
          <w:b w:val="0"/>
          <w:i w:val="0"/>
          <w:sz w:val="24"/>
        </w:rPr>
        <w:t>A) 3 meses</w:t>
      </w:r>
    </w:p>
    <w:p>
      <w:r>
        <w:rPr>
          <w:rFonts w:ascii="Arial" w:hAnsi="Arial" w:eastAsia="Arial"/>
          <w:b w:val="0"/>
          <w:i w:val="0"/>
          <w:sz w:val="24"/>
        </w:rPr>
        <w:t>B) 6-12 meses después de remisión completa</w:t>
      </w:r>
    </w:p>
    <w:p>
      <w:r>
        <w:rPr>
          <w:rFonts w:ascii="Arial" w:hAnsi="Arial" w:eastAsia="Arial"/>
          <w:b w:val="0"/>
          <w:i w:val="0"/>
          <w:sz w:val="24"/>
        </w:rPr>
        <w:t>C) 2 años</w:t>
      </w:r>
    </w:p>
    <w:p>
      <w:r>
        <w:rPr>
          <w:rFonts w:ascii="Arial" w:hAnsi="Arial" w:eastAsia="Arial"/>
          <w:b w:val="0"/>
          <w:i w:val="0"/>
          <w:sz w:val="24"/>
        </w:rPr>
        <w:t>D) No hay restricción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Se recomienda esperar 6-12 meses tras remisión completa con β-hCG negativa y método anticonceptivo confiable.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6</w:t>
      </w:r>
    </w:p>
    <w:p>
      <w:r>
        <w:rPr>
          <w:rFonts w:ascii="Arial" w:hAnsi="Arial" w:eastAsia="Arial"/>
          <w:b w:val="0"/>
          <w:i w:val="0"/>
          <w:sz w:val="24"/>
        </w:rPr>
        <w:t>Paciente con mola invasiva que penetra el miometrio. ¿Cuál es la característica diferenciadora respecto a la mola completa?</w:t>
      </w:r>
    </w:p>
    <w:p>
      <w:r>
        <w:rPr>
          <w:rFonts w:ascii="Arial" w:hAnsi="Arial" w:eastAsia="Arial"/>
          <w:b w:val="0"/>
          <w:i w:val="0"/>
          <w:sz w:val="24"/>
        </w:rPr>
        <w:t>A) Cariotipo triploide</w:t>
      </w:r>
    </w:p>
    <w:p>
      <w:r>
        <w:rPr>
          <w:rFonts w:ascii="Arial" w:hAnsi="Arial" w:eastAsia="Arial"/>
          <w:b w:val="0"/>
          <w:i w:val="0"/>
          <w:sz w:val="24"/>
        </w:rPr>
        <w:t>B) Capacidad de invasión local y metástasis</w:t>
      </w:r>
    </w:p>
    <w:p>
      <w:r>
        <w:rPr>
          <w:rFonts w:ascii="Arial" w:hAnsi="Arial" w:eastAsia="Arial"/>
          <w:b w:val="0"/>
          <w:i w:val="0"/>
          <w:sz w:val="24"/>
        </w:rPr>
        <w:t>C) Presencia de feto viable</w:t>
      </w:r>
    </w:p>
    <w:p>
      <w:r>
        <w:rPr>
          <w:rFonts w:ascii="Arial" w:hAnsi="Arial" w:eastAsia="Arial"/>
          <w:b w:val="0"/>
          <w:i w:val="0"/>
          <w:sz w:val="24"/>
        </w:rPr>
        <w:t>D) β-hCG normal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mola invasiva se diferencia solo por su capacidad de invadir el miometrio y producir metástasis.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7</w:t>
      </w:r>
    </w:p>
    <w:p>
      <w:r>
        <w:rPr>
          <w:rFonts w:ascii="Arial" w:hAnsi="Arial" w:eastAsia="Arial"/>
          <w:b w:val="0"/>
          <w:i w:val="0"/>
          <w:sz w:val="24"/>
        </w:rPr>
        <w:t>Gestante de 16 semanas con preeclampsia, β-hCG &gt;200,000 y tirotoxicosis. ¿Cuál es la causa más probable de la tirotoxicosis?</w:t>
      </w:r>
    </w:p>
    <w:p>
      <w:r>
        <w:rPr>
          <w:rFonts w:ascii="Arial" w:hAnsi="Arial" w:eastAsia="Arial"/>
          <w:b w:val="0"/>
          <w:i w:val="0"/>
          <w:sz w:val="24"/>
        </w:rPr>
        <w:t>A) Enfermedad de Graves</w:t>
      </w:r>
    </w:p>
    <w:p>
      <w:r>
        <w:rPr>
          <w:rFonts w:ascii="Arial" w:hAnsi="Arial" w:eastAsia="Arial"/>
          <w:b w:val="0"/>
          <w:i w:val="0"/>
          <w:sz w:val="24"/>
        </w:rPr>
        <w:t>B) Acción tiroestimulante de la hCG elevada</w:t>
      </w:r>
    </w:p>
    <w:p>
      <w:r>
        <w:rPr>
          <w:rFonts w:ascii="Arial" w:hAnsi="Arial" w:eastAsia="Arial"/>
          <w:b w:val="0"/>
          <w:i w:val="0"/>
          <w:sz w:val="24"/>
        </w:rPr>
        <w:t>C) Bocio endémico</w:t>
      </w:r>
    </w:p>
    <w:p>
      <w:r>
        <w:rPr>
          <w:rFonts w:ascii="Arial" w:hAnsi="Arial" w:eastAsia="Arial"/>
          <w:b w:val="0"/>
          <w:i w:val="0"/>
          <w:sz w:val="24"/>
        </w:rPr>
        <w:t>D) Adenoma tiroideo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hCG tiene actividad tiroestimulante; niveles muy elevados en mola pueden causar tirotoxicosis.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8</w:t>
      </w:r>
    </w:p>
    <w:p>
      <w:r>
        <w:rPr>
          <w:rFonts w:ascii="Arial" w:hAnsi="Arial" w:eastAsia="Arial"/>
          <w:b w:val="0"/>
          <w:i w:val="0"/>
          <w:sz w:val="24"/>
        </w:rPr>
        <w:t>Paciente Rh-negativa evacuada de mola hidatidiforme. ¿Cuál es la indicación respecto a la inmunoglobulina anti-D?</w:t>
      </w:r>
    </w:p>
    <w:p>
      <w:r>
        <w:rPr>
          <w:rFonts w:ascii="Arial" w:hAnsi="Arial" w:eastAsia="Arial"/>
          <w:b w:val="0"/>
          <w:i w:val="0"/>
          <w:sz w:val="24"/>
        </w:rPr>
        <w:t>A) No se indica en embarazos molares</w:t>
      </w:r>
    </w:p>
    <w:p>
      <w:r>
        <w:rPr>
          <w:rFonts w:ascii="Arial" w:hAnsi="Arial" w:eastAsia="Arial"/>
          <w:b w:val="0"/>
          <w:i w:val="0"/>
          <w:sz w:val="24"/>
        </w:rPr>
        <w:t>B) Se indica 300 μg IM si &gt;13 semanas</w:t>
      </w:r>
    </w:p>
    <w:p>
      <w:r>
        <w:rPr>
          <w:rFonts w:ascii="Arial" w:hAnsi="Arial" w:eastAsia="Arial"/>
          <w:b w:val="0"/>
          <w:i w:val="0"/>
          <w:sz w:val="24"/>
        </w:rPr>
        <w:t>C) Solo si hay hemorragia activa</w:t>
      </w:r>
    </w:p>
    <w:p>
      <w:r>
        <w:rPr>
          <w:rFonts w:ascii="Arial" w:hAnsi="Arial" w:eastAsia="Arial"/>
          <w:b w:val="0"/>
          <w:i w:val="0"/>
          <w:sz w:val="24"/>
        </w:rPr>
        <w:t>D) Esperar resultado de Coombs del producto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 embarazos molares &gt;13 semanas se indica inmunoglobulina anti-D 300 μg IM.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9</w:t>
      </w:r>
    </w:p>
    <w:p>
      <w:r>
        <w:rPr>
          <w:rFonts w:ascii="Arial" w:hAnsi="Arial" w:eastAsia="Arial"/>
          <w:b w:val="0"/>
          <w:i w:val="0"/>
          <w:sz w:val="24"/>
        </w:rPr>
        <w:t>Mujer con coriocarcinoma postparto, sangrado vaginal y hemoptisis. ¿Cuál es el mecanismo de diseminación?</w:t>
      </w:r>
    </w:p>
    <w:p>
      <w:r>
        <w:rPr>
          <w:rFonts w:ascii="Arial" w:hAnsi="Arial" w:eastAsia="Arial"/>
          <w:b w:val="0"/>
          <w:i w:val="0"/>
          <w:sz w:val="24"/>
        </w:rPr>
        <w:t>A) Linfática exclusiva</w:t>
      </w:r>
    </w:p>
    <w:p>
      <w:r>
        <w:rPr>
          <w:rFonts w:ascii="Arial" w:hAnsi="Arial" w:eastAsia="Arial"/>
          <w:b w:val="0"/>
          <w:i w:val="0"/>
          <w:sz w:val="24"/>
        </w:rPr>
        <w:t>B) Hematógena a pulmones, vagina, cerebro, hígado</w:t>
      </w:r>
    </w:p>
    <w:p>
      <w:r>
        <w:rPr>
          <w:rFonts w:ascii="Arial" w:hAnsi="Arial" w:eastAsia="Arial"/>
          <w:b w:val="0"/>
          <w:i w:val="0"/>
          <w:sz w:val="24"/>
        </w:rPr>
        <w:t>C) Por contigüidad local</w:t>
      </w:r>
    </w:p>
    <w:p>
      <w:r>
        <w:rPr>
          <w:rFonts w:ascii="Arial" w:hAnsi="Arial" w:eastAsia="Arial"/>
          <w:b w:val="0"/>
          <w:i w:val="0"/>
          <w:sz w:val="24"/>
        </w:rPr>
        <w:t>D) Por vía peritoneal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El coriocarcinoma se disemina principalmente por vía hematógena.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10</w:t>
      </w:r>
    </w:p>
    <w:p>
      <w:r>
        <w:rPr>
          <w:rFonts w:ascii="Arial" w:hAnsi="Arial" w:eastAsia="Arial"/>
          <w:b w:val="0"/>
          <w:i w:val="0"/>
          <w:sz w:val="24"/>
        </w:rPr>
        <w:t>Paciente con NTG estadio II (metástasis vaginal/pélvica), β-hCG &gt;100,000, duración &gt;6 meses. ¿Cómo se clasifica según FIGO?</w:t>
      </w:r>
    </w:p>
    <w:p>
      <w:r>
        <w:rPr>
          <w:rFonts w:ascii="Arial" w:hAnsi="Arial" w:eastAsia="Arial"/>
          <w:b w:val="0"/>
          <w:i w:val="0"/>
          <w:sz w:val="24"/>
        </w:rPr>
        <w:t>A) Estadio IIa</w:t>
      </w:r>
    </w:p>
    <w:p>
      <w:r>
        <w:rPr>
          <w:rFonts w:ascii="Arial" w:hAnsi="Arial" w:eastAsia="Arial"/>
          <w:b w:val="0"/>
          <w:i w:val="0"/>
          <w:sz w:val="24"/>
        </w:rPr>
        <w:t>B) Estadio IIb</w:t>
      </w:r>
    </w:p>
    <w:p>
      <w:r>
        <w:rPr>
          <w:rFonts w:ascii="Arial" w:hAnsi="Arial" w:eastAsia="Arial"/>
          <w:b w:val="0"/>
          <w:i w:val="0"/>
          <w:sz w:val="24"/>
        </w:rPr>
        <w:t>C) Estadio IIc</w:t>
      </w:r>
    </w:p>
    <w:p>
      <w:r>
        <w:rPr>
          <w:rFonts w:ascii="Arial" w:hAnsi="Arial" w:eastAsia="Arial"/>
          <w:b w:val="0"/>
          <w:i w:val="0"/>
          <w:sz w:val="24"/>
        </w:rPr>
        <w:t>D) Estadio III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Estadio II + dos factores de riesgo (β-hCG &gt;100,000 y duración &gt;6 meses) = IIc.</w:t>
      </w:r>
    </w:p>
    <w:p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Hemorragia Uterina Anormal</w:t>
      </w:r>
    </w:p>
    <w:p>
      <w:pPr>
        <w:pStyle w:val="Heading2"/>
      </w:pPr>
      <w:r>
        <w:rPr>
          <w:rFonts w:ascii="Arial" w:hAnsi="Arial" w:eastAsia="Arial"/>
          <w:sz w:val="24"/>
        </w:rPr>
        <w:t>Illness Script — Hemorragia Uterina Anormal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Muy frecuente en edad reproductiva. Más común alrededor de la menarca (11-14 años) y la menopausia (45-50 años) por ciclos anovulatorios.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Sangrado que puede ser agudo o crónico, variable en duración y cantidad. Puede evolucionar a anemia si no se trata.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Clasificación PALM-COEIN. HUAOA: pólipos, adenomiosis, leiomioma, malignidad/hiperplasia. HUAONA: coagulopatía, disfunción ovárica, endometrial, iatrógenas, no clasificadas.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Sangrado uterino aumentado en duración o cantidad. Puede incluir coágulos, metrorragia, menorragia, sangrado intermenstrual. Anemia por deficiencia de hierro.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Descartar embarazo. Biometría hemática, perfil tiroideo, coagulación si indicado. Ultrasonido transvaginal de primera elección. Biopsia endometrial si línea endometrial &gt;12 mm premenopausia o &gt;5 mm postmenopausia.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DIU con levonorgestrel, AINE, ácido tranexámico, anticonceptivos hormonales, progestágenos. Legrado hemostático si sangrado masivo. Histerectomía última opción.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Embarazo ectópico, aborto, miomatosis, pólipos endometriales, hiperplasia/cáncer endometrial, coagulopatías, disfunción ovárica, hipotiroidismo/hiperprolactinemia.</w:t>
            </w:r>
          </w:p>
        </w:tc>
      </w:tr>
    </w:tbl>
    <w:p/>
    <w:p>
      <w:r>
        <w:rPr>
          <w:rFonts w:ascii="Arial" w:hAnsi="Arial" w:eastAsia="Arial"/>
          <w:b w:val="0"/>
          <w:i/>
          <w:sz w:val="24"/>
        </w:rPr>
        <w:t>ANTES de ver la respuesta, explica en voz alta por qué elegiste esa opción.</w:t>
      </w:r>
    </w:p>
    <w:p/>
    <w:p>
      <w:r>
        <w:rPr>
          <w:rFonts w:ascii="Arial" w:hAnsi="Arial" w:eastAsia="Arial"/>
          <w:b/>
          <w:i w:val="0"/>
          <w:sz w:val="24"/>
        </w:rPr>
        <w:t>Pregunta 1</w:t>
      </w:r>
    </w:p>
    <w:p>
      <w:r>
        <w:rPr>
          <w:rFonts w:ascii="Arial" w:hAnsi="Arial" w:eastAsia="Arial"/>
          <w:b w:val="0"/>
          <w:i w:val="0"/>
          <w:sz w:val="24"/>
        </w:rPr>
        <w:t>Mujer de 48 años, sangrado uterino abundante irregular de 4 meses. Ultrasonido: línea endometrial de 14 mm. ¿Cuál es el siguiente paso diagnóstico?</w:t>
      </w:r>
    </w:p>
    <w:p>
      <w:r>
        <w:rPr>
          <w:rFonts w:ascii="Arial" w:hAnsi="Arial" w:eastAsia="Arial"/>
          <w:b w:val="0"/>
          <w:i w:val="0"/>
          <w:sz w:val="24"/>
        </w:rPr>
        <w:t>A) Iniciar anticonceptivos orales</w:t>
      </w:r>
    </w:p>
    <w:p>
      <w:r>
        <w:rPr>
          <w:rFonts w:ascii="Arial" w:hAnsi="Arial" w:eastAsia="Arial"/>
          <w:b w:val="0"/>
          <w:i w:val="0"/>
          <w:sz w:val="24"/>
        </w:rPr>
        <w:t>B) Biopsia endometrial</w:t>
      </w:r>
    </w:p>
    <w:p>
      <w:r>
        <w:rPr>
          <w:rFonts w:ascii="Arial" w:hAnsi="Arial" w:eastAsia="Arial"/>
          <w:b w:val="0"/>
          <w:i w:val="0"/>
          <w:sz w:val="24"/>
        </w:rPr>
        <w:t>C) Esperar menopausia</w:t>
      </w:r>
    </w:p>
    <w:p>
      <w:r>
        <w:rPr>
          <w:rFonts w:ascii="Arial" w:hAnsi="Arial" w:eastAsia="Arial"/>
          <w:b w:val="0"/>
          <w:i w:val="0"/>
          <w:sz w:val="24"/>
        </w:rPr>
        <w:t>D) Tomografía computarizada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Línea endometrial &gt;12 mm en premenopausia con sangrado persistente indica biopsia endometrial.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2</w:t>
      </w:r>
    </w:p>
    <w:p>
      <w:r>
        <w:rPr>
          <w:rFonts w:ascii="Arial" w:hAnsi="Arial" w:eastAsia="Arial"/>
          <w:b w:val="0"/>
          <w:i w:val="0"/>
          <w:sz w:val="24"/>
        </w:rPr>
        <w:t>Adolescente de 13 años, sangrado menstrual abundante desde la menarca (hace 2 años), con coágulos. Biometría: Hb 8.2 g/dL. ¿Cuál es la causa más probable?</w:t>
      </w:r>
    </w:p>
    <w:p>
      <w:r>
        <w:rPr>
          <w:rFonts w:ascii="Arial" w:hAnsi="Arial" w:eastAsia="Arial"/>
          <w:b w:val="0"/>
          <w:i w:val="0"/>
          <w:sz w:val="24"/>
        </w:rPr>
        <w:t>A) Cáncer endometrial</w:t>
      </w:r>
    </w:p>
    <w:p>
      <w:r>
        <w:rPr>
          <w:rFonts w:ascii="Arial" w:hAnsi="Arial" w:eastAsia="Arial"/>
          <w:b w:val="0"/>
          <w:i w:val="0"/>
          <w:sz w:val="24"/>
        </w:rPr>
        <w:t>B) Anovulación crónica con disfunción endometrial</w:t>
      </w:r>
    </w:p>
    <w:p>
      <w:r>
        <w:rPr>
          <w:rFonts w:ascii="Arial" w:hAnsi="Arial" w:eastAsia="Arial"/>
          <w:b w:val="0"/>
          <w:i w:val="0"/>
          <w:sz w:val="24"/>
        </w:rPr>
        <w:t>C) Miomatosis uterina</w:t>
      </w:r>
    </w:p>
    <w:p>
      <w:r>
        <w:rPr>
          <w:rFonts w:ascii="Arial" w:hAnsi="Arial" w:eastAsia="Arial"/>
          <w:b w:val="0"/>
          <w:i w:val="0"/>
          <w:sz w:val="24"/>
        </w:rPr>
        <w:t>D) Enfermedad pélvica inflamatoria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 la adolescencia, la HUA se debe frecuentemente a ciclos anovulatorios y disfunción endometrial.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3</w:t>
      </w:r>
    </w:p>
    <w:p>
      <w:r>
        <w:rPr>
          <w:rFonts w:ascii="Arial" w:hAnsi="Arial" w:eastAsia="Arial"/>
          <w:b w:val="0"/>
          <w:i w:val="0"/>
          <w:sz w:val="24"/>
        </w:rPr>
        <w:t>Mujer de 35 años, sangrado intermenstrual leve, usa DIU de cobre desde hace 6 meses. ¿Cuál es la causa más probable?</w:t>
      </w:r>
    </w:p>
    <w:p>
      <w:r>
        <w:rPr>
          <w:rFonts w:ascii="Arial" w:hAnsi="Arial" w:eastAsia="Arial"/>
          <w:b w:val="0"/>
          <w:i w:val="0"/>
          <w:sz w:val="24"/>
        </w:rPr>
        <w:t>A) Cáncer cervical</w:t>
      </w:r>
    </w:p>
    <w:p>
      <w:r>
        <w:rPr>
          <w:rFonts w:ascii="Arial" w:hAnsi="Arial" w:eastAsia="Arial"/>
          <w:b w:val="0"/>
          <w:i w:val="0"/>
          <w:sz w:val="24"/>
        </w:rPr>
        <w:t>B) Efecto adverso del DIU de cobre</w:t>
      </w:r>
    </w:p>
    <w:p>
      <w:r>
        <w:rPr>
          <w:rFonts w:ascii="Arial" w:hAnsi="Arial" w:eastAsia="Arial"/>
          <w:b w:val="0"/>
          <w:i w:val="0"/>
          <w:sz w:val="24"/>
        </w:rPr>
        <w:t>C) Hiperplasia endometrial</w:t>
      </w:r>
    </w:p>
    <w:p>
      <w:r>
        <w:rPr>
          <w:rFonts w:ascii="Arial" w:hAnsi="Arial" w:eastAsia="Arial"/>
          <w:b w:val="0"/>
          <w:i w:val="0"/>
          <w:sz w:val="24"/>
        </w:rPr>
        <w:t>D) Endometriosis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El DIU de cobre puede causar sangrado intermenstrual leve, especialmente en los primeros meses.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4</w:t>
      </w:r>
    </w:p>
    <w:p>
      <w:r>
        <w:rPr>
          <w:rFonts w:ascii="Arial" w:hAnsi="Arial" w:eastAsia="Arial"/>
          <w:b w:val="0"/>
          <w:i w:val="0"/>
          <w:sz w:val="24"/>
        </w:rPr>
        <w:t>Paciente de 28 años, obesa, hirsutismo, ciclos irregulares cada 2-3 meses, sangrado abundante. ¿Cuál es el diagnóstico más probable?</w:t>
      </w:r>
    </w:p>
    <w:p>
      <w:r>
        <w:rPr>
          <w:rFonts w:ascii="Arial" w:hAnsi="Arial" w:eastAsia="Arial"/>
          <w:b w:val="0"/>
          <w:i w:val="0"/>
          <w:sz w:val="24"/>
        </w:rPr>
        <w:t>A) Síndrome de ovarios poliquísticos</w:t>
      </w:r>
    </w:p>
    <w:p>
      <w:r>
        <w:rPr>
          <w:rFonts w:ascii="Arial" w:hAnsi="Arial" w:eastAsia="Arial"/>
          <w:b w:val="0"/>
          <w:i w:val="0"/>
          <w:sz w:val="24"/>
        </w:rPr>
        <w:t>B) Hiperplasia suprarrenal congénita</w:t>
      </w:r>
    </w:p>
    <w:p>
      <w:r>
        <w:rPr>
          <w:rFonts w:ascii="Arial" w:hAnsi="Arial" w:eastAsia="Arial"/>
          <w:b w:val="0"/>
          <w:i w:val="0"/>
          <w:sz w:val="24"/>
        </w:rPr>
        <w:t>C) Síndrome de Cushing</w:t>
      </w:r>
    </w:p>
    <w:p>
      <w:r>
        <w:rPr>
          <w:rFonts w:ascii="Arial" w:hAnsi="Arial" w:eastAsia="Arial"/>
          <w:b w:val="0"/>
          <w:i w:val="0"/>
          <w:sz w:val="24"/>
        </w:rPr>
        <w:t>D) Neoplasia ovárica productora de andrógenos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A</w:t>
      </w:r>
    </w:p>
    <w:p>
      <w:r>
        <w:rPr>
          <w:rFonts w:ascii="Arial" w:hAnsi="Arial" w:eastAsia="Arial"/>
          <w:b w:val="0"/>
          <w:i w:val="0"/>
          <w:sz w:val="24"/>
        </w:rPr>
        <w:t>Explicación: La triada de obesidad, hirsutismo y oligomenorrea con sangrado abundante sugiere SOP.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5</w:t>
      </w:r>
    </w:p>
    <w:p>
      <w:r>
        <w:rPr>
          <w:rFonts w:ascii="Arial" w:hAnsi="Arial" w:eastAsia="Arial"/>
          <w:b w:val="0"/>
          <w:i w:val="0"/>
          <w:sz w:val="24"/>
        </w:rPr>
        <w:t>Mujer de 50 años, sangrado posmenopáusico. Ultrasonido: endometrio de 7 mm. ¿Cuál es la conducta?</w:t>
      </w:r>
    </w:p>
    <w:p>
      <w:r>
        <w:rPr>
          <w:rFonts w:ascii="Arial" w:hAnsi="Arial" w:eastAsia="Arial"/>
          <w:b w:val="0"/>
          <w:i w:val="0"/>
          <w:sz w:val="24"/>
        </w:rPr>
        <w:t>A) Seguimiento en 1 año</w:t>
      </w:r>
    </w:p>
    <w:p>
      <w:r>
        <w:rPr>
          <w:rFonts w:ascii="Arial" w:hAnsi="Arial" w:eastAsia="Arial"/>
          <w:b w:val="0"/>
          <w:i w:val="0"/>
          <w:sz w:val="24"/>
        </w:rPr>
        <w:t>B) Biopsia endometrial</w:t>
      </w:r>
    </w:p>
    <w:p>
      <w:r>
        <w:rPr>
          <w:rFonts w:ascii="Arial" w:hAnsi="Arial" w:eastAsia="Arial"/>
          <w:b w:val="0"/>
          <w:i w:val="0"/>
          <w:sz w:val="24"/>
        </w:rPr>
        <w:t>C) Terapia hormonal</w:t>
      </w:r>
    </w:p>
    <w:p>
      <w:r>
        <w:rPr>
          <w:rFonts w:ascii="Arial" w:hAnsi="Arial" w:eastAsia="Arial"/>
          <w:b w:val="0"/>
          <w:i w:val="0"/>
          <w:sz w:val="24"/>
        </w:rPr>
        <w:t>D) Antibióticos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Endometrio &gt;5 mm en postmenopausia con sangrado requiere biopsia endometrial para descartar malignidad.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6</w:t>
      </w:r>
    </w:p>
    <w:p>
      <w:r>
        <w:rPr>
          <w:rFonts w:ascii="Arial" w:hAnsi="Arial" w:eastAsia="Arial"/>
          <w:b w:val="0"/>
          <w:i w:val="0"/>
          <w:sz w:val="24"/>
        </w:rPr>
        <w:t>Mujer de 25 años, sangrado menstrual moderado, sin deseo de embarazo, sin antecedentes de trombosis. ¿Cuál es el tratamiento de primera línea?</w:t>
      </w:r>
    </w:p>
    <w:p>
      <w:r>
        <w:rPr>
          <w:rFonts w:ascii="Arial" w:hAnsi="Arial" w:eastAsia="Arial"/>
          <w:b w:val="0"/>
          <w:i w:val="0"/>
          <w:sz w:val="24"/>
        </w:rPr>
        <w:t>A) Ácido tranexámico</w:t>
      </w:r>
    </w:p>
    <w:p>
      <w:r>
        <w:rPr>
          <w:rFonts w:ascii="Arial" w:hAnsi="Arial" w:eastAsia="Arial"/>
          <w:b w:val="0"/>
          <w:i w:val="0"/>
          <w:sz w:val="24"/>
        </w:rPr>
        <w:t>B) Anticonceptivos hormonales orales</w:t>
      </w:r>
    </w:p>
    <w:p>
      <w:r>
        <w:rPr>
          <w:rFonts w:ascii="Arial" w:hAnsi="Arial" w:eastAsia="Arial"/>
          <w:b w:val="0"/>
          <w:i w:val="0"/>
          <w:sz w:val="24"/>
        </w:rPr>
        <w:t>C) Histerectomía</w:t>
      </w:r>
    </w:p>
    <w:p>
      <w:r>
        <w:rPr>
          <w:rFonts w:ascii="Arial" w:hAnsi="Arial" w:eastAsia="Arial"/>
          <w:b w:val="0"/>
          <w:i w:val="0"/>
          <w:sz w:val="24"/>
        </w:rPr>
        <w:t>D) Ablación endometrial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 mujeres en edad reproductiva que requieren anticoncepción, los ACO son primera línea.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7</w:t>
      </w:r>
    </w:p>
    <w:p>
      <w:r>
        <w:rPr>
          <w:rFonts w:ascii="Arial" w:hAnsi="Arial" w:eastAsia="Arial"/>
          <w:b w:val="0"/>
          <w:i w:val="0"/>
          <w:sz w:val="24"/>
        </w:rPr>
        <w:t>Mujer de 42 años, sangrado uterino abundante refractario a tratamiento médico. Sin deseo de fertilidad. Cavidad uterina normal. ¿Cuál es la siguiente opción terapéutica?</w:t>
      </w:r>
    </w:p>
    <w:p>
      <w:r>
        <w:rPr>
          <w:rFonts w:ascii="Arial" w:hAnsi="Arial" w:eastAsia="Arial"/>
          <w:b w:val="0"/>
          <w:i w:val="0"/>
          <w:sz w:val="24"/>
        </w:rPr>
        <w:t>A) Legrado uterino instrumental</w:t>
      </w:r>
    </w:p>
    <w:p>
      <w:r>
        <w:rPr>
          <w:rFonts w:ascii="Arial" w:hAnsi="Arial" w:eastAsia="Arial"/>
          <w:b w:val="0"/>
          <w:i w:val="0"/>
          <w:sz w:val="24"/>
        </w:rPr>
        <w:t>B) Ablación endometrial con balón térmico</w:t>
      </w:r>
    </w:p>
    <w:p>
      <w:r>
        <w:rPr>
          <w:rFonts w:ascii="Arial" w:hAnsi="Arial" w:eastAsia="Arial"/>
          <w:b w:val="0"/>
          <w:i w:val="0"/>
          <w:sz w:val="24"/>
        </w:rPr>
        <w:t>C) Histerectomía inmediata</w:t>
      </w:r>
    </w:p>
    <w:p>
      <w:r>
        <w:rPr>
          <w:rFonts w:ascii="Arial" w:hAnsi="Arial" w:eastAsia="Arial"/>
          <w:b w:val="0"/>
          <w:i w:val="0"/>
          <w:sz w:val="24"/>
        </w:rPr>
        <w:t>D) DIU de cobre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Tras fracaso médico y sin deseo de fertilidad, la ablación endometrial es opción antes de histerectomía.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8</w:t>
      </w:r>
    </w:p>
    <w:p>
      <w:r>
        <w:rPr>
          <w:rFonts w:ascii="Arial" w:hAnsi="Arial" w:eastAsia="Arial"/>
          <w:b w:val="0"/>
          <w:i w:val="0"/>
          <w:sz w:val="24"/>
        </w:rPr>
        <w:t>Adolescente con sangrado masivo desde la menarca, historia familiar de hemorragias. ¿Cuál estudio debe solicitarse?</w:t>
      </w:r>
    </w:p>
    <w:p>
      <w:r>
        <w:rPr>
          <w:rFonts w:ascii="Arial" w:hAnsi="Arial" w:eastAsia="Arial"/>
          <w:b w:val="0"/>
          <w:i w:val="0"/>
          <w:sz w:val="24"/>
        </w:rPr>
        <w:t>A) Biopsia endometrial</w:t>
      </w:r>
    </w:p>
    <w:p>
      <w:r>
        <w:rPr>
          <w:rFonts w:ascii="Arial" w:hAnsi="Arial" w:eastAsia="Arial"/>
          <w:b w:val="0"/>
          <w:i w:val="0"/>
          <w:sz w:val="24"/>
        </w:rPr>
        <w:t>B) Estudios de coagulación (TP, TTP, tiempo de sangrado)</w:t>
      </w:r>
    </w:p>
    <w:p>
      <w:r>
        <w:rPr>
          <w:rFonts w:ascii="Arial" w:hAnsi="Arial" w:eastAsia="Arial"/>
          <w:b w:val="0"/>
          <w:i w:val="0"/>
          <w:sz w:val="24"/>
        </w:rPr>
        <w:t>C) Densitometría ósea</w:t>
      </w:r>
    </w:p>
    <w:p>
      <w:r>
        <w:rPr>
          <w:rFonts w:ascii="Arial" w:hAnsi="Arial" w:eastAsia="Arial"/>
          <w:b w:val="0"/>
          <w:i w:val="0"/>
          <w:sz w:val="24"/>
        </w:rPr>
        <w:t>D) Cariotipo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Sangrado abundante desde la menarca o historia familiar sugiere coagulopatía (ej. enfermedad de von Willebrand).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9</w:t>
      </w:r>
    </w:p>
    <w:p>
      <w:r>
        <w:rPr>
          <w:rFonts w:ascii="Arial" w:hAnsi="Arial" w:eastAsia="Arial"/>
          <w:b w:val="0"/>
          <w:i w:val="0"/>
          <w:sz w:val="24"/>
        </w:rPr>
        <w:t>Mujer de 38 años, sangrado intermenstrual, toma tamoxifeno por cáncer de mama previo. ¿Cuál es la causa más probable?</w:t>
      </w:r>
    </w:p>
    <w:p>
      <w:r>
        <w:rPr>
          <w:rFonts w:ascii="Arial" w:hAnsi="Arial" w:eastAsia="Arial"/>
          <w:b w:val="0"/>
          <w:i w:val="0"/>
          <w:sz w:val="24"/>
        </w:rPr>
        <w:t>A) Efecto del tamoxifeno sobre el endometrio</w:t>
      </w:r>
    </w:p>
    <w:p>
      <w:r>
        <w:rPr>
          <w:rFonts w:ascii="Arial" w:hAnsi="Arial" w:eastAsia="Arial"/>
          <w:b w:val="0"/>
          <w:i w:val="0"/>
          <w:sz w:val="24"/>
        </w:rPr>
        <w:t>B) Recurrencia de cáncer de mama</w:t>
      </w:r>
    </w:p>
    <w:p>
      <w:r>
        <w:rPr>
          <w:rFonts w:ascii="Arial" w:hAnsi="Arial" w:eastAsia="Arial"/>
          <w:b w:val="0"/>
          <w:i w:val="0"/>
          <w:sz w:val="24"/>
        </w:rPr>
        <w:t>C) Endometriosis</w:t>
      </w:r>
    </w:p>
    <w:p>
      <w:r>
        <w:rPr>
          <w:rFonts w:ascii="Arial" w:hAnsi="Arial" w:eastAsia="Arial"/>
          <w:b w:val="0"/>
          <w:i w:val="0"/>
          <w:sz w:val="24"/>
        </w:rPr>
        <w:t>D) Miomatosis degenerada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A</w:t>
      </w:r>
    </w:p>
    <w:p>
      <w:r>
        <w:rPr>
          <w:rFonts w:ascii="Arial" w:hAnsi="Arial" w:eastAsia="Arial"/>
          <w:b w:val="0"/>
          <w:i w:val="0"/>
          <w:sz w:val="24"/>
        </w:rPr>
        <w:t>Explicación: Tamoxifeno tiene efecto estrogénico sobre el endometrio, causando sangrado y aumentando riesgo de hiperplasia/cáncer endometrial.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10</w:t>
      </w:r>
    </w:p>
    <w:p>
      <w:r>
        <w:rPr>
          <w:rFonts w:ascii="Arial" w:hAnsi="Arial" w:eastAsia="Arial"/>
          <w:b w:val="0"/>
          <w:i w:val="0"/>
          <w:sz w:val="24"/>
        </w:rPr>
        <w:t>Paciente de 33 años, sangrado uterino anormal. Ultrasonido: endometrio de 10 mm con imagen sugestiva de pólipo. ¿Cuál es el estudio siguiente?</w:t>
      </w:r>
    </w:p>
    <w:p>
      <w:r>
        <w:rPr>
          <w:rFonts w:ascii="Arial" w:hAnsi="Arial" w:eastAsia="Arial"/>
          <w:b w:val="0"/>
          <w:i w:val="0"/>
          <w:sz w:val="24"/>
        </w:rPr>
        <w:t>A) Histeroscopia diagnóstica</w:t>
      </w:r>
    </w:p>
    <w:p>
      <w:r>
        <w:rPr>
          <w:rFonts w:ascii="Arial" w:hAnsi="Arial" w:eastAsia="Arial"/>
          <w:b w:val="0"/>
          <w:i w:val="0"/>
          <w:sz w:val="24"/>
        </w:rPr>
        <w:t>B) Iniciar progestágenos</w:t>
      </w:r>
    </w:p>
    <w:p>
      <w:r>
        <w:rPr>
          <w:rFonts w:ascii="Arial" w:hAnsi="Arial" w:eastAsia="Arial"/>
          <w:b w:val="0"/>
          <w:i w:val="0"/>
          <w:sz w:val="24"/>
        </w:rPr>
        <w:t>C) Resonancia magnética</w:t>
      </w:r>
    </w:p>
    <w:p>
      <w:r>
        <w:rPr>
          <w:rFonts w:ascii="Arial" w:hAnsi="Arial" w:eastAsia="Arial"/>
          <w:b w:val="0"/>
          <w:i w:val="0"/>
          <w:sz w:val="24"/>
        </w:rPr>
        <w:t>D) Esperar 3 ciclos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A</w:t>
      </w:r>
    </w:p>
    <w:p>
      <w:r>
        <w:rPr>
          <w:rFonts w:ascii="Arial" w:hAnsi="Arial" w:eastAsia="Arial"/>
          <w:b w:val="0"/>
          <w:i w:val="0"/>
          <w:sz w:val="24"/>
        </w:rPr>
        <w:t>Explicación: Ante sospecha de pólipo endometrial, la histeroscopia permite visualización y biopsia dirigida.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Amenorrea y Oligomenorrea</w:t>
      </w:r>
    </w:p>
    <w:p>
      <w:pPr>
        <w:pStyle w:val="Heading2"/>
      </w:pPr>
      <w:r>
        <w:rPr>
          <w:rFonts w:ascii="Arial" w:hAnsi="Arial" w:eastAsia="Arial"/>
          <w:sz w:val="24"/>
        </w:rPr>
        <w:t>Illness Script — Amenorrea y Oligomenorrea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Frecuente en adolescentes y mujeres en edad reproductiva. Amenorrea primaria: ausencia de menarca a los 15 años. Secundaria: &gt;3-6 meses sin menstruación en quienes tenían ciclos.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Puede ser de inicio insidioso (ej. SOP, ejercicio excesivo) o agudo (ej. embarazo, síndrome de Asherman post-curetaje).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Eje hipotálamo-hipofisiario-ovárico alterado. Causas: hipogonadismo hipogonadotrópico, hipergonadotrópico, anomalías müllerianas, hiperprolactinemia, hiperandrogenismo, SOP, estrés, ejercicio, nutrición.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Ausencia de menstruación, galactorrea (hiperprolactinemia), hirsutismo/virilización (hiperandrogenismo), bochornos (falla ovárica precoz), dolor cíclico sin sangrado (anomalías anatómicas).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Prueba de embarazo, FSH, LH, estradiol, prolactina, TSH, perfil androgénico, cariotipo si &lt;30 años. Histerosalpingografía o RM para anomalías anatómicas.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Según causa: anticonceptivos hormonales (SOP), bromocriptina/cabergolina (hiperprolactinemia), terapia hormonal (menopausia precoz), corrección quirúrgica (himen imperforado), gonadotropinas (infertilidad).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Embarazo (siempre descartar primero), SOP, síndrome de Asherman, síndrome de Cushing, hiperplasia suprarrenal congénita, tumor productor de prolactina, anorexia nerviosa.</w:t>
            </w:r>
          </w:p>
        </w:tc>
      </w:tr>
    </w:tbl>
    <w:p/>
    <w:p>
      <w:r>
        <w:rPr>
          <w:rFonts w:ascii="Arial" w:hAnsi="Arial" w:eastAsia="Arial"/>
          <w:b w:val="0"/>
          <w:i/>
          <w:sz w:val="24"/>
        </w:rPr>
        <w:t>ANTES de ver la respuesta, explica en voz alta por qué elegiste esa opción.</w:t>
      </w:r>
    </w:p>
    <w:p/>
    <w:p>
      <w:r>
        <w:rPr>
          <w:rFonts w:ascii="Arial" w:hAnsi="Arial" w:eastAsia="Arial"/>
          <w:b/>
          <w:i w:val="0"/>
          <w:sz w:val="24"/>
        </w:rPr>
        <w:t>Pregunta 1</w:t>
      </w:r>
    </w:p>
    <w:p>
      <w:r>
        <w:rPr>
          <w:rFonts w:ascii="Arial" w:hAnsi="Arial" w:eastAsia="Arial"/>
          <w:b w:val="0"/>
          <w:i w:val="0"/>
          <w:sz w:val="24"/>
        </w:rPr>
        <w:t>Mujer de 16 años, sin menarca, sin desarrollo mamario. Niveles de FSH y LH bajos. ¿Cuál es el diagnóstico más probable?</w:t>
      </w:r>
    </w:p>
    <w:p>
      <w:r>
        <w:rPr>
          <w:rFonts w:ascii="Arial" w:hAnsi="Arial" w:eastAsia="Arial"/>
          <w:b w:val="0"/>
          <w:i w:val="0"/>
          <w:sz w:val="24"/>
        </w:rPr>
        <w:t>A) Síndrome de Turner</w:t>
      </w:r>
    </w:p>
    <w:p>
      <w:r>
        <w:rPr>
          <w:rFonts w:ascii="Arial" w:hAnsi="Arial" w:eastAsia="Arial"/>
          <w:b w:val="0"/>
          <w:i w:val="0"/>
          <w:sz w:val="24"/>
        </w:rPr>
        <w:t>B) Hipogonadismo hipogonadotrópico</w:t>
      </w:r>
    </w:p>
    <w:p>
      <w:r>
        <w:rPr>
          <w:rFonts w:ascii="Arial" w:hAnsi="Arial" w:eastAsia="Arial"/>
          <w:b w:val="0"/>
          <w:i w:val="0"/>
          <w:sz w:val="24"/>
        </w:rPr>
        <w:t>C) Síndrome de ovarios poliquísticos</w:t>
      </w:r>
    </w:p>
    <w:p>
      <w:r>
        <w:rPr>
          <w:rFonts w:ascii="Arial" w:hAnsi="Arial" w:eastAsia="Arial"/>
          <w:b w:val="0"/>
          <w:i w:val="0"/>
          <w:sz w:val="24"/>
        </w:rPr>
        <w:t>D) Hiperplasia suprarrenal congénita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Amenorrea primaria con infantilismo sexual y gonadotropinas bajas indica hipogonadismo hipogonadotrópico.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2</w:t>
      </w:r>
    </w:p>
    <w:p>
      <w:r>
        <w:rPr>
          <w:rFonts w:ascii="Arial" w:hAnsi="Arial" w:eastAsia="Arial"/>
          <w:b w:val="0"/>
          <w:i w:val="0"/>
          <w:sz w:val="24"/>
        </w:rPr>
        <w:t>Adolescente de 15 años, sin menarca, desarrollo mamario normal, ausencia de útero en exploración. Carotipo 46,XX. ¿Cuál es el diagnóstico?</w:t>
      </w:r>
    </w:p>
    <w:p>
      <w:r>
        <w:rPr>
          <w:rFonts w:ascii="Arial" w:hAnsi="Arial" w:eastAsia="Arial"/>
          <w:b w:val="0"/>
          <w:i w:val="0"/>
          <w:sz w:val="24"/>
        </w:rPr>
        <w:t>A) Síndrome de Turner</w:t>
      </w:r>
    </w:p>
    <w:p>
      <w:r>
        <w:rPr>
          <w:rFonts w:ascii="Arial" w:hAnsi="Arial" w:eastAsia="Arial"/>
          <w:b w:val="0"/>
          <w:i w:val="0"/>
          <w:sz w:val="24"/>
        </w:rPr>
        <w:t>B) Síndrome de Mayer-Rokitansky-Küster-Hauser</w:t>
      </w:r>
    </w:p>
    <w:p>
      <w:r>
        <w:rPr>
          <w:rFonts w:ascii="Arial" w:hAnsi="Arial" w:eastAsia="Arial"/>
          <w:b w:val="0"/>
          <w:i w:val="0"/>
          <w:sz w:val="24"/>
        </w:rPr>
        <w:t>C) Insensibilidad a andrógenos</w:t>
      </w:r>
    </w:p>
    <w:p>
      <w:r>
        <w:rPr>
          <w:rFonts w:ascii="Arial" w:hAnsi="Arial" w:eastAsia="Arial"/>
          <w:b w:val="0"/>
          <w:i w:val="0"/>
          <w:sz w:val="24"/>
        </w:rPr>
        <w:t>D) Himen imperforado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Desarrollo mamario normal con agenesia mülleriana y cariotipo 46,XX corresponde al síndrome de MRKH.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3</w:t>
      </w:r>
    </w:p>
    <w:p>
      <w:r>
        <w:rPr>
          <w:rFonts w:ascii="Arial" w:hAnsi="Arial" w:eastAsia="Arial"/>
          <w:b w:val="0"/>
          <w:i w:val="0"/>
          <w:sz w:val="24"/>
        </w:rPr>
        <w:t>Mujer de 28 años, amenorrea secundaria de 8 meses, galactorrea. ¿Cuál estudio inicial es más relevante?</w:t>
      </w:r>
    </w:p>
    <w:p>
      <w:r>
        <w:rPr>
          <w:rFonts w:ascii="Arial" w:hAnsi="Arial" w:eastAsia="Arial"/>
          <w:b w:val="0"/>
          <w:i w:val="0"/>
          <w:sz w:val="24"/>
        </w:rPr>
        <w:t>A) Prolactina sérica</w:t>
      </w:r>
    </w:p>
    <w:p>
      <w:r>
        <w:rPr>
          <w:rFonts w:ascii="Arial" w:hAnsi="Arial" w:eastAsia="Arial"/>
          <w:b w:val="0"/>
          <w:i w:val="0"/>
          <w:sz w:val="24"/>
        </w:rPr>
        <w:t>B) FSH y LH</w:t>
      </w:r>
    </w:p>
    <w:p>
      <w:r>
        <w:rPr>
          <w:rFonts w:ascii="Arial" w:hAnsi="Arial" w:eastAsia="Arial"/>
          <w:b w:val="0"/>
          <w:i w:val="0"/>
          <w:sz w:val="24"/>
        </w:rPr>
        <w:t>C) Testosterona total</w:t>
      </w:r>
    </w:p>
    <w:p>
      <w:r>
        <w:rPr>
          <w:rFonts w:ascii="Arial" w:hAnsi="Arial" w:eastAsia="Arial"/>
          <w:b w:val="0"/>
          <w:i w:val="0"/>
          <w:sz w:val="24"/>
        </w:rPr>
        <w:t>D) Histerosalpingografía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A</w:t>
      </w:r>
    </w:p>
    <w:p>
      <w:r>
        <w:rPr>
          <w:rFonts w:ascii="Arial" w:hAnsi="Arial" w:eastAsia="Arial"/>
          <w:b w:val="0"/>
          <w:i w:val="0"/>
          <w:sz w:val="24"/>
        </w:rPr>
        <w:t>Explicación: Amenorrea + galactorrea sugiere hiperprolactinemia; el estudio inicial es la prolactina sérica.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4</w:t>
      </w:r>
    </w:p>
    <w:p>
      <w:r>
        <w:rPr>
          <w:rFonts w:ascii="Arial" w:hAnsi="Arial" w:eastAsia="Arial"/>
          <w:b w:val="0"/>
          <w:i w:val="0"/>
          <w:sz w:val="24"/>
        </w:rPr>
        <w:t>Paciente de 22 años, amenorrea secundaria de 6 meses tras legrado uterino por aborto. Histerosalpingografía: defectos de relleno en cavidad uterina. ¿Cuál es el diagnóstico?</w:t>
      </w:r>
    </w:p>
    <w:p>
      <w:r>
        <w:rPr>
          <w:rFonts w:ascii="Arial" w:hAnsi="Arial" w:eastAsia="Arial"/>
          <w:b w:val="0"/>
          <w:i w:val="0"/>
          <w:sz w:val="24"/>
        </w:rPr>
        <w:t>A) Síndrome de Asherman</w:t>
      </w:r>
    </w:p>
    <w:p>
      <w:r>
        <w:rPr>
          <w:rFonts w:ascii="Arial" w:hAnsi="Arial" w:eastAsia="Arial"/>
          <w:b w:val="0"/>
          <w:i w:val="0"/>
          <w:sz w:val="24"/>
        </w:rPr>
        <w:t>B) Síndrome de Sheehan</w:t>
      </w:r>
    </w:p>
    <w:p>
      <w:r>
        <w:rPr>
          <w:rFonts w:ascii="Arial" w:hAnsi="Arial" w:eastAsia="Arial"/>
          <w:b w:val="0"/>
          <w:i w:val="0"/>
          <w:sz w:val="24"/>
        </w:rPr>
        <w:t>C) Falla ovárica prematura</w:t>
      </w:r>
    </w:p>
    <w:p>
      <w:r>
        <w:rPr>
          <w:rFonts w:ascii="Arial" w:hAnsi="Arial" w:eastAsia="Arial"/>
          <w:b w:val="0"/>
          <w:i w:val="0"/>
          <w:sz w:val="24"/>
        </w:rPr>
        <w:t>D) Endometriosis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A</w:t>
      </w:r>
    </w:p>
    <w:p>
      <w:r>
        <w:rPr>
          <w:rFonts w:ascii="Arial" w:hAnsi="Arial" w:eastAsia="Arial"/>
          <w:b w:val="0"/>
          <w:i w:val="0"/>
          <w:sz w:val="24"/>
        </w:rPr>
        <w:t>Explicación: Amenorrea post-curetaje con imágenes de sinequias en histerosalpingografía es síndrome de Asherman.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5</w:t>
      </w:r>
    </w:p>
    <w:p>
      <w:r>
        <w:rPr>
          <w:rFonts w:ascii="Arial" w:hAnsi="Arial" w:eastAsia="Arial"/>
          <w:b w:val="0"/>
          <w:i w:val="0"/>
          <w:sz w:val="24"/>
        </w:rPr>
        <w:t>Mujer de 35 años, oligomenorrea, hirsutismo, acné, resistencia a la insulina. ¿Cuál es el tratamiento farmacológico de primera línea para inducir ovulación?</w:t>
      </w:r>
    </w:p>
    <w:p>
      <w:r>
        <w:rPr>
          <w:rFonts w:ascii="Arial" w:hAnsi="Arial" w:eastAsia="Arial"/>
          <w:b w:val="0"/>
          <w:i w:val="0"/>
          <w:sz w:val="24"/>
        </w:rPr>
        <w:t>A) Metformina sola</w:t>
      </w:r>
    </w:p>
    <w:p>
      <w:r>
        <w:rPr>
          <w:rFonts w:ascii="Arial" w:hAnsi="Arial" w:eastAsia="Arial"/>
          <w:b w:val="0"/>
          <w:i w:val="0"/>
          <w:sz w:val="24"/>
        </w:rPr>
        <w:t>B) Citrate de clomifeno</w:t>
      </w:r>
    </w:p>
    <w:p>
      <w:r>
        <w:rPr>
          <w:rFonts w:ascii="Arial" w:hAnsi="Arial" w:eastAsia="Arial"/>
          <w:b w:val="0"/>
          <w:i w:val="0"/>
          <w:sz w:val="24"/>
        </w:rPr>
        <w:t>C) Gonadotropinas</w:t>
      </w:r>
    </w:p>
    <w:p>
      <w:r>
        <w:rPr>
          <w:rFonts w:ascii="Arial" w:hAnsi="Arial" w:eastAsia="Arial"/>
          <w:b w:val="0"/>
          <w:i w:val="0"/>
          <w:sz w:val="24"/>
        </w:rPr>
        <w:t>D) Bromocriptina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Para inducción de ovulación en SOP, el clomifeno es el tratamiento inicial estándar según la GPC.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6</w:t>
      </w:r>
    </w:p>
    <w:p>
      <w:r>
        <w:rPr>
          <w:rFonts w:ascii="Arial" w:hAnsi="Arial" w:eastAsia="Arial"/>
          <w:b w:val="0"/>
          <w:i w:val="0"/>
          <w:sz w:val="24"/>
        </w:rPr>
        <w:t>Paciente de 25 años, amenorrea, ejercicio excesivo (maratonista), IMC 17 kg/m². ¿Cuál es la causa más probable?</w:t>
      </w:r>
    </w:p>
    <w:p>
      <w:r>
        <w:rPr>
          <w:rFonts w:ascii="Arial" w:hAnsi="Arial" w:eastAsia="Arial"/>
          <w:b w:val="0"/>
          <w:i w:val="0"/>
          <w:sz w:val="24"/>
        </w:rPr>
        <w:t>A) Falla ovárica prematura</w:t>
      </w:r>
    </w:p>
    <w:p>
      <w:r>
        <w:rPr>
          <w:rFonts w:ascii="Arial" w:hAnsi="Arial" w:eastAsia="Arial"/>
          <w:b w:val="0"/>
          <w:i w:val="0"/>
          <w:sz w:val="24"/>
        </w:rPr>
        <w:t>B) Amenorrea hipotalámica por estrés y bajo peso</w:t>
      </w:r>
    </w:p>
    <w:p>
      <w:r>
        <w:rPr>
          <w:rFonts w:ascii="Arial" w:hAnsi="Arial" w:eastAsia="Arial"/>
          <w:b w:val="0"/>
          <w:i w:val="0"/>
          <w:sz w:val="24"/>
        </w:rPr>
        <w:t>C) Hiperprolactinemia</w:t>
      </w:r>
    </w:p>
    <w:p>
      <w:r>
        <w:rPr>
          <w:rFonts w:ascii="Arial" w:hAnsi="Arial" w:eastAsia="Arial"/>
          <w:b w:val="0"/>
          <w:i w:val="0"/>
          <w:sz w:val="24"/>
        </w:rPr>
        <w:t>D) Síndrome de Asherman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Ejercicio excesivo y bajo peso suprimen el eje hipotalámico-hipofisiario causando amenorrea hipotalámica.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7</w:t>
      </w:r>
    </w:p>
    <w:p>
      <w:r>
        <w:rPr>
          <w:rFonts w:ascii="Arial" w:hAnsi="Arial" w:eastAsia="Arial"/>
          <w:b w:val="0"/>
          <w:i w:val="0"/>
          <w:sz w:val="24"/>
        </w:rPr>
        <w:t>Adolescente con amenorrea primaria, talla baja, pterigium colli, nivel de FSH elevado. ¿Cuál es el cariotipo esperado?</w:t>
      </w:r>
    </w:p>
    <w:p>
      <w:r>
        <w:rPr>
          <w:rFonts w:ascii="Arial" w:hAnsi="Arial" w:eastAsia="Arial"/>
          <w:b w:val="0"/>
          <w:i w:val="0"/>
          <w:sz w:val="24"/>
        </w:rPr>
        <w:t>A) 46,XX</w:t>
      </w:r>
    </w:p>
    <w:p>
      <w:r>
        <w:rPr>
          <w:rFonts w:ascii="Arial" w:hAnsi="Arial" w:eastAsia="Arial"/>
          <w:b w:val="0"/>
          <w:i w:val="0"/>
          <w:sz w:val="24"/>
        </w:rPr>
        <w:t>B) 46,XY</w:t>
      </w:r>
    </w:p>
    <w:p>
      <w:r>
        <w:rPr>
          <w:rFonts w:ascii="Arial" w:hAnsi="Arial" w:eastAsia="Arial"/>
          <w:b w:val="0"/>
          <w:i w:val="0"/>
          <w:sz w:val="24"/>
        </w:rPr>
        <w:t>C) 45,X0</w:t>
      </w:r>
    </w:p>
    <w:p>
      <w:r>
        <w:rPr>
          <w:rFonts w:ascii="Arial" w:hAnsi="Arial" w:eastAsia="Arial"/>
          <w:b w:val="0"/>
          <w:i w:val="0"/>
          <w:sz w:val="24"/>
        </w:rPr>
        <w:t>D) 47,XXX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Amenorrea primaria, talla baja, pterigium colli y FSH elevado sugieren síndrome de Turner (45,X0).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8</w:t>
      </w:r>
    </w:p>
    <w:p>
      <w:r>
        <w:rPr>
          <w:rFonts w:ascii="Arial" w:hAnsi="Arial" w:eastAsia="Arial"/>
          <w:b w:val="0"/>
          <w:i w:val="0"/>
          <w:sz w:val="24"/>
        </w:rPr>
        <w:t>Mujer de 30 años, microadenoma hipofisiario con hiperprolactinemia, desea embarazo. ¿Cuál es el tratamiento de elección?</w:t>
      </w:r>
    </w:p>
    <w:p>
      <w:r>
        <w:rPr>
          <w:rFonts w:ascii="Arial" w:hAnsi="Arial" w:eastAsia="Arial"/>
          <w:b w:val="0"/>
          <w:i w:val="0"/>
          <w:sz w:val="24"/>
        </w:rPr>
        <w:t>A) Cirugía transesfenoidal inmediata</w:t>
      </w:r>
    </w:p>
    <w:p>
      <w:r>
        <w:rPr>
          <w:rFonts w:ascii="Arial" w:hAnsi="Arial" w:eastAsia="Arial"/>
          <w:b w:val="0"/>
          <w:i w:val="0"/>
          <w:sz w:val="24"/>
        </w:rPr>
        <w:t>B) Cabergolina</w:t>
      </w:r>
    </w:p>
    <w:p>
      <w:r>
        <w:rPr>
          <w:rFonts w:ascii="Arial" w:hAnsi="Arial" w:eastAsia="Arial"/>
          <w:b w:val="0"/>
          <w:i w:val="0"/>
          <w:sz w:val="24"/>
        </w:rPr>
        <w:t>C) Radioterapia</w:t>
      </w:r>
    </w:p>
    <w:p>
      <w:r>
        <w:rPr>
          <w:rFonts w:ascii="Arial" w:hAnsi="Arial" w:eastAsia="Arial"/>
          <w:b w:val="0"/>
          <w:i w:val="0"/>
          <w:sz w:val="24"/>
        </w:rPr>
        <w:t>D) Histerectomía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Cabergolina es el agente de elección para microadenomas productores de prolactina; restablece ovulación y es seguro en embarazo.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9</w:t>
      </w:r>
    </w:p>
    <w:p>
      <w:r>
        <w:rPr>
          <w:rFonts w:ascii="Arial" w:hAnsi="Arial" w:eastAsia="Arial"/>
          <w:b w:val="0"/>
          <w:i w:val="0"/>
          <w:sz w:val="24"/>
        </w:rPr>
        <w:t>Paciente de 40 años, amenorrea de 14 meses, bochornos, FSH &gt;40 UI/L. ¿Cuál es el diagnóstico?</w:t>
      </w:r>
    </w:p>
    <w:p>
      <w:r>
        <w:rPr>
          <w:rFonts w:ascii="Arial" w:hAnsi="Arial" w:eastAsia="Arial"/>
          <w:b w:val="0"/>
          <w:i w:val="0"/>
          <w:sz w:val="24"/>
        </w:rPr>
        <w:t>A) Menopausia fisiológica</w:t>
      </w:r>
    </w:p>
    <w:p>
      <w:r>
        <w:rPr>
          <w:rFonts w:ascii="Arial" w:hAnsi="Arial" w:eastAsia="Arial"/>
          <w:b w:val="0"/>
          <w:i w:val="0"/>
          <w:sz w:val="24"/>
        </w:rPr>
        <w:t>B) Menopausia precoz</w:t>
      </w:r>
    </w:p>
    <w:p>
      <w:r>
        <w:rPr>
          <w:rFonts w:ascii="Arial" w:hAnsi="Arial" w:eastAsia="Arial"/>
          <w:b w:val="0"/>
          <w:i w:val="0"/>
          <w:sz w:val="24"/>
        </w:rPr>
        <w:t>C) Hiperplasia endometrial</w:t>
      </w:r>
    </w:p>
    <w:p>
      <w:r>
        <w:rPr>
          <w:rFonts w:ascii="Arial" w:hAnsi="Arial" w:eastAsia="Arial"/>
          <w:b w:val="0"/>
          <w:i w:val="0"/>
          <w:sz w:val="24"/>
        </w:rPr>
        <w:t>D) Síndrome de ovarios poliquísticos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Amenorrea &lt;40 años con síntomas climatéricos y FSH elevada indica menopausia precoz (falla ovárica prematura).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10</w:t>
      </w:r>
    </w:p>
    <w:p>
      <w:r>
        <w:rPr>
          <w:rFonts w:ascii="Arial" w:hAnsi="Arial" w:eastAsia="Arial"/>
          <w:b w:val="0"/>
          <w:i w:val="0"/>
          <w:sz w:val="24"/>
        </w:rPr>
        <w:t>Mujer con síndrome de insensibilidad a andrógenos (46,XY). ¿Cuál es la característica clínica esperada?</w:t>
      </w:r>
    </w:p>
    <w:p>
      <w:r>
        <w:rPr>
          <w:rFonts w:ascii="Arial" w:hAnsi="Arial" w:eastAsia="Arial"/>
          <w:b w:val="0"/>
          <w:i w:val="0"/>
          <w:sz w:val="24"/>
        </w:rPr>
        <w:t>A) Hirsutismo severo</w:t>
      </w:r>
    </w:p>
    <w:p>
      <w:r>
        <w:rPr>
          <w:rFonts w:ascii="Arial" w:hAnsi="Arial" w:eastAsia="Arial"/>
          <w:b w:val="0"/>
          <w:i w:val="0"/>
          <w:sz w:val="24"/>
        </w:rPr>
        <w:t>B) Testículos internos, saco vaginal, ausencia de útero, desarrollo mamario</w:t>
      </w:r>
    </w:p>
    <w:p>
      <w:r>
        <w:rPr>
          <w:rFonts w:ascii="Arial" w:hAnsi="Arial" w:eastAsia="Arial"/>
          <w:b w:val="0"/>
          <w:i w:val="0"/>
          <w:sz w:val="24"/>
        </w:rPr>
        <w:t>C) Talla baja</w:t>
      </w:r>
    </w:p>
    <w:p>
      <w:r>
        <w:rPr>
          <w:rFonts w:ascii="Arial" w:hAnsi="Arial" w:eastAsia="Arial"/>
          <w:b w:val="0"/>
          <w:i w:val="0"/>
          <w:sz w:val="24"/>
        </w:rPr>
        <w:t>D) Hiperplasia suprarrenal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El síndrome de insensibilidad a andrógenos se caracteriza por testículos internos, saco vaginal, ausencia uterina y desarrollo mamario.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