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Refuerzo ENARM — Pediatría</w:t>
      </w:r>
    </w:p>
    <w:p>
      <w:pPr>
        <w:pStyle w:val="Heading2"/>
      </w:pPr>
      <w:r>
        <w:t>Énfasis en estudios de elección, grados de gravedad, complicaciones y agentes etiológicos</w:t>
      </w:r>
    </w:p>
    <w:p>
      <w:pPr>
        <w:pStyle w:val="Heading3"/>
      </w:pPr>
      <w:r>
        <w:t>Basado en errores del examen del 19/07/2026 (45% de aciertos en Pediatría)</w:t>
      </w:r>
    </w:p>
    <w:p>
      <w:pPr>
        <w:pStyle w:val="Heading1"/>
      </w:pPr>
      <w:r>
        <w:t>Tema 1: Bronquiolitis — Grados de Gravedad y Estudios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Menores de 2 años, pico 3-6 meses. 90% de hospitalizaciones son menores de 12 meses. Invierno. Causa más frecuente de hospitalización en lactantes.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Incubación VSR 4-6 días. Rinorrea y tos inicial, progresa en 3-7 días a sibilancias.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Inflamación, edema y necrosis de bronquiolos. Aumento de moco y broncoespasmo. Atrapamiento aéreo.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Tos, rinorrea, sibilancias, fiebre leve, retracciones. Severas: cianosis. Estado mental clave para graduar.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CLÍNICO. Oximetría obligatoria. NO rutinariamente RX ni laboratorio. RX: hiperexpansión, aplanamiento diafragmático.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Soporte: oxígeno, hidratación, salina hipertónica 3% nebulizada, paracetamol. Salbutamol solo si atopia. NO corticoides, antibióticos.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Asma, neumonía, aspiración cuerpo extraño, crup.</w:t>
            </w:r>
          </w:p>
        </w:tc>
      </w:tr>
    </w:tbl>
    <w:p>
      <w:pPr>
        <w:pStyle w:val="Heading3"/>
      </w:pPr>
      <w:r>
        <w:t>Escala de gravedad GPC (¡MEMORIZAR!)</w:t>
      </w:r>
    </w:p>
    <w:p>
      <w:r>
        <w:t>Leve: alerta, sin tirajes, SatO2 &gt;95%, FC normal.</w:t>
      </w:r>
    </w:p>
    <w:p>
      <w:r>
        <w:t>Moderada: agitado, tirajes presentes, SatO2 92-95%, FR aumentada.</w:t>
      </w:r>
    </w:p>
    <w:p>
      <w:r>
        <w:t>Grave: letárgico, tirajes marcados, SatO2 &lt;92%, FR muy aumentada, cianosis.</w:t>
      </w:r>
    </w:p>
    <w:p>
      <w:pPr>
        <w:pStyle w:val="Heading2"/>
      </w:pPr>
      <w:r>
        <w:t>Preguntas de refuerzo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6 meses, bronquiolitis, SatO2 88%, FR 70, LETÁRGICO. ¿Grado de obstrucción?</w:t>
      </w:r>
    </w:p>
    <w:p>
      <w:r>
        <w:t>A) Leve</w:t>
      </w:r>
    </w:p>
    <w:p>
      <w:r>
        <w:t>B) Moderada</w:t>
      </w:r>
    </w:p>
    <w:p>
      <w:r>
        <w:t>C) Grave</w:t>
      </w:r>
    </w:p>
    <w:p>
      <w:r>
        <w:t>D) Muy grave</w:t>
      </w:r>
    </w:p>
    <w:p>
      <w:r>
        <w:rPr>
          <w:b/>
        </w:rPr>
        <w:t>Respuesta: C</w:t>
      </w:r>
    </w:p>
    <w:p>
      <w:r>
        <w:t>Explicación: SatO2 &lt;92% + letargo = grave. Moderada: 92-95% + agitado. Leve: &gt;95% + alerta. El ESTADO MENTAL diferencia grave de moderada.</w:t>
      </w:r>
    </w:p>
    <w:p>
      <w:r>
        <w:rPr>
          <w:b/>
        </w:rPr>
        <w:t xml:space="preserve">Sesgo que activa: </w:t>
      </w:r>
      <w:r>
        <w:t>Sobreconfianza — clasificar como moderada por SatO2 sin integrar el letargo.</w:t>
      </w:r>
    </w:p>
    <w:p/>
    <w:p>
      <w:pPr>
        <w:pStyle w:val="Heading3"/>
      </w:pPr>
      <w:r>
        <w:t>Pregunta 2</w:t>
      </w:r>
    </w:p>
    <w:p>
      <w:r>
        <w:t>Lactante 5 meses, bronquiolitis, SatO2 93%, agitado, tirajes presentes, FR 55. ¿Grado?</w:t>
      </w:r>
    </w:p>
    <w:p>
      <w:r>
        <w:t>A) Leve</w:t>
      </w:r>
    </w:p>
    <w:p>
      <w:r>
        <w:t>B) Moderada</w:t>
      </w:r>
    </w:p>
    <w:p>
      <w:r>
        <w:t>C) Grave</w:t>
      </w:r>
    </w:p>
    <w:p>
      <w:r>
        <w:t>D) Muy grave</w:t>
      </w:r>
    </w:p>
    <w:p>
      <w:r>
        <w:rPr>
          <w:b/>
        </w:rPr>
        <w:t>Respuesta: B</w:t>
      </w:r>
    </w:p>
    <w:p>
      <w:r>
        <w:t>Explicación: SatO2 92-95% + agitado + tirajes = moderada. Leve: &gt;95%. Grave: &lt;92% + letárgico.</w:t>
      </w:r>
    </w:p>
    <w:p>
      <w:r>
        <w:rPr>
          <w:b/>
        </w:rPr>
        <w:t xml:space="preserve">Sesgo que activa: </w:t>
      </w:r>
      <w:r>
        <w:t>Cierre prematuro — clasificar como grave por tirajes sin verificar SatO2 92-95%.</w:t>
      </w:r>
    </w:p>
    <w:p/>
    <w:p>
      <w:pPr>
        <w:pStyle w:val="Heading3"/>
      </w:pPr>
      <w:r>
        <w:t>Pregunta 3</w:t>
      </w:r>
    </w:p>
    <w:p>
      <w:r>
        <w:t>Lactante 4 meses, bronquiolitis, SatO2 96%, alerta, sin tirajes. ¿Grado?</w:t>
      </w:r>
    </w:p>
    <w:p>
      <w:r>
        <w:t>A) Leve</w:t>
      </w:r>
    </w:p>
    <w:p>
      <w:r>
        <w:t>B) Moderada</w:t>
      </w:r>
    </w:p>
    <w:p>
      <w:r>
        <w:t>C) Grave</w:t>
      </w:r>
    </w:p>
    <w:p>
      <w:r>
        <w:t>D) Muy grave</w:t>
      </w:r>
    </w:p>
    <w:p>
      <w:r>
        <w:rPr>
          <w:b/>
        </w:rPr>
        <w:t>Respuesta: A</w:t>
      </w:r>
    </w:p>
    <w:p>
      <w:r>
        <w:t>Explicación: SatO2 &gt;95% + alerta + sin tirajes = leve.</w:t>
      </w:r>
    </w:p>
    <w:p>
      <w:r>
        <w:rPr>
          <w:b/>
        </w:rPr>
        <w:t xml:space="preserve">Sesgo que activa: </w:t>
      </w:r>
      <w:r>
        <w:t>Anclaje — pensar que toda bronquiolitis que llega a urgencias es al menos moderada.</w:t>
      </w:r>
    </w:p>
    <w:p/>
    <w:p>
      <w:pPr>
        <w:pStyle w:val="Heading3"/>
      </w:pPr>
      <w:r>
        <w:t>Pregunta 4</w:t>
      </w:r>
    </w:p>
    <w:p>
      <w:r>
        <w:t>¿Cuál es el agente etiológico más común de bronquiolitis?</w:t>
      </w:r>
    </w:p>
    <w:p>
      <w:r>
        <w:t>A) Adenovirus</w:t>
      </w:r>
    </w:p>
    <w:p>
      <w:r>
        <w:t>B) VSR</w:t>
      </w:r>
    </w:p>
    <w:p>
      <w:r>
        <w:t>C) Rinovirus</w:t>
      </w:r>
    </w:p>
    <w:p>
      <w:r>
        <w:t>D) Parainfluenza</w:t>
      </w:r>
    </w:p>
    <w:p>
      <w:r>
        <w:rPr>
          <w:b/>
        </w:rPr>
        <w:t>Respuesta: B</w:t>
      </w:r>
    </w:p>
    <w:p>
      <w:r>
        <w:t>Explicación: VSR produce hasta 80% de casos en epidemias. Le siguen parainfluenza, influenza, adenovirus, rinovirus.</w:t>
      </w:r>
    </w:p>
    <w:p>
      <w:r>
        <w:rPr>
          <w:b/>
        </w:rPr>
        <w:t xml:space="preserve">Sesgo que activa: </w:t>
      </w:r>
      <w:r>
        <w:t>Prevalencia base — pensar en adenovirus por ser causa común de infecciones respiratorias en general.</w:t>
      </w:r>
    </w:p>
    <w:p/>
    <w:p>
      <w:pPr>
        <w:pStyle w:val="Heading3"/>
      </w:pPr>
      <w:r>
        <w:t>Pregunta 5</w:t>
      </w:r>
    </w:p>
    <w:p>
      <w:r>
        <w:t>¿Cuál es el estudio diagnóstico de elección en bronquiolitis?</w:t>
      </w:r>
    </w:p>
    <w:p>
      <w:r>
        <w:t>A) RX de tórax</w:t>
      </w:r>
    </w:p>
    <w:p>
      <w:r>
        <w:t>B) Biespirometría</w:t>
      </w:r>
    </w:p>
    <w:p>
      <w:r>
        <w:t>C) Clínico (sin estudios rutinarios)</w:t>
      </w:r>
    </w:p>
    <w:p>
      <w:r>
        <w:t>D) PCR para VSR</w:t>
      </w:r>
    </w:p>
    <w:p>
      <w:r>
        <w:rPr>
          <w:b/>
        </w:rPr>
        <w:t>Respuesta: C</w:t>
      </w:r>
    </w:p>
    <w:p>
      <w:r>
        <w:t>Explicación: Diagnóstico CLÍNICO. NO se recomiendan rutinariamente RX ni estudios sanguíneos. Oximetría obligatoria. RX solo si se sospecha otro proceso.</w:t>
      </w:r>
    </w:p>
    <w:p>
      <w:r>
        <w:rPr>
          <w:b/>
        </w:rPr>
        <w:t xml:space="preserve">Sesgo que activa: </w:t>
      </w:r>
      <w:r>
        <w:t>Disponibilidad — pedir RX por "protocolo" sin considerar que la GPC no la recomienda rutinariamente.</w:t>
      </w:r>
    </w:p>
    <w:p/>
    <w:p>
      <w:r>
        <w:br w:type="page"/>
      </w:r>
    </w:p>
    <w:p>
      <w:pPr>
        <w:pStyle w:val="Heading1"/>
      </w:pPr>
      <w:r>
        <w:t>Tema 2: Intususcepción — Estudios y Manejo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Lactantes 4-9 meses, hombres 4:1. Tipo más frecuente: ileocecocólica. En &gt;2 años buscar punto patológico (Divertículo de Meckel).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Dolor cólico cada 20-30 min con letargo entre episodios. Progresión a vómito biliar.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Intususcepto (proximal) se introduce en intususcipiente (distal) → compresión mesentérica → obstrucción venosa → edema → sangrado → heces en jalea de grosella.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Dolor intermitente, llanto con palidez, elevación de rodillas, masa en salchicha en epigastrio/FID, heces en jalea de grosella, letargo entre episodios.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RX abdomen (inicial). Ultrasonido (complementario). COLON POR ENEMA (estudio de elección: diagnóstico + terapéutico).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Reanimación hídrica + sonda NG. Reducción por enema si: &lt;24h evolución, sin perforación/peritonitis, &lt;2 años, sin rectorragia importante. Cirugía si fracasa o hay perforación.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Apendicitis, vólvulo, Divertículo de Meckel, hernia estrangulada.</w:t>
            </w:r>
          </w:p>
        </w:tc>
      </w:tr>
    </w:tbl>
    <w:p>
      <w:pPr>
        <w:pStyle w:val="Heading3"/>
      </w:pPr>
      <w:r>
        <w:t>Clave: ¿Cuál estudio elegir?</w:t>
      </w:r>
    </w:p>
    <w:p>
      <w:r>
        <w:t>RX abdomen: estudio INICIAL (primer abordaje).</w:t>
      </w:r>
    </w:p>
    <w:p>
      <w:r>
        <w:t>Ultrasonido: COMPLEMENTARIO (confirma).</w:t>
      </w:r>
    </w:p>
    <w:p>
      <w:r>
        <w:t>Colon por enema: ESTUDIO DE ELECCIÓN (diagnóstico + terapéutico: reduce la intususcepción).</w:t>
      </w:r>
    </w:p>
    <w:p>
      <w:r>
        <w:t>Si se logra reducción: vigilancia 24h (recurrencia 5-10%).</w:t>
      </w:r>
    </w:p>
    <w:p>
      <w:pPr>
        <w:pStyle w:val="Heading2"/>
      </w:pPr>
      <w:r>
        <w:t>Preguntas de refuerzo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8 meses con intususcepción confirmada. ¿Cuál es el estudio de elección?</w:t>
      </w:r>
    </w:p>
    <w:p>
      <w:r>
        <w:t>A) RX de abdomen</w:t>
      </w:r>
    </w:p>
    <w:p>
      <w:r>
        <w:t>B) Ultrasonido abdominal</w:t>
      </w:r>
    </w:p>
    <w:p>
      <w:r>
        <w:t>C) Colon por enema</w:t>
      </w:r>
    </w:p>
    <w:p>
      <w:r>
        <w:t>D) Tomografía abdominal</w:t>
      </w:r>
    </w:p>
    <w:p>
      <w:r>
        <w:rPr>
          <w:b/>
        </w:rPr>
        <w:t>Respuesta: C</w:t>
      </w:r>
    </w:p>
    <w:p>
      <w:r>
        <w:t>Explicación: Colon por enema (hidrostático o neumático) es el estudio de elección: diagnóstico + terapéutico (reduce la intususcepción). RX es inicial. Ultrasonido es complementario.</w:t>
      </w:r>
    </w:p>
    <w:p>
      <w:r>
        <w:rPr>
          <w:b/>
        </w:rPr>
        <w:t xml:space="preserve">Sesgo que activa: </w:t>
      </w:r>
      <w:r>
        <w:t>Disponibilidad — elegir ultrasonido por ser "más seguro" sin considerar que el enema es diagnóstico Y terapéutico.</w:t>
      </w:r>
    </w:p>
    <w:p/>
    <w:p>
      <w:pPr>
        <w:pStyle w:val="Heading3"/>
      </w:pPr>
      <w:r>
        <w:t>Pregunta 2</w:t>
      </w:r>
    </w:p>
    <w:p>
      <w:r>
        <w:t>Lactante 7 meses, intususcepción, 12 horas de evolución, sin signos de perforación, sin peritonitis. ¿Manejo inicial?</w:t>
      </w:r>
    </w:p>
    <w:p>
      <w:r>
        <w:t>A) Cirugía urgente</w:t>
      </w:r>
    </w:p>
    <w:p>
      <w:r>
        <w:t>B) Reducción por enema</w:t>
      </w:r>
    </w:p>
    <w:p>
      <w:r>
        <w:t>C) Observación 24h</w:t>
      </w:r>
    </w:p>
    <w:p>
      <w:r>
        <w:t>D) Antibióticos IV</w:t>
      </w:r>
    </w:p>
    <w:p>
      <w:r>
        <w:rPr>
          <w:b/>
        </w:rPr>
        <w:t>Respuesta: B</w:t>
      </w:r>
    </w:p>
    <w:p>
      <w:r>
        <w:t>Explicación: Cumple criterios para reducción por enema: &lt;24h evolución, sin perforación/peritonitis. Reanimación hídrica + sonda NG primero, luego enema. Cirugía solo si fracasa.</w:t>
      </w:r>
    </w:p>
    <w:p>
      <w:r>
        <w:rPr>
          <w:b/>
        </w:rPr>
        <w:t xml:space="preserve">Sesgo que activa: </w:t>
      </w:r>
      <w:r>
        <w:t>Cierre prematuro — saltar a cirugía sin intentar reducción no quirúrgica primero.</w:t>
      </w:r>
    </w:p>
    <w:p/>
    <w:p>
      <w:pPr>
        <w:pStyle w:val="Heading3"/>
      </w:pPr>
      <w:r>
        <w:t>Pregunta 3</w:t>
      </w:r>
    </w:p>
    <w:p>
      <w:r>
        <w:t>Lactante 6 meses, llanto intenso con palidez cada 20 minutos, masa palpable en epigastrio, letargo entre episodios. ¿Diagnóstico?</w:t>
      </w:r>
    </w:p>
    <w:p>
      <w:r>
        <w:t>A) Apendicitis</w:t>
      </w:r>
    </w:p>
    <w:p>
      <w:r>
        <w:t>B) Intususcepción</w:t>
      </w:r>
    </w:p>
    <w:p>
      <w:r>
        <w:t>C) Vólvulo</w:t>
      </w:r>
    </w:p>
    <w:p>
      <w:r>
        <w:t>D) Hernia estrangulada</w:t>
      </w:r>
    </w:p>
    <w:p>
      <w:r>
        <w:rPr>
          <w:b/>
        </w:rPr>
        <w:t>Respuesta: B</w:t>
      </w:r>
    </w:p>
    <w:p>
      <w:r>
        <w:t>Explicación: Dolor intermitente cada 20-30 min + letargo entre episodios + masa en salchicha = intususcepción. Apendicitis: dolor continuo. Vólvulo: distensión abrupta.</w:t>
      </w:r>
    </w:p>
    <w:p>
      <w:r>
        <w:rPr>
          <w:b/>
        </w:rPr>
        <w:t xml:space="preserve">Sesgo que activa: </w:t>
      </w:r>
      <w:r>
        <w:t>Anclaje — pensar en apendicitis por dolor abdominal sin considerar patrón intermitente y masa.</w:t>
      </w:r>
    </w:p>
    <w:p/>
    <w:p>
      <w:pPr>
        <w:pStyle w:val="Heading3"/>
      </w:pPr>
      <w:r>
        <w:t>Pregunta 4</w:t>
      </w:r>
    </w:p>
    <w:p>
      <w:r>
        <w:t>Niño 4 años con intususcepción recurrente. ¿Causa más probable de punto patológico?</w:t>
      </w:r>
    </w:p>
    <w:p>
      <w:r>
        <w:t>A) Idiopática</w:t>
      </w:r>
    </w:p>
    <w:p>
      <w:r>
        <w:t>B) Divertículo de Meckel</w:t>
      </w:r>
    </w:p>
    <w:p>
      <w:r>
        <w:t>C) Tumor intestinal</w:t>
      </w:r>
    </w:p>
    <w:p>
      <w:r>
        <w:t>D) Infección viral</w:t>
      </w:r>
    </w:p>
    <w:p>
      <w:r>
        <w:rPr>
          <w:b/>
        </w:rPr>
        <w:t>Respuesta: B</w:t>
      </w:r>
    </w:p>
    <w:p>
      <w:r>
        <w:t>Explicación: En &gt;2 años buscar punto patológico. Divertículo de Meckel es la causa más común. En &lt;2 años la mayoría son idiopáticas.</w:t>
      </w:r>
    </w:p>
    <w:p>
      <w:r>
        <w:rPr>
          <w:b/>
        </w:rPr>
        <w:t xml:space="preserve">Sesgo que activa: </w:t>
      </w:r>
      <w:r>
        <w:t>Prevalencia base — asumir idiopático como en lactantes sin considerar edad &gt;2 años.</w:t>
      </w:r>
    </w:p>
    <w:p/>
    <w:p>
      <w:pPr>
        <w:pStyle w:val="Heading3"/>
      </w:pPr>
      <w:r>
        <w:t>Pregunta 5</w:t>
      </w:r>
    </w:p>
    <w:p>
      <w:r>
        <w:t>Lactante con intususcepción reducida por enema exitosamente. ¿Riesgo de recurrencia?</w:t>
      </w:r>
    </w:p>
    <w:p>
      <w:r>
        <w:t>A) 1-3%</w:t>
      </w:r>
    </w:p>
    <w:p>
      <w:r>
        <w:t>B) 5-10%</w:t>
      </w:r>
    </w:p>
    <w:p>
      <w:r>
        <w:t>C) 15-20%</w:t>
      </w:r>
    </w:p>
    <w:p>
      <w:r>
        <w:t>D) 25-30%</w:t>
      </w:r>
    </w:p>
    <w:p>
      <w:r>
        <w:rPr>
          <w:b/>
        </w:rPr>
        <w:t>Respuesta: B</w:t>
      </w:r>
    </w:p>
    <w:p>
      <w:r>
        <w:t>Explicación: Riesgo de recurrencia 5-10%. Vigilancia 24h post-reducción.</w:t>
      </w:r>
    </w:p>
    <w:p>
      <w:r>
        <w:rPr>
          <w:b/>
        </w:rPr>
        <w:t xml:space="preserve">Sesgo que activa: </w:t>
      </w:r>
      <w:r>
        <w:t>Prevalencia base — subestimar el riesgo de recurrencia.</w:t>
      </w:r>
    </w:p>
    <w:p/>
    <w:p>
      <w:r>
        <w:br w:type="page"/>
      </w:r>
    </w:p>
    <w:p>
      <w:pPr>
        <w:pStyle w:val="Heading1"/>
      </w:pPr>
      <w:r>
        <w:t>Tema 3: EDA — Complicaciones, Agentes y Planes de Hidratación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Menores de 5 años. Rotavirus &lt;2 años. Norovirus escolares. Shigella en disentería. ETEC = diarrea del viajero. EHEC = SHU.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Inicio agudo, &lt;14 días. Acuosa o con sangre, fiebre, vómito.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Secretora (persiste en ayuno: cólera), osmótica (cede con ayuno), inflamatoria (leucocitos, sangre), motilidad alterada.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Diarrea, fiebre, vómito. Deshidratación: ojos hundidos, boca seca, letargo, llenado capilar prolongado.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Clínico. Lab solo en: deshidratación grave, falla a SRO, sangre, inmunocomprometidos.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Plan A (sin deshidratación): SRO + alimentación. Plan B (leve-moderada): SRO 50-100 mL/kg en 4h. Plan C (grave): Ringer-Lactato IV 100 mL/kg. Zinc en todos. Ondansetrón para vómito.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Apendicitis (Yersinia), SHU (EHEC), colitis pseudomembranosa (C. difficile), malabsorción.</w:t>
            </w:r>
          </w:p>
        </w:tc>
      </w:tr>
    </w:tbl>
    <w:p>
      <w:pPr>
        <w:pStyle w:val="Heading3"/>
      </w:pPr>
      <w:r>
        <w:t>Tabla rápida: agente vs contexto clínico</w:t>
      </w:r>
    </w:p>
    <w:p>
      <w:r>
        <w:t>Rotavirus → diarrea acuosa explosiva, &lt;2 años, fiebre, vómito.</w:t>
      </w:r>
    </w:p>
    <w:p>
      <w:r>
        <w:t>ETEC → diarrea del VIAJERO, acuosa, fiebre leve.</w:t>
      </w:r>
    </w:p>
    <w:p>
      <w:r>
        <w:t>EHEC → diarrea con sangre tras CARNE MAL COCIDA → complicación: SHU.</w:t>
      </w:r>
    </w:p>
    <w:p>
      <w:r>
        <w:t>Shigella → DISENTERÍA (sangre, moco), fiebre ALTA, CONVULSIONES.</w:t>
      </w:r>
    </w:p>
    <w:p>
      <w:r>
        <w:t>V. cholerae → diarrea en "AGUA DE ARROZ", sin fiebre.</w:t>
      </w:r>
    </w:p>
    <w:p>
      <w:r>
        <w:t>Cólera → ETEC produce síndrome coleriforme.</w:t>
      </w:r>
    </w:p>
    <w:p>
      <w:r>
        <w:t>Yersinia → dolor en FID (pseudoapendicitis).</w:t>
      </w:r>
    </w:p>
    <w:p/>
    <w:p>
      <w:r>
        <w:t>Plan C GPC mexicana: Ringer-Lactato 100 mL/kg en 3 horas: 50 mL/kg 1ª hora, 25 mL/kg 2ª hora, 25 mL/kg 3ª hora.</w:t>
      </w:r>
    </w:p>
    <w:p>
      <w:pPr>
        <w:pStyle w:val="Heading2"/>
      </w:pPr>
      <w:r>
        <w:t>Preguntas de refuerzo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Niño 4 años, diarrea con sangre tras comer carne mal cocida, palidez, oliguria. ¿Complicación a vigilar?</w:t>
      </w:r>
    </w:p>
    <w:p>
      <w:r>
        <w:t>A) Megacolon tóxico</w:t>
      </w:r>
    </w:p>
    <w:p>
      <w:r>
        <w:t>B) Síndrome hemolítico-urémico</w:t>
      </w:r>
    </w:p>
    <w:p>
      <w:r>
        <w:t>C) Perforación intestinal</w:t>
      </w:r>
    </w:p>
    <w:p>
      <w:r>
        <w:t>D) Prolapso rectal</w:t>
      </w:r>
    </w:p>
    <w:p>
      <w:r>
        <w:rPr>
          <w:b/>
        </w:rPr>
        <w:t>Respuesta: B</w:t>
      </w:r>
    </w:p>
    <w:p>
      <w:r>
        <w:t>Explicación: EHEC + carne mal cocida + sangre + oliguria = SHU (anemia hemolítica, trombocitopenia, IRA). NO dar antibióticos en EHEC (empeora SHU).</w:t>
      </w:r>
    </w:p>
    <w:p>
      <w:r>
        <w:rPr>
          <w:b/>
        </w:rPr>
        <w:t xml:space="preserve">Sesgo que activa: </w:t>
      </w:r>
      <w:r>
        <w:t>Cierre prematuro — pensar en deshidratación sin considerar SHU específica de EHEC.</w:t>
      </w:r>
    </w:p>
    <w:p/>
    <w:p>
      <w:pPr>
        <w:pStyle w:val="Heading3"/>
      </w:pPr>
      <w:r>
        <w:t>Pregunta 2</w:t>
      </w:r>
    </w:p>
    <w:p>
      <w:r>
        <w:t>Niño 5 años, diarrea acuosa tras VIAJE a México. ¿Agente más probable?</w:t>
      </w:r>
    </w:p>
    <w:p>
      <w:r>
        <w:t>A) Rotavirus</w:t>
      </w:r>
    </w:p>
    <w:p>
      <w:r>
        <w:t>B) ETEC</w:t>
      </w:r>
    </w:p>
    <w:p>
      <w:r>
        <w:t>C) Shigella</w:t>
      </w:r>
    </w:p>
    <w:p>
      <w:r>
        <w:t>D) V. cholerae</w:t>
      </w:r>
    </w:p>
    <w:p>
      <w:r>
        <w:rPr>
          <w:b/>
        </w:rPr>
        <w:t>Respuesta: B</w:t>
      </w:r>
    </w:p>
    <w:p>
      <w:r>
        <w:t>Explicación: ETEC = diarrea del viajero. Acuosa, fiebre leve. Rotavirus: &lt;2 años. Shigella: disentería. V. cholerae: agua de arroz.</w:t>
      </w:r>
    </w:p>
    <w:p>
      <w:r>
        <w:rPr>
          <w:b/>
        </w:rPr>
        <w:t xml:space="preserve">Sesgo que activa: </w:t>
      </w:r>
      <w:r>
        <w:t>Disponibilidad — pensar en rotavirus por ser "más común" sin considerar contexto de viaje.</w:t>
      </w:r>
    </w:p>
    <w:p/>
    <w:p>
      <w:pPr>
        <w:pStyle w:val="Heading3"/>
      </w:pPr>
      <w:r>
        <w:t>Pregunta 3</w:t>
      </w:r>
    </w:p>
    <w:p>
      <w:r>
        <w:t>Niño 3 años, diarrea con sangre, fiebre 39°C, CONVULSIÓN. ¿Agente más probable?</w:t>
      </w:r>
    </w:p>
    <w:p>
      <w:r>
        <w:t>A) Rotavirus</w:t>
      </w:r>
    </w:p>
    <w:p>
      <w:r>
        <w:t>B) Shigella</w:t>
      </w:r>
    </w:p>
    <w:p>
      <w:r>
        <w:t>C) ETEC</w:t>
      </w:r>
    </w:p>
    <w:p>
      <w:r>
        <w:t>D) Giardia</w:t>
      </w:r>
    </w:p>
    <w:p>
      <w:r>
        <w:rPr>
          <w:b/>
        </w:rPr>
        <w:t>Respuesta: B</w:t>
      </w:r>
    </w:p>
    <w:p>
      <w:r>
        <w:t>Explicación: Shigella: disentería + fiebre alta + convulsiones (neurotoxina). Rotavirus: acuosa sin sangre. ETEC: del viajero. Giardia: acuosa crónica.</w:t>
      </w:r>
    </w:p>
    <w:p>
      <w:r>
        <w:rPr>
          <w:b/>
        </w:rPr>
        <w:t xml:space="preserve">Sesgo que activa: </w:t>
      </w:r>
      <w:r>
        <w:t>Cierre prematuro — pensar en ETEC por "diarrea" sin considerar sangre + convulsión = Shigella.</w:t>
      </w:r>
    </w:p>
    <w:p/>
    <w:p>
      <w:pPr>
        <w:pStyle w:val="Heading3"/>
      </w:pPr>
      <w:r>
        <w:t>Pregunta 4</w:t>
      </w:r>
    </w:p>
    <w:p>
      <w:r>
        <w:t>Lactante 8 meses, deshidratación grave (letárgico, pulso débil, no puede beber). ¿Manejo?</w:t>
      </w:r>
    </w:p>
    <w:p>
      <w:r>
        <w:t>A) SRO oral</w:t>
      </w:r>
    </w:p>
    <w:p>
      <w:r>
        <w:t>B) Plan B con SRO</w:t>
      </w:r>
    </w:p>
    <w:p>
      <w:r>
        <w:t>C) Ringer-Lactato IV 100 mL/kg</w:t>
      </w:r>
    </w:p>
    <w:p>
      <w:r>
        <w:t>D) Metoclopramida IV</w:t>
      </w:r>
    </w:p>
    <w:p>
      <w:r>
        <w:rPr>
          <w:b/>
        </w:rPr>
        <w:t>Respuesta: C</w:t>
      </w:r>
    </w:p>
    <w:p>
      <w:r>
        <w:t>Explicación: Deshidratación grave = Plan C. Ringer-Lactato IV 100 mL/kg (50/25/25 en 3 horas). SRO oral no viable si no puede beber.</w:t>
      </w:r>
    </w:p>
    <w:p>
      <w:r>
        <w:rPr>
          <w:b/>
        </w:rPr>
        <w:t xml:space="preserve">Sesgo que activa: </w:t>
      </w:r>
      <w:r>
        <w:t>Anclaje — pensar en SRO por ser "lo más recomendado" sin evaluar que en choque se requiere IV.</w:t>
      </w:r>
    </w:p>
    <w:p/>
    <w:p>
      <w:pPr>
        <w:pStyle w:val="Heading3"/>
      </w:pPr>
      <w:r>
        <w:t>Pregunta 5</w:t>
      </w:r>
    </w:p>
    <w:p>
      <w:r>
        <w:t>Lactante 10 meses, diarrea acuosa, 8 evacuaciones, ojos hundidos, bebe con avidez, llenado capilar 2 segundos. ¿Plan?</w:t>
      </w:r>
    </w:p>
    <w:p>
      <w:r>
        <w:t>A) Plan A</w:t>
      </w:r>
    </w:p>
    <w:p>
      <w:r>
        <w:t>B) Plan B</w:t>
      </w:r>
    </w:p>
    <w:p>
      <w:r>
        <w:t>C) Plan C</w:t>
      </w:r>
    </w:p>
    <w:p>
      <w:r>
        <w:t>D) Hospitalización directa</w:t>
      </w:r>
    </w:p>
    <w:p>
      <w:r>
        <w:rPr>
          <w:b/>
        </w:rPr>
        <w:t>Respuesta: B</w:t>
      </w:r>
    </w:p>
    <w:p>
      <w:r>
        <w:t>Explicación: Deshidratación leve-moderada: inquieto, ojos hundidos, sed aumentada, bebe con avidez, llenado capilar ≥2s. Plan B: SRO 50-100 mL/kg en 4h.</w:t>
      </w:r>
    </w:p>
    <w:p>
      <w:r>
        <w:rPr>
          <w:b/>
        </w:rPr>
        <w:t xml:space="preserve">Sesgo que activa: </w:t>
      </w:r>
      <w:r>
        <w:t>Cierre prematuro — saltar a Plan C por "vómito" sin evaluar grado de deshidratación.</w:t>
      </w:r>
    </w:p>
    <w:p/>
    <w:p>
      <w:r>
        <w:br w:type="page"/>
      </w:r>
    </w:p>
    <w:p>
      <w:pPr>
        <w:pStyle w:val="Heading1"/>
      </w:pPr>
      <w:r>
        <w:t>Tema 4: Estenosis Pilórica Hipertrófica — Estudios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1.5-4/1000 nacidos vivos. Masculino 4-5:1. Causa más frecuente de cirugía abdominal &lt;2 meses. Causa más común de alcalosis metabólica pediátrica.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2-8 semanas de vida. Más tardía en prematuros.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Hipertrofia e hiperplasia muscular del píloro → obstrucción al vaciamiento gástrico.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Vómito no biliar, postprandial, en PROYECTIL, progresivo. Apetito voraz. Oliva pilórica palpable (patognomónico). Peristaltismo gástrico visible.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Ultrasonido (1a elección): sensibilidad 98%, especificidad 100%. Diámetro &gt;15-18 mm, espesor &gt;3-4 mm, longitud &gt;17 mm. Serie EGD (2a elección). Si se palpa oliva, NO se necesita estudio.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Reposición hidroelectrolítica (corregir alcalosis). Piloromiotomía de Fredet-Ramstedt (laparoscópica). Analgesia: paracetamol.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RGE, espasmo pilórico, hernia hiatal, vólvulo gástrico, atresia duodenal (vómito biliar).</w:t>
            </w:r>
          </w:p>
        </w:tc>
      </w:tr>
    </w:tbl>
    <w:p>
      <w:pPr>
        <w:pStyle w:val="Heading3"/>
      </w:pPr>
      <w:r>
        <w:t>Clave: ¿Cuál estudio elegir?</w:t>
      </w:r>
    </w:p>
    <w:p>
      <w:r>
        <w:t>Ultrasonido = PRIMERA elección (98% sensibilidad, 100% especificidad).</w:t>
      </w:r>
    </w:p>
    <w:p>
      <w:r>
        <w:t>Serie EGD = SEGUNDA elección (cuando USG no es concluyente).</w:t>
      </w:r>
    </w:p>
    <w:p>
      <w:r>
        <w:t>Endoscopia = TERCERA elección.</w:t>
      </w:r>
    </w:p>
    <w:p>
      <w:r>
        <w:t>Si se palpa la OLIVA PI LÓRICA = NO se necesita ningún estudio.</w:t>
      </w:r>
    </w:p>
    <w:p>
      <w:pPr>
        <w:pStyle w:val="Heading2"/>
      </w:pPr>
      <w:r>
        <w:t>Preguntas de refuerzo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5 semanas, sospecha estenosis pilórica. ¿Estudio de elección?</w:t>
      </w:r>
    </w:p>
    <w:p>
      <w:r>
        <w:t>A) Serie esofagogastroduodenal</w:t>
      </w:r>
    </w:p>
    <w:p>
      <w:r>
        <w:t>B) Ultrasonido abdominal</w:t>
      </w:r>
    </w:p>
    <w:p>
      <w:r>
        <w:t>C) Endoscopia</w:t>
      </w:r>
    </w:p>
    <w:p>
      <w:r>
        <w:t>D) Tomografía abdominal</w:t>
      </w:r>
    </w:p>
    <w:p>
      <w:r>
        <w:rPr>
          <w:b/>
        </w:rPr>
        <w:t>Respuesta: B</w:t>
      </w:r>
    </w:p>
    <w:p>
      <w:r>
        <w:t>Explicación: Ultrasonido: 1a elección, sensibilidad 98%, especificidad 100%. Criterios: diámetro &gt;15-18 mm, espesor &gt;3-4 mm, longitud &gt;17 mm. Serie EGD es 2a elección.</w:t>
      </w:r>
    </w:p>
    <w:p>
      <w:r>
        <w:rPr>
          <w:b/>
        </w:rPr>
        <w:t xml:space="preserve">Sesgo que activa: </w:t>
      </w:r>
      <w:r>
        <w:t>Disponibilidad — pensar en serie EGD por tradición gastrointestinal sin considerar que USG es de elección.</w:t>
      </w:r>
    </w:p>
    <w:p/>
    <w:p>
      <w:pPr>
        <w:pStyle w:val="Heading3"/>
      </w:pPr>
      <w:r>
        <w:t>Pregunta 2</w:t>
      </w:r>
    </w:p>
    <w:p>
      <w:r>
        <w:t>Lactante 4 semanas, vómito proyectil no biliar, se palpa masa epigástrica (oliva pilórica). ¿Conducta?</w:t>
      </w:r>
    </w:p>
    <w:p>
      <w:r>
        <w:t>A) Ultrasonido urgente</w:t>
      </w:r>
    </w:p>
    <w:p>
      <w:r>
        <w:t>B) Serie EGD</w:t>
      </w:r>
    </w:p>
    <w:p>
      <w:r>
        <w:t>C) No se necesita estudio, proceder a cirugía</w:t>
      </w:r>
    </w:p>
    <w:p>
      <w:r>
        <w:t>D) Endoscopia</w:t>
      </w:r>
    </w:p>
    <w:p>
      <w:r>
        <w:rPr>
          <w:b/>
        </w:rPr>
        <w:t>Respuesta: C</w:t>
      </w:r>
    </w:p>
    <w:p>
      <w:r>
        <w:t>Explicación: Si se palpa la oliva pilórica (patognomónico), NO se necesita ningún estudio de gabinete. Proceder a corrección quirúrgica.</w:t>
      </w:r>
    </w:p>
    <w:p>
      <w:r>
        <w:rPr>
          <w:b/>
        </w:rPr>
        <w:t xml:space="preserve">Sesgo que activa: </w:t>
      </w:r>
      <w:r>
        <w:t>Anclaje — pedir USG por "protocolo" sin considerar que la oliva palpable elimina la necesidad de estudios.</w:t>
      </w:r>
    </w:p>
    <w:p/>
    <w:p>
      <w:pPr>
        <w:pStyle w:val="Heading3"/>
      </w:pPr>
      <w:r>
        <w:t>Pregunta 3</w:t>
      </w:r>
    </w:p>
    <w:p>
      <w:r>
        <w:t>Lactante 6 semanas, vómito proyectil 5 días. pH 7.50, HCO3 36, Cl 88, K 2.9. ¿Trastorno ácido-base?</w:t>
      </w:r>
    </w:p>
    <w:p>
      <w:r>
        <w:t>A) Acidosis metabólica</w:t>
      </w:r>
    </w:p>
    <w:p>
      <w:r>
        <w:t>B) Alcalosis metabólica hipoclorémica e hipocalémica</w:t>
      </w:r>
    </w:p>
    <w:p>
      <w:r>
        <w:t>C) Alcalosis respiratoria</w:t>
      </w:r>
    </w:p>
    <w:p>
      <w:r>
        <w:t>D) Acidosis compensada</w:t>
      </w:r>
    </w:p>
    <w:p>
      <w:r>
        <w:rPr>
          <w:b/>
        </w:rPr>
        <w:t>Respuesta: B</w:t>
      </w:r>
    </w:p>
    <w:p>
      <w:r>
        <w:t>Explicación: pH 7.50 = alcalosis. HCO3 36 = metabólica. Cl 88 + K 2.9 = hipoclorémica e hipocalémica. Causa más común de alcalosis metabólica pediátrica.</w:t>
      </w:r>
    </w:p>
    <w:p>
      <w:r>
        <w:rPr>
          <w:b/>
        </w:rPr>
        <w:t xml:space="preserve">Sesgo que activa: </w:t>
      </w:r>
      <w:r>
        <w:t>Cierre prematuro — saltar a acidosis por "vómito" sin analizar la gasometría.</w:t>
      </w:r>
    </w:p>
    <w:p/>
    <w:p>
      <w:pPr>
        <w:pStyle w:val="Heading3"/>
      </w:pPr>
      <w:r>
        <w:t>Pregunta 4</w:t>
      </w:r>
    </w:p>
    <w:p>
      <w:r>
        <w:t>Lactante 3 semanas, estenosis pilórica confirmada. ¿Tratamiento definitivo?</w:t>
      </w:r>
    </w:p>
    <w:p>
      <w:r>
        <w:t>A) Anticolinérgicos</w:t>
      </w:r>
    </w:p>
    <w:p>
      <w:r>
        <w:t>B) Dilatación endoscópica</w:t>
      </w:r>
    </w:p>
    <w:p>
      <w:r>
        <w:t>C) Piloromiotomía de Fredet-Ramstedt</w:t>
      </w:r>
    </w:p>
    <w:p>
      <w:r>
        <w:t>D) Procinéticos</w:t>
      </w:r>
    </w:p>
    <w:p>
      <w:r>
        <w:rPr>
          <w:b/>
        </w:rPr>
        <w:t>Respuesta: C</w:t>
      </w:r>
    </w:p>
    <w:p>
      <w:r>
        <w:t>Explicación: Piloromiotomía Fredet-Ramstedt laparoscópica. Previamente corregir alcalosis metabólica. Manejo médico no es tratamiento.</w:t>
      </w:r>
    </w:p>
    <w:p>
      <w:r>
        <w:rPr>
          <w:b/>
        </w:rPr>
        <w:t xml:space="preserve">Sesgo que activa: </w:t>
      </w:r>
      <w:r>
        <w:t>Disponibilidad — pensar en manejo médico por analogía con otros trastornos.</w:t>
      </w:r>
    </w:p>
    <w:p/>
    <w:p>
      <w:pPr>
        <w:pStyle w:val="Heading3"/>
      </w:pPr>
      <w:r>
        <w:t>Pregunta 5</w:t>
      </w:r>
    </w:p>
    <w:p>
      <w:r>
        <w:t>¿Cuál es la causa más común de alcalosis metabólica en pediatría?</w:t>
      </w:r>
    </w:p>
    <w:p>
      <w:r>
        <w:t>A) Vómito psicógeno</w:t>
      </w:r>
    </w:p>
    <w:p>
      <w:r>
        <w:t>B) Estenosis pilórica hipertrófica</w:t>
      </w:r>
    </w:p>
    <w:p>
      <w:r>
        <w:t>C) Síndrome de Bartter</w:t>
      </w:r>
    </w:p>
    <w:p>
      <w:r>
        <w:t>D) Uso de diuréticos</w:t>
      </w:r>
    </w:p>
    <w:p>
      <w:r>
        <w:rPr>
          <w:b/>
        </w:rPr>
        <w:t>Respuesta: B</w:t>
      </w:r>
    </w:p>
    <w:p>
      <w:r>
        <w:t>Explicación: Estenosis pilórica hipertrófica: pérdida de HCl y K por vómito persistente → alcalosis metabólica hipoclorémica e hipocalémica.</w:t>
      </w:r>
    </w:p>
    <w:p>
      <w:r>
        <w:rPr>
          <w:b/>
        </w:rPr>
        <w:t xml:space="preserve">Sesgo que activa: </w:t>
      </w:r>
      <w:r>
        <w:t>Prevalencia base — pensar en Bartter por ser "causa metabólica" sin considerar que estenosis pilórica es la más común.</w:t>
      </w:r>
    </w:p>
    <w:p/>
    <w:p>
      <w:r>
        <w:br w:type="page"/>
      </w:r>
    </w:p>
    <w:p>
      <w:pPr>
        <w:pStyle w:val="Heading1"/>
      </w:pPr>
      <w:r>
        <w:t>Tema 5: Estudios de Elección en Pediatría — Tabla Resumen</w:t>
      </w:r>
    </w:p>
    <w:p>
      <w:pPr>
        <w:pStyle w:val="Heading3"/>
      </w:pPr>
      <w:r>
        <w:t>Esta es la tabla que más le ayudará. MEMORÍCELA.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Estudio de elección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Segunda elección</w:t>
            </w:r>
          </w:p>
        </w:tc>
      </w:tr>
      <w:tr>
        <w:tc>
          <w:tcPr>
            <w:tcW w:type="dxa" w:w="2880"/>
          </w:tcPr>
          <w:p>
            <w:r>
              <w:t>Bronquiolitis</w:t>
            </w:r>
          </w:p>
        </w:tc>
        <w:tc>
          <w:tcPr>
            <w:tcW w:type="dxa" w:w="2880"/>
          </w:tcPr>
          <w:p>
            <w:r>
              <w:t>Clínico (sin estudios)</w:t>
            </w:r>
          </w:p>
        </w:tc>
        <w:tc>
          <w:tcPr>
            <w:tcW w:type="dxa" w:w="2880"/>
          </w:tcPr>
          <w:p>
            <w:r>
              <w:t>RX si se sospecha otro proceso</w:t>
            </w:r>
          </w:p>
        </w:tc>
      </w:tr>
      <w:tr>
        <w:tc>
          <w:tcPr>
            <w:tcW w:type="dxa" w:w="2880"/>
          </w:tcPr>
          <w:p>
            <w:r>
              <w:t>Estenosis pilórica</w:t>
            </w:r>
          </w:p>
        </w:tc>
        <w:tc>
          <w:tcPr>
            <w:tcW w:type="dxa" w:w="2880"/>
          </w:tcPr>
          <w:p>
            <w:r>
              <w:t>Ultrasonido (98%/100%)</w:t>
            </w:r>
          </w:p>
        </w:tc>
        <w:tc>
          <w:tcPr>
            <w:tcW w:type="dxa" w:w="2880"/>
          </w:tcPr>
          <w:p>
            <w:r>
              <w:t>Serie EGD</w:t>
            </w:r>
          </w:p>
        </w:tc>
      </w:tr>
      <w:tr>
        <w:tc>
          <w:tcPr>
            <w:tcW w:type="dxa" w:w="2880"/>
          </w:tcPr>
          <w:p>
            <w:r>
              <w:t>Intususcepción</w:t>
            </w:r>
          </w:p>
        </w:tc>
        <w:tc>
          <w:tcPr>
            <w:tcW w:type="dxa" w:w="2880"/>
          </w:tcPr>
          <w:p>
            <w:r>
              <w:t>Colon por enema (dx + tx)</w:t>
            </w:r>
          </w:p>
        </w:tc>
        <w:tc>
          <w:tcPr>
            <w:tcW w:type="dxa" w:w="2880"/>
          </w:tcPr>
          <w:p>
            <w:r>
              <w:t>Ultrasonido (complementario)</w:t>
            </w:r>
          </w:p>
        </w:tc>
      </w:tr>
      <w:tr>
        <w:tc>
          <w:tcPr>
            <w:tcW w:type="dxa" w:w="2880"/>
          </w:tcPr>
          <w:p>
            <w:r>
              <w:t>Apéndice pediátrico</w:t>
            </w:r>
          </w:p>
        </w:tc>
        <w:tc>
          <w:tcPr>
            <w:tcW w:type="dxa" w:w="2880"/>
          </w:tcPr>
          <w:p>
            <w:r>
              <w:t>Ultrasonido</w:t>
            </w:r>
          </w:p>
        </w:tc>
        <w:tc>
          <w:tcPr>
            <w:tcW w:type="dxa" w:w="2880"/>
          </w:tcPr>
          <w:p>
            <w:r>
              <w:t>TC si USG no concluyente</w:t>
            </w:r>
          </w:p>
        </w:tc>
      </w:tr>
      <w:tr>
        <w:tc>
          <w:tcPr>
            <w:tcW w:type="dxa" w:w="2880"/>
          </w:tcPr>
          <w:p>
            <w:r>
              <w:t>Neumonía pediátrica</w:t>
            </w:r>
          </w:p>
        </w:tc>
        <w:tc>
          <w:tcPr>
            <w:tcW w:type="dxa" w:w="2880"/>
          </w:tcPr>
          <w:p>
            <w:r>
              <w:t>RX de tórax (solo severa/complicada)</w:t>
            </w:r>
          </w:p>
        </w:tc>
        <w:tc>
          <w:tcPr>
            <w:tcW w:type="dxa" w:w="2880"/>
          </w:tcPr>
          <w:p>
            <w:r>
              <w:t>No rutinario en ambulatoria</w:t>
            </w:r>
          </w:p>
        </w:tc>
      </w:tr>
      <w:tr>
        <w:tc>
          <w:tcPr>
            <w:tcW w:type="dxa" w:w="2880"/>
          </w:tcPr>
          <w:p>
            <w:r>
              <w:t>Deshidratación grave</w:t>
            </w:r>
          </w:p>
        </w:tc>
        <w:tc>
          <w:tcPr>
            <w:tcW w:type="dxa" w:w="2880"/>
          </w:tcPr>
          <w:p>
            <w:r>
              <w:t>Clínico (comparación peso)</w:t>
            </w:r>
          </w:p>
        </w:tc>
        <w:tc>
          <w:tcPr>
            <w:tcW w:type="dxa" w:w="2880"/>
          </w:tcPr>
          <w:p>
            <w:r>
              <w:t>Electrólitos si grave</w:t>
            </w:r>
          </w:p>
        </w:tc>
      </w:tr>
      <w:tr>
        <w:tc>
          <w:tcPr>
            <w:tcW w:type="dxa" w:w="2880"/>
          </w:tcPr>
          <w:p>
            <w:r>
              <w:t>Trauma torácico estable</w:t>
            </w:r>
          </w:p>
        </w:tc>
        <w:tc>
          <w:tcPr>
            <w:tcW w:type="dxa" w:w="2880"/>
          </w:tcPr>
          <w:p>
            <w:r>
              <w:t>RX de tórax</w:t>
            </w:r>
          </w:p>
        </w:tc>
        <w:tc>
          <w:tcPr>
            <w:tcW w:type="dxa" w:w="2880"/>
          </w:tcPr>
          <w:p>
            <w:r>
              <w:t>USG FAST si inestable</w:t>
            </w:r>
          </w:p>
        </w:tc>
      </w:tr>
      <w:tr>
        <w:tc>
          <w:tcPr>
            <w:tcW w:type="dxa" w:w="2880"/>
          </w:tcPr>
          <w:p>
            <w:r>
              <w:t>Trauma abdominal</w:t>
            </w:r>
          </w:p>
        </w:tc>
        <w:tc>
          <w:tcPr>
            <w:tcW w:type="dxa" w:w="2880"/>
          </w:tcPr>
          <w:p>
            <w:r>
              <w:t>USG FAST</w:t>
            </w:r>
          </w:p>
        </w:tc>
        <w:tc>
          <w:tcPr>
            <w:tcW w:type="dxa" w:w="2880"/>
          </w:tcPr>
          <w:p>
            <w:r>
              <w:t>TC con contraste</w:t>
            </w:r>
          </w:p>
        </w:tc>
      </w:tr>
      <w:tr>
        <w:tc>
          <w:tcPr>
            <w:tcW w:type="dxa" w:w="2880"/>
          </w:tcPr>
          <w:p>
            <w:r>
              <w:t>TCE</w:t>
            </w:r>
          </w:p>
        </w:tc>
        <w:tc>
          <w:tcPr>
            <w:tcW w:type="dxa" w:w="2880"/>
          </w:tcPr>
          <w:p>
            <w:r>
              <w:t>TC de cráneo</w:t>
            </w:r>
          </w:p>
        </w:tc>
        <w:tc>
          <w:tcPr>
            <w:tcW w:type="dxa" w:w="2880"/>
          </w:tcPr>
          <w:p>
            <w:r>
              <w:t>Observación + Glasgow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Preguntas de refuerzo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8 meses con intususcepción. ¿Estudio de elección?</w:t>
      </w:r>
    </w:p>
    <w:p>
      <w:r>
        <w:t>A) RX abdomen</w:t>
      </w:r>
    </w:p>
    <w:p>
      <w:r>
        <w:t>B) Ultrasonido</w:t>
      </w:r>
    </w:p>
    <w:p>
      <w:r>
        <w:t>C) Colon por enema</w:t>
      </w:r>
    </w:p>
    <w:p>
      <w:r>
        <w:t>D) Tomografía</w:t>
      </w:r>
    </w:p>
    <w:p>
      <w:r>
        <w:rPr>
          <w:b/>
        </w:rPr>
        <w:t>Respuesta: C</w:t>
      </w:r>
    </w:p>
    <w:p>
      <w:r>
        <w:t>Explicación: Colon por enema: diagnóstico + terapéutico. Reduce la intususcepción. RX es inicial, USG es complementario.</w:t>
      </w:r>
    </w:p>
    <w:p>
      <w:r>
        <w:rPr>
          <w:b/>
        </w:rPr>
        <w:t xml:space="preserve">Sesgo que activa: </w:t>
      </w:r>
      <w:r>
        <w:t>Disponibilidad — elegir USG por ser "más seguro" sin considerar que el enema es diagnóstico Y terapéutico.</w:t>
      </w:r>
    </w:p>
    <w:p/>
    <w:p>
      <w:pPr>
        <w:pStyle w:val="Heading3"/>
      </w:pPr>
      <w:r>
        <w:t>Pregunta 2</w:t>
      </w:r>
    </w:p>
    <w:p>
      <w:r>
        <w:t>Lactante 5 semanas con sospecha estenosis pilórica. ¿Estudio de elección?</w:t>
      </w:r>
    </w:p>
    <w:p>
      <w:r>
        <w:t>A) Serie EGD</w:t>
      </w:r>
    </w:p>
    <w:p>
      <w:r>
        <w:t>B) Ultrasonido</w:t>
      </w:r>
    </w:p>
    <w:p>
      <w:r>
        <w:t>C) Endoscopia</w:t>
      </w:r>
    </w:p>
    <w:p>
      <w:r>
        <w:t>D) Tomografía</w:t>
      </w:r>
    </w:p>
    <w:p>
      <w:r>
        <w:rPr>
          <w:b/>
        </w:rPr>
        <w:t>Respuesta: B</w:t>
      </w:r>
    </w:p>
    <w:p>
      <w:r>
        <w:t>Explicación: Ultrasonido: 98% sensibilidad, 100% especificidad. Serie EGD es segunda elección.</w:t>
      </w:r>
    </w:p>
    <w:p>
      <w:r>
        <w:rPr>
          <w:b/>
        </w:rPr>
        <w:t xml:space="preserve">Sesgo que activa: </w:t>
      </w:r>
      <w:r>
        <w:t>Disponibilidad — elegir serie EGD por tradición gastrointestinal.</w:t>
      </w:r>
    </w:p>
    <w:p/>
    <w:p>
      <w:pPr>
        <w:pStyle w:val="Heading3"/>
      </w:pPr>
      <w:r>
        <w:t>Pregunta 3</w:t>
      </w:r>
    </w:p>
    <w:p>
      <w:r>
        <w:t>Lactante 6 meses con bronquiolitis. ¿Estudio diagnóstico de elección?</w:t>
      </w:r>
    </w:p>
    <w:p>
      <w:r>
        <w:t>A) RX de tórax</w:t>
      </w:r>
    </w:p>
    <w:p>
      <w:r>
        <w:t>B) PCR VSR</w:t>
      </w:r>
    </w:p>
    <w:p>
      <w:r>
        <w:t>C) Clínico (sin estudios rutinarios)</w:t>
      </w:r>
    </w:p>
    <w:p>
      <w:r>
        <w:t>D) Biespirometría</w:t>
      </w:r>
    </w:p>
    <w:p>
      <w:r>
        <w:rPr>
          <w:b/>
        </w:rPr>
        <w:t>Respuesta: C</w:t>
      </w:r>
    </w:p>
    <w:p>
      <w:r>
        <w:t>Explicación: Diagnóstico CLÍNICO. No RX ni lab rutinario. Oximetría obligatoria.</w:t>
      </w:r>
    </w:p>
    <w:p>
      <w:r>
        <w:rPr>
          <w:b/>
        </w:rPr>
        <w:t xml:space="preserve">Sesgo que activa: </w:t>
      </w:r>
      <w:r>
        <w:t>Anclaje — pedir RX por "protocolo" sin considerar que la GPC no la recomienda.</w:t>
      </w:r>
    </w:p>
    <w:p/>
    <w:p>
      <w:pPr>
        <w:pStyle w:val="Heading3"/>
      </w:pPr>
      <w:r>
        <w:t>Pregunta 4</w:t>
      </w:r>
    </w:p>
    <w:p>
      <w:r>
        <w:t>Niño 3 años con dolor abdominal en FID, fiebre, leucocitosis. ¿Estudio inicial?</w:t>
      </w:r>
    </w:p>
    <w:p>
      <w:r>
        <w:t>A) RX abdomen</w:t>
      </w:r>
    </w:p>
    <w:p>
      <w:r>
        <w:t>B) Ultrasonido</w:t>
      </w:r>
    </w:p>
    <w:p>
      <w:r>
        <w:t>C) TC abdomen</w:t>
      </w:r>
    </w:p>
    <w:p>
      <w:r>
        <w:t>D) Colonoscopia</w:t>
      </w:r>
    </w:p>
    <w:p>
      <w:r>
        <w:rPr>
          <w:b/>
        </w:rPr>
        <w:t>Respuesta: B</w:t>
      </w:r>
    </w:p>
    <w:p>
      <w:r>
        <w:t>Explicación: Ultrasonido es estudio inicial en apendicitis pediátrica. TC solo si USG no es concluyente.</w:t>
      </w:r>
    </w:p>
    <w:p>
      <w:r>
        <w:rPr>
          <w:b/>
        </w:rPr>
        <w:t xml:space="preserve">Sesgo que activa: </w:t>
      </w:r>
      <w:r>
        <w:t>Disponibilidad — pensar en TC por "mayor precisión" sin considerar que USG es inicial en pediatría.</w:t>
      </w:r>
    </w:p>
    <w:p/>
    <w:p>
      <w:pPr>
        <w:pStyle w:val="Heading3"/>
      </w:pPr>
      <w:r>
        <w:t>Pregunta 5</w:t>
      </w:r>
    </w:p>
    <w:p>
      <w:r>
        <w:t>Lactante 4 semanas con vómito proyectil y oliva pilórica palpable. ¿Estudio necesario?</w:t>
      </w:r>
    </w:p>
    <w:p>
      <w:r>
        <w:t>A) Ultrasonido urgente</w:t>
      </w:r>
    </w:p>
    <w:p>
      <w:r>
        <w:t>B) Serie EGD</w:t>
      </w:r>
    </w:p>
    <w:p>
      <w:r>
        <w:t>C) Ninguno (oliva = patognomónico)</w:t>
      </w:r>
    </w:p>
    <w:p>
      <w:r>
        <w:t>D) Endoscopia</w:t>
      </w:r>
    </w:p>
    <w:p>
      <w:r>
        <w:rPr>
          <w:b/>
        </w:rPr>
        <w:t>Respuesta: C</w:t>
      </w:r>
    </w:p>
    <w:p>
      <w:r>
        <w:t>Explicación: Si se palpa la oliva pilórica, NO se necesita ningún estudio. Es patognomónico.</w:t>
      </w:r>
    </w:p>
    <w:p>
      <w:r>
        <w:rPr>
          <w:b/>
        </w:rPr>
        <w:t xml:space="preserve">Sesgo que activa: </w:t>
      </w:r>
      <w:r>
        <w:t>Sobreconfianza — pedir estudios "para confirmar" sin considerar que la oliva palpable es patognomónica.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