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HOSPITAL DE SALUD MENTAL ORIZABA "DR. VÍCTOR MANUEL CONCHA VÁSQUEZ"</w:t>
      </w:r>
    </w:p>
    <w:p>
      <w:pPr>
        <w:spacing w:after="1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SERVICIOS DE SALUD DE VERACRUZ — SESVER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shd w:fill="53813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CARTA DE PROCESO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Nombre del Proceso:</w:t>
            </w:r>
          </w:p>
          <w:p>
            <w:r>
              <w:rPr>
                <w:rFonts w:ascii="Arial" w:hAnsi="Arial"/>
                <w:b w:val="0"/>
                <w:sz w:val="18"/>
              </w:rPr>
              <w:t>Valoración de factores de riesgo psicológico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Objetivo:</w:t>
            </w:r>
          </w:p>
          <w:p>
            <w:r>
              <w:rPr>
                <w:rFonts w:ascii="Arial" w:hAnsi="Arial"/>
                <w:b w:val="0"/>
                <w:sz w:val="18"/>
              </w:rPr>
              <w:t>Establecer el proceso estandarizado para valoración de factores de riesgo psicológico como parte de la valoración inicial del paciente en el HSMO, realizada al ingreso y actualizada ante cambios clínicos relevantes, documentada en el expediente clínico y utilizada para planificar la atención individualizada, conforme al Manual del MOCEBPASS para Hospitales 2025 (Estándar 14/23) y a la adaptación psiquiátrica del establecimiento.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Alcance del proceso:</w:t>
            </w:r>
          </w:p>
          <w:p>
            <w:r>
              <w:rPr>
                <w:rFonts w:ascii="Arial" w:hAnsi="Arial"/>
                <w:b w:val="0"/>
                <w:sz w:val="18"/>
              </w:rPr>
              <w:t>Aplica a todo paciente que ingrese a Urgencias/UCEP, Hospitalización y Consulta Externa del HSMO. Se ejecuta desde el primer contacto clínico y se actualiza según lo definido por el establecimiento, con la adaptación psiquiátrica correspondiente (participación familiar, estancia prolongada, enfoque de derechos humanos y atención centrada en la persona).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b/>
              </w:rPr>
              <w:t>Responsable:</w:t>
            </w:r>
            <w:r>
              <w:t xml:space="preserve">  Médico / Psicología (cronograma oficial). El médico de admisión continua y el médico general de hospitalización aplican el tamizaje inicial; psicología clínica profundiza la valoración y define intervención; el médico psiquiatra atiende las urgencias psicológicas detectadas.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Entrada: (REQUISITOS)</w:t>
            </w:r>
          </w:p>
          <w:p>
            <w:r>
              <w:rPr>
                <w:rFonts w:ascii="Arial" w:hAnsi="Arial"/>
                <w:b w:val="0"/>
                <w:sz w:val="18"/>
              </w:rPr>
              <w:t>• Paciente aceptado e ingresado al HSMO (primer contacto clínico).</w:t>
            </w:r>
          </w:p>
          <w:p>
            <w:r>
              <w:rPr>
                <w:rFonts w:ascii="Arial" w:hAnsi="Arial"/>
                <w:b w:val="0"/>
                <w:sz w:val="18"/>
              </w:rPr>
              <w:t>• Valoración inicial en curso (estándares A-5, A-6 y A-7).</w:t>
            </w:r>
          </w:p>
          <w:p>
            <w:r>
              <w:rPr>
                <w:rFonts w:ascii="Arial" w:hAnsi="Arial"/>
                <w:b w:val="0"/>
                <w:sz w:val="18"/>
              </w:rPr>
              <w:t>• Herramientas de tamizaje validadas (PHQ-2/PHQ-9, GAD-2/GAD-7, C-SSRS) adaptadas al contexto.</w:t>
            </w:r>
          </w:p>
          <w:p>
            <w:r>
              <w:rPr>
                <w:rFonts w:ascii="Arial" w:hAnsi="Arial"/>
                <w:b w:val="0"/>
                <w:sz w:val="18"/>
              </w:rPr>
              <w:t>• Personal clínico competente y capacitado en salud mental (mhGAP).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Actividades que forman el proceso:</w:t>
            </w:r>
          </w:p>
          <w:p>
            <w:r>
              <w:rPr>
                <w:rFonts w:ascii="Arial" w:hAnsi="Arial"/>
                <w:b w:val="0"/>
                <w:sz w:val="18"/>
              </w:rPr>
              <w:t>1. 1. En el primer contacto clínico, explorar estado de ánimo y emociones prevalentes (depresión, ansiedad, miedo); capacidad de adaptación al tratamiento crónico; riesgo de abandono del tratamiento; y presencia de pensamientos o conductas de riesgo para el paciente o terceros (ideación suicida, autolesiones, hostilidad).</w:t>
            </w:r>
          </w:p>
          <w:p>
            <w:r>
              <w:rPr>
                <w:rFonts w:ascii="Arial" w:hAnsi="Arial"/>
                <w:b w:val="0"/>
                <w:sz w:val="18"/>
              </w:rPr>
              <w:t>2. 2. Aplicar herramientas de tamizaje validadas y adaptadas al contexto de atención (PHQ-9, GAD-7, C-SSRS), con enfoque de derechos humanos, respeto a la autonomía y sin prácticas coercitivas.</w:t>
            </w:r>
          </w:p>
          <w:p>
            <w:r>
              <w:rPr>
                <w:rFonts w:ascii="Arial" w:hAnsi="Arial"/>
                <w:b w:val="0"/>
                <w:sz w:val="18"/>
              </w:rPr>
              <w:t>3. 3. Ante riesgo psicológico significativo (urgencia psicológica): atención inicial inmediata por personal capacitado para estabilizar al paciente dentro del establecimiento.</w:t>
            </w:r>
          </w:p>
          <w:p>
            <w:r>
              <w:rPr>
                <w:rFonts w:ascii="Arial" w:hAnsi="Arial"/>
                <w:b w:val="0"/>
                <w:sz w:val="18"/>
              </w:rPr>
              <w:t>4. 4. Aplicar criterios clínicos y operativos de urgencia y protocolo de canalización a servicios especializados internos o externos, o manejo ambulatorio posterior, si corresponde.</w:t>
            </w:r>
          </w:p>
          <w:p>
            <w:r>
              <w:rPr>
                <w:rFonts w:ascii="Arial" w:hAnsi="Arial"/>
                <w:b w:val="0"/>
                <w:sz w:val="18"/>
              </w:rPr>
              <w:t>5. 5. Documentar en el expediente clínico (herramienta, puntaje, hallazgos y acciones), disponible para el equipo de salud.</w:t>
            </w:r>
          </w:p>
          <w:p>
            <w:r>
              <w:rPr>
                <w:rFonts w:ascii="Arial" w:hAnsi="Arial"/>
                <w:b w:val="0"/>
                <w:sz w:val="18"/>
              </w:rPr>
              <w:t>6. 6. Utilizar la información como base para planificar la atención (integración multidisciplinaria, A-17) y con evidencia de seguimiento.</w:t>
            </w:r>
          </w:p>
          <w:p>
            <w:r>
              <w:rPr>
                <w:rFonts w:ascii="Arial" w:hAnsi="Arial"/>
                <w:b w:val="0"/>
                <w:sz w:val="18"/>
              </w:rPr>
              <w:t>7. 7. Actualizar ante cambios clínicos relevantes o situaciones que lo ameriten, con nota que lo evidencie.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Salida: (RESULTADOS ESPERADOS)</w:t>
            </w:r>
          </w:p>
          <w:p>
            <w:r>
              <w:rPr>
                <w:rFonts w:ascii="Arial" w:hAnsi="Arial"/>
                <w:b w:val="0"/>
                <w:sz w:val="18"/>
              </w:rPr>
              <w:t>• Valoración de riesgo psicológico documentada en el expediente desde el primer contacto.</w:t>
            </w:r>
          </w:p>
          <w:p>
            <w:r>
              <w:rPr>
                <w:rFonts w:ascii="Arial" w:hAnsi="Arial"/>
                <w:b w:val="0"/>
                <w:sz w:val="18"/>
              </w:rPr>
              <w:t>• Urgencias psicológicas atendidas de forma oportuna, segura y profesional (estabilización y canalización).</w:t>
            </w:r>
          </w:p>
          <w:p>
            <w:r>
              <w:rPr>
                <w:rFonts w:ascii="Arial" w:hAnsi="Arial"/>
                <w:b w:val="0"/>
                <w:sz w:val="18"/>
              </w:rPr>
              <w:t>• Plan de atención con seguimiento de los riesgos detectados.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Documentos aplicables:</w:t>
            </w:r>
          </w:p>
          <w:p>
            <w:r>
              <w:rPr>
                <w:rFonts w:ascii="Arial" w:hAnsi="Arial"/>
                <w:b w:val="0"/>
                <w:sz w:val="18"/>
              </w:rPr>
              <w:t>• NOM-025-SSA2-1994, Para la prestación de servicios de salud en unidades de atención integral hospitalaria médico-psiquiátrica.</w:t>
            </w:r>
          </w:p>
          <w:p>
            <w:r>
              <w:rPr>
                <w:rFonts w:ascii="Arial" w:hAnsi="Arial"/>
                <w:b w:val="0"/>
                <w:sz w:val="18"/>
              </w:rPr>
              <w:t>• Ley General de Salud, Título Tercero, Capítulo VII: Salud Mental y Adicciones.</w:t>
            </w:r>
          </w:p>
          <w:p>
            <w:r>
              <w:rPr>
                <w:rFonts w:ascii="Arial" w:hAnsi="Arial"/>
                <w:b w:val="0"/>
                <w:sz w:val="18"/>
              </w:rPr>
              <w:t>• Manual del MOCEBPASS para Hospitales, 1a. Edición 2025 (CSG), Estándar 14/23, págs. 321-323.</w:t>
            </w:r>
          </w:p>
          <w:p>
            <w:r>
              <w:rPr>
                <w:rFonts w:ascii="Arial" w:hAnsi="Arial"/>
                <w:b w:val="0"/>
                <w:sz w:val="18"/>
              </w:rPr>
              <w:t>• Guía de intervención mhGAP para trastornos mentales, neurológicos y por consumo de sustancias.</w:t>
            </w:r>
          </w:p>
          <w:p>
            <w:r>
              <w:rPr>
                <w:rFonts w:ascii="Arial" w:hAnsi="Arial"/>
                <w:b w:val="0"/>
                <w:sz w:val="18"/>
              </w:rPr>
              <w:t>• Formato o sección del expediente clínico para tamizaje emocional (PHQ/GAD/C-SSRS).</w:t>
            </w:r>
          </w:p>
        </w:tc>
      </w:tr>
      <w:tr>
        <w:tc>
          <w:tcPr>
            <w:tcW w:type="dxa" w:w="234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Elaboró: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Revisó: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Validó: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/>
      </w:pPr>
      <w:r>
        <w:br w:type="pag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HOSPITAL DE SALUD MENTAL ORIZABA "DR. VÍCTOR MANUEL CONCHA VÁSQUEZ"</w:t>
      </w:r>
    </w:p>
    <w:p>
      <w:pPr>
        <w:spacing w:after="1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SERVICIOS DE SALUD DE VERACRUZ — SESVER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9360"/>
            <w:gridSpan w:val="2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shd w:fill="53813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MAPA DE PROCESO</w:t>
            </w:r>
          </w:p>
        </w:tc>
      </w:tr>
      <w:tr>
        <w:trPr>
          <w:trHeight w:val="1800" w:hRule="atLeast"/>
        </w:trPr>
        <w:tc>
          <w:tcPr>
            <w:tcW w:type="dxa" w:w="80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shd w:fill="538135" w:val="clear"/>
            <w:tcMar>
              <w:top w:type="dxa" w:w="60"/>
              <w:left w:type="dxa" w:w="60"/>
              <w:bottom w:type="dxa" w:w="6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tcW w:type="dxa" w:w="856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Paciente aceptado e ingresado al HSMO (primer contacto clínico).</w:t>
            </w:r>
          </w:p>
          <w:p>
            <w:r>
              <w:rPr>
                <w:rFonts w:ascii="Arial" w:hAnsi="Arial"/>
                <w:b w:val="0"/>
                <w:sz w:val="17"/>
              </w:rPr>
              <w:t>Valoración inicial en curso (estándares A-5, A-6 y A-7).</w:t>
            </w:r>
          </w:p>
          <w:p>
            <w:r>
              <w:rPr>
                <w:rFonts w:ascii="Arial" w:hAnsi="Arial"/>
                <w:b w:val="0"/>
                <w:sz w:val="17"/>
              </w:rPr>
              <w:t>Herramientas de tamizaje validadas (PHQ-2/PHQ-9, GAD-2/GAD-7, C-SSRS) adaptadas al contexto.</w:t>
            </w:r>
          </w:p>
          <w:p>
            <w:r>
              <w:rPr>
                <w:rFonts w:ascii="Arial" w:hAnsi="Arial"/>
                <w:b w:val="0"/>
                <w:sz w:val="17"/>
              </w:rPr>
              <w:t>Personal clínico competente y capacitado en salud mental (mhGAP).</w:t>
            </w:r>
          </w:p>
        </w:tc>
      </w:tr>
      <w:tr>
        <w:trPr>
          <w:trHeight w:val="4200" w:hRule="atLeast"/>
        </w:trPr>
        <w:tc>
          <w:tcPr>
            <w:tcW w:type="dxa" w:w="80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shd w:fill="538135" w:val="clear"/>
            <w:tcMar>
              <w:top w:type="dxa" w:w="60"/>
              <w:left w:type="dxa" w:w="60"/>
              <w:bottom w:type="dxa" w:w="6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ACTIVIDADES</w:t>
            </w:r>
          </w:p>
        </w:tc>
        <w:tc>
          <w:tcPr>
            <w:tcW w:type="dxa" w:w="856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1. 1. Exploración del estado de ánimo, adaptación al tratamiento, riesgo de abandono y conductas de riesgo.</w:t>
            </w:r>
          </w:p>
          <w:p>
            <w:r>
              <w:rPr>
                <w:rFonts w:ascii="Arial" w:hAnsi="Arial"/>
                <w:b w:val="0"/>
                <w:sz w:val="17"/>
              </w:rPr>
              <w:t>2. 2. Tamizaje con herramientas validadas (PHQ-9, GAD-7, C-SSRS) con enfoque de derechos humanos.</w:t>
            </w:r>
          </w:p>
          <w:p>
            <w:r>
              <w:rPr>
                <w:rFonts w:ascii="Arial" w:hAnsi="Arial"/>
                <w:b w:val="0"/>
                <w:sz w:val="17"/>
              </w:rPr>
              <w:t>3. 3. Ante urgencia psicológica: estabilización por personal capacitado y criterios de canalización.</w:t>
            </w:r>
          </w:p>
          <w:p>
            <w:r>
              <w:rPr>
                <w:rFonts w:ascii="Arial" w:hAnsi="Arial"/>
                <w:b w:val="0"/>
                <w:sz w:val="17"/>
              </w:rPr>
              <w:t>4. 4. Documentación en el expediente, disponible para el equipo.</w:t>
            </w:r>
          </w:p>
          <w:p>
            <w:r>
              <w:rPr>
                <w:rFonts w:ascii="Arial" w:hAnsi="Arial"/>
                <w:b w:val="0"/>
                <w:sz w:val="17"/>
              </w:rPr>
              <w:t>5. 5. Integración al plan de atención y seguimiento.</w:t>
            </w:r>
          </w:p>
          <w:p>
            <w:r>
              <w:rPr>
                <w:rFonts w:ascii="Arial" w:hAnsi="Arial"/>
                <w:b w:val="0"/>
                <w:sz w:val="17"/>
              </w:rPr>
              <w:t>6. 6. Actualización ante cambios clínicos relevantes.</w:t>
            </w:r>
          </w:p>
        </w:tc>
      </w:tr>
      <w:tr>
        <w:trPr>
          <w:trHeight w:val="1800" w:hRule="atLeast"/>
        </w:trPr>
        <w:tc>
          <w:tcPr>
            <w:tcW w:type="dxa" w:w="80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shd w:fill="538135" w:val="clear"/>
            <w:tcMar>
              <w:top w:type="dxa" w:w="60"/>
              <w:left w:type="dxa" w:w="60"/>
              <w:bottom w:type="dxa" w:w="6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SALIDA</w:t>
            </w:r>
          </w:p>
        </w:tc>
        <w:tc>
          <w:tcPr>
            <w:tcW w:type="dxa" w:w="856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Valoración de riesgo psicológico documentada en el expediente desde el primer contacto.</w:t>
            </w:r>
          </w:p>
          <w:p>
            <w:r>
              <w:rPr>
                <w:rFonts w:ascii="Arial" w:hAnsi="Arial"/>
                <w:b w:val="0"/>
                <w:sz w:val="17"/>
              </w:rPr>
              <w:t>Urgencias psicológicas atendidas de forma oportuna, segura y profesional (estabilización y canalización).</w:t>
            </w:r>
          </w:p>
          <w:p>
            <w:r>
              <w:rPr>
                <w:rFonts w:ascii="Arial" w:hAnsi="Arial"/>
                <w:b w:val="0"/>
                <w:sz w:val="17"/>
              </w:rPr>
              <w:t>Plan de atención con seguimiento de los riesgos detectados.</w:t>
            </w:r>
          </w:p>
        </w:tc>
      </w:tr>
      <w:tr>
        <w:tc>
          <w:tcPr>
            <w:tcW w:type="dxa" w:w="9360"/>
            <w:gridSpan w:val="2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Elaboró: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2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Revisó: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2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Validó: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2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20"/>
        </w:rPr>
        <w:t>HOSPITAL DE SALUD MENTAL ORIZABA "DR. VÍCTOR MANUEL CONCHA VÁSQUEZ"</w:t>
      </w:r>
    </w:p>
    <w:p>
      <w:pPr>
        <w:jc w:val="center"/>
      </w:pPr>
      <w:r>
        <w:rPr>
          <w:rFonts w:ascii="Arial" w:hAnsi="Arial"/>
          <w:color w:val="555555"/>
          <w:sz w:val="18"/>
        </w:rPr>
        <w:t>SERVICIOS DE SALUD DE VERACRUZ — SESVER</w:t>
      </w:r>
    </w:p>
    <w:p>
      <w:pPr>
        <w:jc w:val="center"/>
      </w:pPr>
      <w:r>
        <w:rPr>
          <w:rFonts w:ascii="Arial" w:hAnsi="Arial"/>
          <w:b/>
          <w:color w:val="538135"/>
          <w:sz w:val="22"/>
        </w:rPr>
        <w:t>ALGORITMO DEL PROCESO — A-14 Valoración de factores de riesgo psicológico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86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algoritm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6400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576" w:right="576" w:bottom="576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2026-03-13T04:47:40.481Z</dcterms:created>
  <dcterms:modified xsi:type="dcterms:W3CDTF">2026-03-13T04:47:40.482Z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