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CARTA DE PROCESO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Nombre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Protección adicional para pacientes en condición de vulnerabilidad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Objetivo:</w:t>
            </w:r>
          </w:p>
          <w:p>
            <w:r>
              <w:rPr>
                <w:rFonts w:ascii="Arial" w:hAnsi="Arial"/>
                <w:b w:val="0"/>
                <w:sz w:val="18"/>
              </w:rPr>
              <w:t>Establecer el proceso estandarizado para protección adicional para pacientes en condición de vulnerabilidad como parte de la valoración inicial del paciente en el HSMO, realizada al ingreso y actualizada ante cambios clínicos relevantes, documentada en el expediente clínico y utilizada para planificar la atención individualizada, conforme al Manual del MOCEBPASS para Hospitales 2025 (Estándar 20/23) y a la adaptación psiquiátrica del establecimiento.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Alcance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Aplica a todo paciente que ingrese a Urgencias/UCEP, Hospitalización y Consulta Externa del HSMO. Se ejecuta desde el primer contacto clínico y se actualiza según lo definido por el establecimiento, con la adaptación psiquiátrica correspondiente (participación familiar, estancia prolongada, enfoque de derechos humanos y atención centrada en la persona).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b/>
              </w:rPr>
              <w:t>Responsable:</w:t>
            </w:r>
            <w:r>
              <w:t xml:space="preserve">  Trabajo Social (cronograma oficial). Trabajo social identifica la vulnerabilidad social y coordina apoyos; el equipo multidisciplinario aplica el análisis de vulnerabilidad clínica; enfermería ejecuta la supervisión permanente.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Entrada: (REQUISITOS)</w:t>
            </w:r>
          </w:p>
          <w:p>
            <w:r>
              <w:rPr>
                <w:rFonts w:ascii="Arial" w:hAnsi="Arial"/>
                <w:b w:val="0"/>
                <w:sz w:val="18"/>
              </w:rPr>
              <w:t>• Paciente en el proceso de atención del HSMO.</w:t>
            </w:r>
          </w:p>
          <w:p>
            <w:r>
              <w:rPr>
                <w:rFonts w:ascii="Arial" w:hAnsi="Arial"/>
                <w:b w:val="0"/>
                <w:sz w:val="18"/>
              </w:rPr>
              <w:t>• Análisis institucional de vulnerabilidad (población, condiciones clínicas frecuentes, momentos críticos).</w:t>
            </w:r>
          </w:p>
          <w:p>
            <w:r>
              <w:rPr>
                <w:rFonts w:ascii="Arial" w:hAnsi="Arial"/>
                <w:b w:val="0"/>
                <w:sz w:val="18"/>
              </w:rPr>
              <w:t>• Mecanismos de protección adicional definidos conforme a capacidad instalada y legislación vigente.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Actividades que forman 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1. 1. Identificar a los pacientes que, por su estado clínico, psicológico o social, o por momentos específicos del proceso de atención, requieren mecanismos adicionales de protección: todo paciente que temporal o permanentemente no pueda protegerse o cuidarse a sí mismo frente a daño, abuso o discriminación, o no pueda comunicar situaciones de riesgo (discapacidad intelectual o neurológica, dificultad de comunicación, riesgo suicida activo, contención mecánica, procedimientos invasivos, entre otros).</w:t>
            </w:r>
          </w:p>
          <w:p>
            <w:r>
              <w:rPr>
                <w:rFonts w:ascii="Arial" w:hAnsi="Arial"/>
                <w:b w:val="0"/>
                <w:sz w:val="18"/>
              </w:rPr>
              <w:t>2. 2. Activar los mecanismos de protección adicional definidos, acordes con la capacidad instalada y la legislación aplicable: acompañamiento de un segundo profesional de salud durante exploraciones sensibles; restricciones de acceso a ciertas áreas durante procedimientos; supervisión permanente a pacientes en riesgo.</w:t>
            </w:r>
          </w:p>
          <w:p>
            <w:r>
              <w:rPr>
                <w:rFonts w:ascii="Arial" w:hAnsi="Arial"/>
                <w:b w:val="0"/>
                <w:sz w:val="18"/>
              </w:rPr>
              <w:t>3. 3. Informar al personal involucrado y aplicar los mecanismos de manera consistente en la práctica clínica.</w:t>
            </w:r>
          </w:p>
          <w:p>
            <w:r>
              <w:rPr>
                <w:rFonts w:ascii="Arial" w:hAnsi="Arial"/>
                <w:b w:val="0"/>
                <w:sz w:val="18"/>
              </w:rPr>
              <w:t>4. 4. Registrar la evidencia documental de su aplicación en situaciones específicas (bitácoras de acompañamiento, registros de supervisión, protocolos activados).</w:t>
            </w:r>
          </w:p>
          <w:p>
            <w:r>
              <w:rPr>
                <w:rFonts w:ascii="Arial" w:hAnsi="Arial"/>
                <w:b w:val="0"/>
                <w:sz w:val="18"/>
              </w:rPr>
              <w:t>5. 5. Coordinar con organismos de protección de derechos humanos cuando corresponda, y garantizar la continuidad de la protección hasta el egreso.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Salida: (RESULTADOS ESPERADOS)</w:t>
            </w:r>
          </w:p>
          <w:p>
            <w:r>
              <w:rPr>
                <w:rFonts w:ascii="Arial" w:hAnsi="Arial"/>
                <w:b w:val="0"/>
                <w:sz w:val="18"/>
              </w:rPr>
              <w:t>• Pacientes en condición de vulnerabilidad identificados según el análisis institucional.</w:t>
            </w:r>
          </w:p>
          <w:p>
            <w:r>
              <w:rPr>
                <w:rFonts w:ascii="Arial" w:hAnsi="Arial"/>
                <w:b w:val="0"/>
                <w:sz w:val="18"/>
              </w:rPr>
              <w:t>• Mecanismos de protección adicional aplicados con evidencia documental.</w:t>
            </w:r>
          </w:p>
          <w:p>
            <w:r>
              <w:rPr>
                <w:rFonts w:ascii="Arial" w:hAnsi="Arial"/>
                <w:b w:val="0"/>
                <w:sz w:val="18"/>
              </w:rPr>
              <w:t>• Coordinación con organismos de protección cuando corresponde.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Documentos aplicables:</w:t>
            </w:r>
          </w:p>
          <w:p>
            <w:r>
              <w:rPr>
                <w:rFonts w:ascii="Arial" w:hAnsi="Arial"/>
                <w:b w:val="0"/>
                <w:sz w:val="18"/>
              </w:rPr>
              <w:t>• Ley General de Salud, Título Tercero, Capítulo VII: Salud Mental y Adicciones.</w:t>
            </w:r>
          </w:p>
          <w:p>
            <w:r>
              <w:rPr>
                <w:rFonts w:ascii="Arial" w:hAnsi="Arial"/>
                <w:b w:val="0"/>
                <w:sz w:val="18"/>
              </w:rPr>
              <w:t>• NOM-025-SSA2-1994, unidades de atención integral hospitalaria médico-psiquiátrica.</w:t>
            </w:r>
          </w:p>
          <w:p>
            <w:r>
              <w:rPr>
                <w:rFonts w:ascii="Arial" w:hAnsi="Arial"/>
                <w:b w:val="0"/>
                <w:sz w:val="18"/>
              </w:rPr>
              <w:t>• Manual del MOCEBPASS para Hospitales, 1a. Edición 2025 (CSG), Estándar 20/23 (INDISPENSABLE), págs. 331-332.</w:t>
            </w:r>
          </w:p>
          <w:p>
            <w:r>
              <w:rPr>
                <w:rFonts w:ascii="Arial" w:hAnsi="Arial"/>
                <w:b w:val="0"/>
                <w:sz w:val="18"/>
              </w:rPr>
              <w:t>• Procedimientos operativos estándar de mecanismos de protección adicional.</w:t>
            </w:r>
          </w:p>
          <w:p>
            <w:r>
              <w:rPr>
                <w:rFonts w:ascii="Arial" w:hAnsi="Arial"/>
                <w:b w:val="0"/>
                <w:sz w:val="18"/>
              </w:rPr>
              <w:t>• Bitácoras de acompañamiento y registros de supervisión.</w:t>
            </w:r>
          </w:p>
        </w:tc>
      </w:tr>
      <w:tr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/>
      </w:pPr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MAPA DE PROCESO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Paciente en el proceso de atención del HSMO.</w:t>
            </w:r>
          </w:p>
          <w:p>
            <w:r>
              <w:rPr>
                <w:rFonts w:ascii="Arial" w:hAnsi="Arial"/>
                <w:b w:val="0"/>
                <w:sz w:val="17"/>
              </w:rPr>
              <w:t>Análisis institucional de vulnerabilidad (población, condiciones clínicas frecuentes, momentos críticos).</w:t>
            </w:r>
          </w:p>
          <w:p>
            <w:r>
              <w:rPr>
                <w:rFonts w:ascii="Arial" w:hAnsi="Arial"/>
                <w:b w:val="0"/>
                <w:sz w:val="17"/>
              </w:rPr>
              <w:t>Mecanismos de protección adicional definidos conforme a capacidad instalada y legislación vigente.</w:t>
            </w:r>
          </w:p>
        </w:tc>
      </w:tr>
      <w:tr>
        <w:trPr>
          <w:trHeight w:val="42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1. 1. Identificación de pacientes en condición de vulnerabilidad (análisis institucional).</w:t>
            </w:r>
          </w:p>
          <w:p>
            <w:r>
              <w:rPr>
                <w:rFonts w:ascii="Arial" w:hAnsi="Arial"/>
                <w:b w:val="0"/>
                <w:sz w:val="17"/>
              </w:rPr>
              <w:t>2. 2. Activación de mecanismos de protección adicional definidos.</w:t>
            </w:r>
          </w:p>
          <w:p>
            <w:r>
              <w:rPr>
                <w:rFonts w:ascii="Arial" w:hAnsi="Arial"/>
                <w:b w:val="0"/>
                <w:sz w:val="17"/>
              </w:rPr>
              <w:t>3. 3. Información al personal y aplicación consistente.</w:t>
            </w:r>
          </w:p>
          <w:p>
            <w:r>
              <w:rPr>
                <w:rFonts w:ascii="Arial" w:hAnsi="Arial"/>
                <w:b w:val="0"/>
                <w:sz w:val="17"/>
              </w:rPr>
              <w:t>4. 4. Registro de evidencia documental de aplicación.</w:t>
            </w:r>
          </w:p>
          <w:p>
            <w:r>
              <w:rPr>
                <w:rFonts w:ascii="Arial" w:hAnsi="Arial"/>
                <w:b w:val="0"/>
                <w:sz w:val="17"/>
              </w:rPr>
              <w:t>5. 5. Coordinación con organismos de protección cuando corresponde.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Pacientes en condición de vulnerabilidad identificados según el análisis institucional.</w:t>
            </w:r>
          </w:p>
          <w:p>
            <w:r>
              <w:rPr>
                <w:rFonts w:ascii="Arial" w:hAnsi="Arial"/>
                <w:b w:val="0"/>
                <w:sz w:val="17"/>
              </w:rPr>
              <w:t>Mecanismos de protección adicional aplicados con evidencia documental.</w:t>
            </w:r>
          </w:p>
          <w:p>
            <w:r>
              <w:rPr>
                <w:rFonts w:ascii="Arial" w:hAnsi="Arial"/>
                <w:b w:val="0"/>
                <w:sz w:val="17"/>
              </w:rPr>
              <w:t>Coordinación con organismos de protección cuando corresponde.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20"/>
        </w:rPr>
        <w:t>HOSPITAL DE SALUD MENTAL ORIZABA "DR. VÍCTOR MANUEL CONCHA VÁSQUEZ"</w:t>
      </w:r>
    </w:p>
    <w:p>
      <w:pPr>
        <w:jc w:val="center"/>
      </w:pPr>
      <w:r>
        <w:rPr>
          <w:rFonts w:ascii="Arial" w:hAnsi="Arial"/>
          <w:color w:val="555555"/>
          <w:sz w:val="18"/>
        </w:rPr>
        <w:t>SERVICIOS DE SALUD DE VERACRUZ — SESVER</w:t>
      </w:r>
    </w:p>
    <w:p>
      <w:pPr>
        <w:jc w:val="center"/>
      </w:pPr>
      <w:r>
        <w:rPr>
          <w:rFonts w:ascii="Arial" w:hAnsi="Arial"/>
          <w:b/>
          <w:color w:val="538135"/>
          <w:sz w:val="22"/>
        </w:rPr>
        <w:t>ALGORITMO DEL PROCESO — A-20 Protección adicional para pacientes en condición de vulnerabilidad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3999" cy="8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algoritm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3999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2026-03-13T04:47:40.481Z</dcterms:created>
  <dcterms:modified xsi:type="dcterms:W3CDTF">2026-03-13T04:47:40.482Z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