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Protección del derecho del paciente a una evaluación y manejo del dolor adecuados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protección del derecho del paciente a una evaluación y manejo del dolor adecuados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21/23)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Enfermería (cronograma oficial). Enfermería valora el dolor con escalas validadas y registra; el médico indica el manejo; psicología participa en el componente emocional del dolor.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desde el ingreso y a lo largo del tratamiento.</w:t>
            </w:r>
          </w:p>
          <w:p>
            <w:r>
              <w:rPr>
                <w:rFonts w:ascii="Arial" w:hAnsi="Arial"/>
                <w:b w:val="0"/>
                <w:sz w:val="18"/>
              </w:rPr>
              <w:t>• Proceso institucional de valoración y manejo del dolor.</w:t>
            </w:r>
          </w:p>
          <w:p>
            <w:r>
              <w:rPr>
                <w:rFonts w:ascii="Arial" w:hAnsi="Arial"/>
                <w:b w:val="0"/>
                <w:sz w:val="18"/>
              </w:rPr>
              <w:t>• Escalas validadas de medición del dolor (adaptadas por grupo etario, estado de conciencia o nivel cognitivo).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Desde el ingreso y a lo largo del tratamiento, informar al paciente y/o cuidador primario su derecho a expresar y reportar el dolor en cualquier momento del proceso de atención, en un entorno de confianza, sin temor a juicios o minimización de sus síntomas.</w:t>
            </w:r>
          </w:p>
          <w:p>
            <w:r>
              <w:rPr>
                <w:rFonts w:ascii="Arial" w:hAnsi="Arial"/>
                <w:b w:val="0"/>
                <w:sz w:val="18"/>
              </w:rPr>
              <w:t>2. 2. Valorar el dolor con herramientas estandarizadas validadas (EVN/EVA en paciente comunicativo; PAINAD en deterioro cognitivo o sedación) y registrar el resultado en el expediente.</w:t>
            </w:r>
          </w:p>
          <w:p>
            <w:r>
              <w:rPr>
                <w:rFonts w:ascii="Arial" w:hAnsi="Arial"/>
                <w:b w:val="0"/>
                <w:sz w:val="18"/>
              </w:rPr>
              <w:t>3. 3. Manejar el dolor de forma individualizada conforme al protocolo institucional, considerando los factores personales, sociales y culturales que influyen en la manifestación del dolor.</w:t>
            </w:r>
          </w:p>
          <w:p>
            <w:r>
              <w:rPr>
                <w:rFonts w:ascii="Arial" w:hAnsi="Arial"/>
                <w:b w:val="0"/>
                <w:sz w:val="18"/>
              </w:rPr>
              <w:t>4. 4. Reevaluar el dolor tras el manejo (efectividad) y ajustar conforme al protocolo; escalar según los criterios definidos.</w:t>
            </w:r>
          </w:p>
          <w:p>
            <w:r>
              <w:rPr>
                <w:rFonts w:ascii="Arial" w:hAnsi="Arial"/>
                <w:b w:val="0"/>
                <w:sz w:val="18"/>
              </w:rPr>
              <w:t>5. 5. Capacitar y sensibilizar al personal clínico en la valoración, registro y manejo del dolor con enfoque integral, centrado en la persona y basado en buenas prácticas clínicas.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informado de su derecho a reportar el dolor.</w:t>
            </w:r>
          </w:p>
          <w:p>
            <w:r>
              <w:rPr>
                <w:rFonts w:ascii="Arial" w:hAnsi="Arial"/>
                <w:b w:val="0"/>
                <w:sz w:val="18"/>
              </w:rPr>
              <w:t>• Dolor valorado con escalas validadas, registrado y manejado en el expediente.</w:t>
            </w:r>
          </w:p>
          <w:p>
            <w:r>
              <w:rPr>
                <w:rFonts w:ascii="Arial" w:hAnsi="Arial"/>
                <w:b w:val="0"/>
                <w:sz w:val="18"/>
              </w:rPr>
              <w:t>• Reevaluación documentada de la efectividad del manejo.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NOM-004-SSA3-2012, Del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• NOM-025-SSA2-1994, unidades de atención integral hospitalaria médico-psiquiátrica.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21/23, págs. 332-333.</w:t>
            </w:r>
          </w:p>
          <w:p>
            <w:r>
              <w:rPr>
                <w:rFonts w:ascii="Arial" w:hAnsi="Arial"/>
                <w:b w:val="0"/>
                <w:sz w:val="18"/>
              </w:rPr>
              <w:t>• Proceso institucional de valoración y manejo del dolor con escalas validadas (EVN/EVA/PAINAD).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desde el ingreso y a lo largo del tratamiento.</w:t>
            </w:r>
          </w:p>
          <w:p>
            <w:r>
              <w:rPr>
                <w:rFonts w:ascii="Arial" w:hAnsi="Arial"/>
                <w:b w:val="0"/>
                <w:sz w:val="17"/>
              </w:rPr>
              <w:t>Proceso institucional de valoración y manejo del dolor.</w:t>
            </w:r>
          </w:p>
          <w:p>
            <w:r>
              <w:rPr>
                <w:rFonts w:ascii="Arial" w:hAnsi="Arial"/>
                <w:b w:val="0"/>
                <w:sz w:val="17"/>
              </w:rPr>
              <w:t>Escalas validadas de medición del dolor (adaptadas por grupo etario, estado de conciencia o nivel cognitivo).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Información al paciente sobre su derecho a reportar el dolor.</w:t>
            </w:r>
          </w:p>
          <w:p>
            <w:r>
              <w:rPr>
                <w:rFonts w:ascii="Arial" w:hAnsi="Arial"/>
                <w:b w:val="0"/>
                <w:sz w:val="17"/>
              </w:rPr>
              <w:t>2. 2. Valoración del dolor con escala validada (EVN/EVA/PAINAD).</w:t>
            </w:r>
          </w:p>
          <w:p>
            <w:r>
              <w:rPr>
                <w:rFonts w:ascii="Arial" w:hAnsi="Arial"/>
                <w:b w:val="0"/>
                <w:sz w:val="17"/>
              </w:rPr>
              <w:t>3. 3. Manejo individualizado conforme al protocolo institucional.</w:t>
            </w:r>
          </w:p>
          <w:p>
            <w:r>
              <w:rPr>
                <w:rFonts w:ascii="Arial" w:hAnsi="Arial"/>
                <w:b w:val="0"/>
                <w:sz w:val="17"/>
              </w:rPr>
              <w:t>4. 4. Reevaluación de la efectividad y ajuste.</w:t>
            </w:r>
          </w:p>
          <w:p>
            <w:r>
              <w:rPr>
                <w:rFonts w:ascii="Arial" w:hAnsi="Arial"/>
                <w:b w:val="0"/>
                <w:sz w:val="17"/>
              </w:rPr>
              <w:t>5. 5. Registro en el expediente clínico.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Paciente informado de su derecho a reportar el dolor.</w:t>
            </w:r>
          </w:p>
          <w:p>
            <w:r>
              <w:rPr>
                <w:rFonts w:ascii="Arial" w:hAnsi="Arial"/>
                <w:b w:val="0"/>
                <w:sz w:val="17"/>
              </w:rPr>
              <w:t>Dolor valorado con escalas validadas, registrado y manejado en el expediente.</w:t>
            </w:r>
          </w:p>
          <w:p>
            <w:r>
              <w:rPr>
                <w:rFonts w:ascii="Arial" w:hAnsi="Arial"/>
                <w:b w:val="0"/>
                <w:sz w:val="17"/>
              </w:rPr>
              <w:t>Reevaluación documentada de la efectividad del manejo.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A-21 Protección del derecho del paciente a una evaluación y manejo del dolor adecuados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