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1 - Cirugía (46%, 23/50)</w:t>
      </w:r>
    </w:p>
    <w:p>
      <w:r>
        <w:t>ENARM Master · ID rgy34Ye3BxJPsfYwX · Transcripción: pregunta, respuesta correcta y porqué (sin bibliografía).</w:t>
      </w:r>
    </w:p>
    <w:p>
      <w:pPr>
        <w:pStyle w:val="Heading2"/>
      </w:pPr>
      <w:r>
        <w:t>Caso</w:t>
      </w:r>
    </w:p>
    <w:p>
      <w:r>
        <w:t>Femenino 25 años de edad, que inicia cuadro clínico hace 18 horas con dolor abdominal periumbilical náusea, anorexia y vómito alimentario en 2 ocasiones. Tiempo después el dolor se intensifica y migra hacia cuadrante inferior derecho abdominal. Ultima menstruacion hace 10 días. Signos vitales dentro de la normalidad Labs: Leucos: 12 000 HB 13 EGO Normal</w:t>
      </w:r>
    </w:p>
    <w:p>
      <w:pPr>
        <w:pStyle w:val="Heading3"/>
      </w:pPr>
      <w:r>
        <w:t>1. La estructura anatómica más probablemente afectada es:</w:t>
      </w:r>
    </w:p>
    <w:p>
      <w:r>
        <w:rPr>
          <w:b/>
        </w:rPr>
        <w:t xml:space="preserve">Respuesta correcta: </w:t>
      </w:r>
      <w:r>
        <w:t>Apendice cecal</w:t>
      </w:r>
    </w:p>
    <w:p>
      <w:r>
        <w:rPr>
          <w:b/>
        </w:rPr>
        <w:t xml:space="preserve">Porqué: </w:t>
      </w:r>
      <w:r>
        <w:t>Basados en la clínica del dolor, el cual inicia periumbilical, de algunas horas de evolución y posteriormente migra afosa iliaca derecha. Es la manifestación clásica de apendicitis.Ésta se acompaña de hiporexia en el 90% de los casos y de nausea y vomito hasta 70%.</w:t>
      </w:r>
    </w:p>
    <w:p>
      <w:pPr>
        <w:pStyle w:val="Heading3"/>
      </w:pPr>
      <w:r>
        <w:t>2. Para apoyar su abordaje el estudio de imagen más útil sería:</w:t>
      </w:r>
    </w:p>
    <w:p>
      <w:r>
        <w:rPr>
          <w:b/>
        </w:rPr>
        <w:t xml:space="preserve">Respuesta correcta: </w:t>
      </w:r>
      <w:r>
        <w:t>Ultrasonido abdominal</w:t>
      </w:r>
    </w:p>
    <w:p>
      <w:r>
        <w:rPr>
          <w:b/>
        </w:rPr>
        <w:t xml:space="preserve">Porqué: </w:t>
      </w:r>
      <w:r>
        <w:t>De las aquí listadas la más util es el ultrasonido abdominal. No olvidar que la tomografía es el método diagnóstico mas sensible y específico para apendicitis aguda.</w:t>
      </w:r>
    </w:p>
    <w:p>
      <w:pPr>
        <w:pStyle w:val="Heading3"/>
      </w:pPr>
      <w:r>
        <w:t>3. El porcentaje de seguridad diagnóstica en este caso es:</w:t>
      </w:r>
    </w:p>
    <w:p>
      <w:r>
        <w:rPr>
          <w:b/>
        </w:rPr>
        <w:t xml:space="preserve">Respuesta correcta: </w:t>
      </w:r>
      <w:r>
        <w:t>80%</w:t>
      </w:r>
    </w:p>
    <w:p>
      <w:r>
        <w:rPr>
          <w:b/>
        </w:rPr>
        <w:t xml:space="preserve">Porqué: </w:t>
      </w:r>
      <w:r>
        <w:t>El apendice normal no se visualiza en este método, pero es visible en el 83% de los casos cuandos e encuentra inflamado.</w:t>
      </w:r>
    </w:p>
    <w:p>
      <w:pPr>
        <w:pStyle w:val="Heading3"/>
      </w:pPr>
      <w:r>
        <w:t>4. En este caso, sería de utilidad para aproximar un diagnóstico la escala de:</w:t>
      </w:r>
    </w:p>
    <w:p>
      <w:r>
        <w:rPr>
          <w:b/>
        </w:rPr>
        <w:t xml:space="preserve">Respuesta correcta: </w:t>
      </w:r>
      <w:r>
        <w:t>Escala de Alvarado</w:t>
      </w:r>
    </w:p>
    <w:p>
      <w:r>
        <w:rPr>
          <w:b/>
        </w:rPr>
        <w:t xml:space="preserve">Porqué: </w:t>
      </w:r>
      <w:r>
        <w:t>Recordando la escala de Alvarado, evalúa la existencia de los siguientes datos y les da un punto (o dos en los casos específicos). migración de dolor, anorexia, nausea y vomito, dolor en cuadrante inferior derecho (2) rebote, fiebre, leucocitosis (2) desviación a la izquierda de neutrófilos. 7 o más puntos: el paciente requiere cirugía, se considera apendicitis aguda. 5-6 puntos probable apendicitis, requiere valoraciones seriadas, estudios como TAC y US 1-4 baja probabilidad de apendicitis</w:t>
      </w:r>
    </w:p>
    <w:p>
      <w:pPr>
        <w:pStyle w:val="Heading3"/>
      </w:pPr>
      <w:r>
        <w:t>5. El factor etiológico en este caso es:</w:t>
      </w:r>
    </w:p>
    <w:p>
      <w:r>
        <w:rPr>
          <w:b/>
        </w:rPr>
        <w:t xml:space="preserve">Respuesta correcta: </w:t>
      </w:r>
      <w:r>
        <w:t>Obstructivo</w:t>
      </w:r>
    </w:p>
    <w:p>
      <w:r>
        <w:rPr>
          <w:b/>
        </w:rPr>
        <w:t xml:space="preserve">Porqué: </w:t>
      </w:r>
      <w:r>
        <w:t>La apendicitis inicia con obstrucción de la luz apendicular por fecalitos, semillas, parásitos, lo que ocasiona asa cerrada y distención del órgano por acumulación de la secreción normal con aumento de la presión intraluminal de hasta 60 cm H2=, generando obstrucción linfática y venosa, proliferación bacteriana.</w:t>
      </w:r>
    </w:p>
    <w:p>
      <w:pPr>
        <w:pStyle w:val="Heading3"/>
      </w:pPr>
      <w:r>
        <w:t>6. Según su diagnostico el tratamiento más adecuado seria:</w:t>
      </w:r>
    </w:p>
    <w:p>
      <w:r>
        <w:rPr>
          <w:b/>
        </w:rPr>
        <w:t xml:space="preserve">Respuesta correcta: </w:t>
      </w:r>
      <w:r>
        <w:t>Apendicectomia</w:t>
      </w:r>
    </w:p>
    <w:p>
      <w:r>
        <w:rPr>
          <w:b/>
        </w:rPr>
        <w:t xml:space="preserve">Porqué: </w:t>
      </w:r>
      <w:r>
        <w:t>El tratamiento es la apendicectomía ya sea abierta o por laparoscopía.</w:t>
      </w:r>
    </w:p>
    <w:p>
      <w:pPr>
        <w:pStyle w:val="Heading3"/>
      </w:pPr>
      <w:r>
        <w:t>7. El pronóstico para este caso después del tratamiento es:</w:t>
      </w:r>
    </w:p>
    <w:p>
      <w:r>
        <w:rPr>
          <w:b/>
        </w:rPr>
        <w:t xml:space="preserve">Respuesta correcta: </w:t>
      </w:r>
      <w:r>
        <w:t>Bueno para la vida y la funcion</w:t>
      </w:r>
    </w:p>
    <w:p>
      <w:r>
        <w:rPr>
          <w:b/>
        </w:rPr>
        <w:t xml:space="preserve">Porqué: </w:t>
      </w:r>
      <w:r>
        <w:t>Generalmente la recuperación es rápida, sobre todo en la apendicectomía laparoscópica, la mortalidad en general de la apendicitis es de 0.2 por 100,000 pacientes.</w:t>
      </w:r>
    </w:p>
    <w:p>
      <w:pPr>
        <w:pStyle w:val="Heading2"/>
      </w:pPr>
      <w:r>
        <w:t>Caso</w:t>
      </w:r>
    </w:p>
    <w:p>
      <w:r>
        <w:t>Femenina de 28 años de edad, cursando con el séptimo mes de embarazo, antecedente de sordera leve bilateral progresiva que ha empeorado los últimos 2 meses del embarazo y le impide mantener una adecuada comunicación, se ha agregado zumbido de oídos, sensación de escuchar su voz y nota que disminuye mas la audición al masticar sus alimentos. Se sospecha de una otoesclerosis.</w:t>
      </w:r>
    </w:p>
    <w:p>
      <w:pPr>
        <w:pStyle w:val="Heading3"/>
      </w:pPr>
      <w:r>
        <w:t>8. ¿Qué tipo de herencia presenta este padecimiento?</w:t>
      </w:r>
    </w:p>
    <w:p>
      <w:r>
        <w:rPr>
          <w:b/>
        </w:rPr>
        <w:t xml:space="preserve">Respuesta correcta: </w:t>
      </w:r>
      <w:r>
        <w:t>Autosómica dominante</w:t>
      </w:r>
    </w:p>
    <w:p>
      <w:r>
        <w:rPr>
          <w:b/>
        </w:rPr>
        <w:t xml:space="preserve">Porqué: </w:t>
      </w:r>
      <w:r>
        <w:t>La otoesclerosis se trata de una enfermedad con herencia autosómica dominante (50-60%) y expresividad variable, es una enfermedad del tejido óseo de la cápsula ótica.. Tiene predilección por la raza blanca, el sexo femenino y, característicamente, empeora con el embarazo. Es bilateral en el 80% de los casos.</w:t>
      </w:r>
    </w:p>
    <w:p>
      <w:pPr>
        <w:pStyle w:val="Heading3"/>
      </w:pPr>
      <w:r>
        <w:t>9. ¿Cuál es el tratamiento de elección?</w:t>
      </w:r>
    </w:p>
    <w:p>
      <w:r>
        <w:rPr>
          <w:b/>
        </w:rPr>
        <w:t xml:space="preserve">Respuesta correcta: </w:t>
      </w:r>
      <w:r>
        <w:t>Estapedectomía</w:t>
      </w:r>
    </w:p>
    <w:p>
      <w:r>
        <w:rPr>
          <w:b/>
        </w:rPr>
        <w:t xml:space="preserve">Porqué: </w:t>
      </w:r>
      <w:r>
        <w:t>Desde la década de los 50, la cirugía del estribo ha sido considerada el tratamiento de elección para tratar la hipoacusia (conductiva) debido a otosclerosis. La estapedectomía es el procedimiento universal básico para efectuar la cirugía del estribo practicándose con un 90% de éxito y menos del 1% de los pacientes experimentaran hipoacusia neurosensorial severa posterior a la cirugía. Se utiliza tratamiento farmacológico con fluoruro de sodio en aquellos pacientes con otosclerosis coclear, que presentan síntomas vestibulares y acufenos, en pacientes que no son candidatos a tratamiento quirúrgico debido a comorbilidad.</w:t>
      </w:r>
    </w:p>
    <w:p>
      <w:pPr>
        <w:pStyle w:val="Heading2"/>
      </w:pPr>
      <w:r>
        <w:t>Caso</w:t>
      </w:r>
    </w:p>
    <w:p>
      <w:r>
        <w:t>Lactante masculino de 10 meses previamente sano, es llevado a urgencias por tos intensa tipo perruna, estridor inspiratorio y disfonía desde hace 12 horas. Se acompaña de fiebre de 38.3 °C y rinorrea hialina que inició 2 días antes. A la exploración presenta tiraje intercostal leve, estridor solo al llanto y está alerta. SatO2: 97%.</w:t>
      </w:r>
    </w:p>
    <w:p>
      <w:pPr>
        <w:pStyle w:val="Heading3"/>
      </w:pPr>
      <w:r>
        <w:t>10. ¿Cuál es el diagnóstico más probable?</w:t>
      </w:r>
    </w:p>
    <w:p>
      <w:r>
        <w:rPr>
          <w:b/>
        </w:rPr>
        <w:t xml:space="preserve">Respuesta correcta: </w:t>
      </w:r>
      <w:r>
        <w:t>Laringotraqueitis aguda</w:t>
      </w:r>
    </w:p>
    <w:p>
      <w:r>
        <w:rPr>
          <w:b/>
        </w:rPr>
        <w:t xml:space="preserve">Porqué: </w:t>
      </w:r>
      <w:r>
        <w:t>El paciente presenta la triada clásica de laringotraqueitis: tos traqueal, estridor laríngeo y disfonía. El antecedente de síntomas prodrómicos virales, el estridor solo al llanto y la ausencia de dificultad respiratoria importante clasifican el caso como leve.</w:t>
      </w:r>
    </w:p>
    <w:p>
      <w:pPr>
        <w:pStyle w:val="Heading3"/>
      </w:pPr>
      <w:r>
        <w:t>11. ¿Cuál es el tratamiento más apropiado en este paciente?</w:t>
      </w:r>
    </w:p>
    <w:p>
      <w:r>
        <w:rPr>
          <w:b/>
        </w:rPr>
        <w:t xml:space="preserve">Respuesta correcta: </w:t>
      </w:r>
      <w:r>
        <w:t>Dexametasona oral y vigilancia ambulatoria</w:t>
      </w:r>
    </w:p>
    <w:p>
      <w:r>
        <w:rPr>
          <w:b/>
        </w:rPr>
        <w:t xml:space="preserve">Porqué: </w:t>
      </w:r>
      <w:r>
        <w:t>Los casos leves se manejan con una dosis única de dexametasona oral (0.6 mg/kg) y seguimiento ambulatorio. La hospitalización no está indicada si no hay signos de alarma​.</w:t>
      </w:r>
    </w:p>
    <w:p>
      <w:pPr>
        <w:pStyle w:val="Heading2"/>
      </w:pPr>
      <w:r>
        <w:t>Caso</w:t>
      </w:r>
    </w:p>
    <w:p>
      <w:r>
        <w:t>Una adolescente de 16 años es llevada al servicio de urgencias tras sufrir una lesión en la rodilla izquierda durante un accidente en bicicleta. En la exploración física se observa una hinchazón considerable de la rodilla junto con abrasiones en la piel. La función motora y sensitiva distal se encuentra conservada. No se identifican otros signos de traumatismo. La radiografía de la rodilla izquierda muestra una fractura no desplazada de la rótula. La paciente es referida a un cirujano ortopédico y se le coloca una férula. En la consulta de seguimiento una semana después, refiere dificultad par</w:t>
      </w:r>
    </w:p>
    <w:p>
      <w:pPr>
        <w:pStyle w:val="Heading3"/>
      </w:pPr>
      <w:r>
        <w:t>12. ¿Qué otro hallazgo es más probable observar en esta paciente?</w:t>
      </w:r>
    </w:p>
    <w:p>
      <w:r>
        <w:rPr>
          <w:b/>
        </w:rPr>
        <w:t xml:space="preserve">Respuesta correcta: </w:t>
      </w:r>
      <w:r>
        <w:t>Pérdida de la sensibilidad en el dorso del pie</w:t>
      </w:r>
    </w:p>
    <w:p>
      <w:r>
        <w:rPr>
          <w:b/>
        </w:rPr>
        <w:t xml:space="preserve">Porqué: </w:t>
      </w:r>
      <w:r>
        <w:t>La paciente presenta pérdida de la eversión y dorsiflexión del pie tras la colocación de una férula, lo que sugiere una compresión del nervio peroneo común a nivel del cuello del peroné. El nervio peroneo común es una rama terminal del nervio ciático que surge proximal a la fosa poplítea y se desplaza lateralmente alrededor de la cabeza y el cuello del peroné, donde se divide en: - Rama superficial: encargada de la eversión del pie (compartimento lateral de la pierna) y de la inervación sensitiva del dorso del pie (excepto el espacio entre el hallux y el segundo dedo). - Rama profunda: responsable de la dorsiflexión (compartimento anterior de la pierna y el pie) y de la inervación sensitiva del espacio entre el hallux y el segundo dedo. Los pacientes con esta lesión suelen presentar "pie caído" (dificultad para dorsiflexionar el pie), pérdida de la eversión, parestesias y/o pérdida sensitiva en el dorso del pie, la espinilla lateral y entre el primer y segundo dedos. La marcha del paciente típicamente muestra una "marcha en estepaje", caracterizada por una elevación excesiva de las rodillas en cada paso debido a la debilidad en la dorsiflexión del pie.</w:t>
      </w:r>
    </w:p>
    <w:p>
      <w:pPr>
        <w:pStyle w:val="Heading3"/>
      </w:pPr>
      <w:r>
        <w:t>13. ¿Cuál es el mecanismo causal de esta lesión nerviosa, con mayor probabilidad?</w:t>
      </w:r>
    </w:p>
    <w:p>
      <w:r>
        <w:rPr>
          <w:b/>
        </w:rPr>
        <w:t xml:space="preserve">Respuesta correcta: </w:t>
      </w:r>
      <w:r>
        <w:t>Compresión del nervio peroneo común por la férula</w:t>
      </w:r>
    </w:p>
    <w:p>
      <w:r>
        <w:rPr>
          <w:b/>
        </w:rPr>
        <w:t xml:space="preserve">Porqué: </w:t>
      </w:r>
      <w:r>
        <w:t>Los puntos de mayor riesgo para la lesión del nervio peroneo común incluyen: Cuello del peroné: Es el sitio más vulnerable, ya que el nervio pasa superficialmente alrededor de la cabeza y el cuello del peroné. Las fracturas en esta área, el uso de férulas ajustadas o compresiones externas prolongadas pueden causar daño al nervio, resultando en pie caído y debilidad en la dorsiflexión y eversión del pie. Compresión por yeso o férula: Un yeso o férula mal ajustados, especialmente después de una lesión en la pierna, pueden comprimir el nervio peroneo común a nivel del cuello del peroné, afectando su función motora y sensitiva. Posición prolongada con flexión de la rodilla: Posiciones mantenidas que comprimen la cara lateral de la rodilla (como cruzar las piernas o permanecer en cuclillas por tiempo prolongado) pueden lesionar el nervio por presión externa. Lesión por trauma directo: Golpes directos o lesiones por objetos contundentes en la región lateral de la rodilla también pueden dañar el nervio peroneo común, especialmente en deportes de contacto o accidentes. Estos puntos anatómicos y situaciones predisponen al nervio peroneo común a lesiones que pueden resultar en déficits motores, como pie caído, y alteraciones sensitivas en el dorso del pie y la pierna.</w:t>
      </w:r>
    </w:p>
    <w:p>
      <w:pPr>
        <w:pStyle w:val="Heading2"/>
      </w:pPr>
      <w:r>
        <w:t>Caso</w:t>
      </w:r>
    </w:p>
    <w:p>
      <w:r>
        <w:t>Femenina de 45 años, con antecedentes de obesidad y dislipidemia, acude a urgencias por dolor en hipocondrio derecho de 18 horas de evolución, acompañado de fiebre, náuseas y vómitos. El dolor es constante, de intensidad moderada a severa, irradiando hacia la espalda. Refiere historia de ingesta de alimentos grasos la noche anterior. A la exploración física, presenta sensibilidad marcada en el cuadrante superior derecho, sin signos de irritación peritoneal. Signos vitales: TA 135/80 mmHg, FC 100 lpm, FR 20 rpm, T 38.5°C, SpO₂ 98%.</w:t>
      </w:r>
    </w:p>
    <w:p>
      <w:pPr>
        <w:pStyle w:val="Heading3"/>
      </w:pPr>
      <w:r>
        <w:t>14. ¿Cuántos factores de riesgo para colecistitis tiene este paciente?</w:t>
      </w:r>
    </w:p>
    <w:p>
      <w:r>
        <w:rPr>
          <w:b/>
        </w:rPr>
        <w:t xml:space="preserve">Respuesta correcta: </w:t>
      </w:r>
      <w:r>
        <w:t>4 factores de riesgo</w:t>
      </w:r>
    </w:p>
    <w:p>
      <w:r>
        <w:rPr>
          <w:b/>
        </w:rPr>
        <w:t xml:space="preserve">Porqué: </w:t>
      </w:r>
      <w:r>
        <w:t>Los factores de riesgo más frecuentes son: Mujeres mayores de 40 años, obesidad, embarazo, fármacos, enfermedades del íleon, dislipidemia, enfermedades hepáticas y metabólicas.</w:t>
      </w:r>
    </w:p>
    <w:p>
      <w:pPr>
        <w:pStyle w:val="Heading3"/>
      </w:pPr>
      <w:r>
        <w:t>15. El dolor en el cuadrante superior derecho al palpar mientras la paciente inspira profundamente corresponde a:</w:t>
      </w:r>
    </w:p>
    <w:p>
      <w:r>
        <w:rPr>
          <w:b/>
        </w:rPr>
        <w:t xml:space="preserve">Respuesta correcta: </w:t>
      </w:r>
      <w:r>
        <w:t>Signo de Murphy</w:t>
      </w:r>
    </w:p>
    <w:p>
      <w:r>
        <w:rPr>
          <w:b/>
        </w:rPr>
        <w:t xml:space="preserve">Porqué: </w:t>
      </w:r>
      <w:r>
        <w:t>Signo de Murphy. Signo de Murphy. de Murphy.- El punto de Murphy se localiza en la intersección del borde costal derecho y la línea medio clavicular. Se le pide al paciente que inspire y se ejerce presión sobre este punto, si es positivo se produce tal intensidad de dolor que el paciente suspende la inspiración.</w:t>
      </w:r>
    </w:p>
    <w:p>
      <w:pPr>
        <w:pStyle w:val="Heading2"/>
      </w:pPr>
      <w:r>
        <w:t>Caso</w:t>
      </w:r>
    </w:p>
    <w:p>
      <w:r>
        <w:t>Un hombre de 52 años, ingeniero, acude a consulta por hipoacusia progresiva en el oído derecho que comenzó hace aproximadamente un año. Refiere además acúfenos constantes en el mismo oído y episodios ocasionales de desequilibrio, sin vértigo rotatorio claro. En los últimos meses, ha notado entumecimiento intermitente en el lado derecho de la cara. Niega cefalea, visión borrosa o diplopía, y su historia médica es irrelevante. En la exploración física, la prueba de Weber lateraliza al oído izquierdo, y la prueba de Rinne es positiva bilateralmente. La sensibilidad facial está ligeramente disminu</w:t>
      </w:r>
    </w:p>
    <w:p>
      <w:pPr>
        <w:pStyle w:val="Heading3"/>
      </w:pPr>
      <w:r>
        <w:t>16. ¿Cuál es el patrón histológico más probable que se observaría en este tumor?</w:t>
      </w:r>
    </w:p>
    <w:p>
      <w:r>
        <w:rPr>
          <w:b/>
        </w:rPr>
        <w:t xml:space="preserve">Respuesta correcta: </w:t>
      </w:r>
      <w:r>
        <w:t>Antoni A con cuerpos de Verocay predominantes</w:t>
      </w:r>
    </w:p>
    <w:p>
      <w:r>
        <w:rPr>
          <w:b/>
        </w:rPr>
        <w:t xml:space="preserve">Porqué: </w:t>
      </w:r>
      <w:r>
        <w:t>El neurinoma del VIII par, o schwannoma vestibular, se caracteriza por la presencia de áreas Antoni A, que contienen células fusiformes densamente organizadas con núcleos alineados en empalizada, conocidas como cuerpos de Verocay. Las áreas Antoni B son menos organizadas y también pueden estar presentes, pero no predominan.</w:t>
      </w:r>
    </w:p>
    <w:p>
      <w:pPr>
        <w:pStyle w:val="Heading3"/>
      </w:pPr>
      <w:r>
        <w:t>17. Con base en los síntomas clínicos y hallazgos por imagen, ¿cuál sería el siguiente paso más adecuado en el manejo de este paciente?</w:t>
      </w:r>
    </w:p>
    <w:p>
      <w:r>
        <w:rPr>
          <w:b/>
        </w:rPr>
        <w:t xml:space="preserve">Respuesta correcta: </w:t>
      </w:r>
      <w:r>
        <w:t>Resección quirúrgica completa del tumor</w:t>
      </w:r>
    </w:p>
    <w:p>
      <w:r>
        <w:rPr>
          <w:b/>
        </w:rPr>
        <w:t xml:space="preserve">Porqué: </w:t>
      </w:r>
      <w:r>
        <w:t>Un tumor de 2.8 cm en el ángulo pontocerebeloso con síntomas progresivos y compresión significativa justifica la resección quirúrgica para aliviar los síntomas y prevenir complicaciones adicionales, como hidrocefalia o afectación más severa de los pares craneales. La radiocirugía estereotáctica se considera para tumores más pequeños o en pacientes no aptos para cirugía. No necesita conocer los criterios de tratamiento específicos para los neurinomas del ángulo pontocerebeloso, pero sí saber que cuando hay síntomas compresivos y tamaño mayor de 2.5cm, se suele indicar tratamiento quirúrgico sobre otras modalidades.</w:t>
      </w:r>
    </w:p>
    <w:p>
      <w:pPr>
        <w:pStyle w:val="Heading3"/>
      </w:pPr>
      <w:r>
        <w:t>18. ¿En qué patología es clásico encontrar este tipo de tumores de manera bilateral?</w:t>
      </w:r>
    </w:p>
    <w:p>
      <w:r>
        <w:rPr>
          <w:b/>
        </w:rPr>
        <w:t xml:space="preserve">Respuesta correcta: </w:t>
      </w:r>
      <w:r>
        <w:t>Neurofibromatosis tipo 2</w:t>
      </w:r>
    </w:p>
    <w:p>
      <w:r>
        <w:rPr>
          <w:b/>
        </w:rPr>
        <w:t xml:space="preserve">Porqué: </w:t>
      </w:r>
      <w:r>
        <w:t>El neurinoma del VIII par, o schwannoma vestibular, tiene una relación estrecha con la neurofibromatosis tipo 2 (NF2), una enfermedad genética autosómica dominante caracterizada por la presencia de tumores múltiples en el sistema nervioso. En los pacientes con NF2, los neurinomas del VIII par son una de las manifestaciones clínicas más características y su hallazgo es casi patognomónico de la enfermedad. La NF2 está causada por mutaciones en el gen NF2, localizado en el cromosoma 22, que codifica la proteína merlina o schwannomina. Esta proteína desempeña un papel crucial en la regulación del crecimiento celular y la adhesión intracelular. La pérdida de función de la merlina debido a la mutación del gen NF2 lleva a una proliferación incontrolada de células de Schwann y, en consecuencia, a la formación de neurinomas. En los pacientes con NF2, los neurinomas del VIII par son habitualmente bilaterales y se desarrollan en etapas tempranas de la vida, con una presentación clínica que incluye hipoacusia neurosensorial progresiva, acúfenos y vértigo. En casos avanzados, estos tumores pueden causar compresión del tronco encefálico y manifestaciones neurológicas adicionales. Además, los pacientes con NF2 suelen presentar otros tumores, como meningiomas, ependimomas y schwannomas en otros nervios periféricos o craneales. El diagnóstico de NF2 se basa en criterios clínicos que incluyen la presencia de neurinomas bilaterales del VIII par, o de un neurinoma unilateral asociado a otros tumores compatibles con la enfermedad, o antecedentes familiares con confirmación genética. La resonancia magnética es la técnica de imagen de elección para identificar estas lesiones y evaluar su extensión. os pacientes con NF2 pueden presentar neurofibromas cutáneos, que son tumores benignos bien delimitados, de consistencia blanda, y generalmente indoloros. Aunque estos neurofibromas son menos numerosos que en la NF1, su presencia puede ser indicativa de la enfermedad. Otra manifestación cutánea común son los schwannomas subcutáneos, que suelen ser lesiones más firmes y localizadas que los neurofibromas, y que pueden asociarse con sensibilidad o dolor en algunos casos. Además, los pacientes pueden presentar manchas café con leche, aunque estas son menos frecuentes y menos numerosas que en la NF1. Cuando están presentes, suelen ser más claras y de menor tamaño. El manejo de los neurinomas del VIII par en el contexto de NF2 presenta desafíos adicionales debido a la naturaleza multifocal y progresiva de la enfermedad. Las opciones terapéuticas incluyen la observación para lesiones pequeñas y asintomáticas, la radiocirugía estereotáctica para controlar el crecimiento de tumores de tamaño moderado, y la cirugía en casos de compresión significativa o deterioro progresivo de la audición. En algunos pacientes, se están explorando terapias dirigidas a las vías moleculares implicadas en la proliferación celular, como los inhibidores de VEGF.</w:t>
      </w:r>
    </w:p>
    <w:p>
      <w:pPr>
        <w:pStyle w:val="Heading2"/>
      </w:pPr>
      <w:r>
        <w:t>Caso</w:t>
      </w:r>
    </w:p>
    <w:p>
      <w:r>
        <w:t>Paciente femenina de 4 años de edad quien es llevada a consulta por dolor en pie derecho y limitación de la movilidad. La madre refiere que cuando estuvieron en la playa notó que la marca que dejo su hija en la arena era diferente a la del resto de la familia y se preocupó.</w:t>
      </w:r>
    </w:p>
    <w:p>
      <w:pPr>
        <w:pStyle w:val="Heading3"/>
      </w:pPr>
      <w:r>
        <w:t>19. En base al cuadro clínico ¿Cuál es el método diagnóstico para el pie plano rígido?</w:t>
      </w:r>
    </w:p>
    <w:p>
      <w:r>
        <w:rPr>
          <w:b/>
        </w:rPr>
        <w:t xml:space="preserve">Respuesta correcta: </w:t>
      </w:r>
      <w:r>
        <w:t>Radiografía</w:t>
      </w:r>
    </w:p>
    <w:p>
      <w:r>
        <w:rPr>
          <w:b/>
        </w:rPr>
        <w:t xml:space="preserve">Porqué: </w:t>
      </w:r>
      <w:r>
        <w:t>El diagnóstico se establece con un exploración física completa y por medio de pruebas complementarias. En paciente con pie plano rígido o doloroso requiere de estudios radiográficos para determinar deformidad y las causas.</w:t>
      </w:r>
    </w:p>
    <w:p>
      <w:pPr>
        <w:pStyle w:val="Heading3"/>
      </w:pPr>
      <w:r>
        <w:t>20. ¿Qué prueba valora la flexibilidad del pie y la integridad ligamentaria?</w:t>
      </w:r>
    </w:p>
    <w:p>
      <w:r>
        <w:rPr>
          <w:b/>
        </w:rPr>
        <w:t xml:space="preserve">Respuesta correcta: </w:t>
      </w:r>
      <w:r>
        <w:t>Prueba de Jack</w:t>
      </w:r>
    </w:p>
    <w:p>
      <w:r>
        <w:rPr>
          <w:b/>
        </w:rPr>
        <w:t xml:space="preserve">Porqué: </w:t>
      </w:r>
      <w:r>
        <w:t>La Prueba de Jack: valora la flexibilidad del pie y la integridad ligamentaria. Rodríguez Fonseca: Demuestra lesión del tibial posterior y presencia de malformación congénita( Conocida cómo coalición tarsal). Coleman y Silfverskiöld evalúan retropie.</w:t>
      </w:r>
    </w:p>
    <w:p>
      <w:pPr>
        <w:pStyle w:val="Heading3"/>
      </w:pPr>
      <w:r>
        <w:t>21. ¿Cuál sería el siguiente paso una vez explorado el paciente sospechando pie plano rígido?</w:t>
      </w:r>
    </w:p>
    <w:p>
      <w:r>
        <w:rPr>
          <w:b/>
        </w:rPr>
        <w:t xml:space="preserve">Respuesta correcta: </w:t>
      </w:r>
      <w:r>
        <w:t>Referencia a traumatología</w:t>
      </w:r>
    </w:p>
    <w:p>
      <w:r>
        <w:rPr>
          <w:b/>
        </w:rPr>
        <w:t xml:space="preserve">Porqué: </w:t>
      </w:r>
      <w:r>
        <w:t>Respuesta correcta: Referencia a traumatología. Se recomiendo enviar al servicio de Ortopedia a los pacientes que presenten alguna de las siguientes: Pacientes con trisomía del 21, Síndrome de Ehlers-Danlos, Marfán, Pie plano rígido o doloroso, Coalición tarsiana, Astrágalo vertical o congénito, Artritis Juvenil.</w:t>
      </w:r>
    </w:p>
    <w:p>
      <w:pPr>
        <w:pStyle w:val="Heading2"/>
      </w:pPr>
      <w:r>
        <w:t>Caso</w:t>
      </w:r>
    </w:p>
    <w:p>
      <w:r>
        <w:t>Mujer de 26 años, previamente sana, consulta por visión borrosa y aumento de miodesopsias en el ojo izquierdo de 3 meses de evolución, sin dolor ni fotofobia. La agudeza visual es de 20/20 en el ojo derecho y 20/80 en el izquierdo. A la exploración del segmento anterior no se observan alteraciones relevantes. En el fondo de ojo izquierdo se identifican vitritis moderada, agregados inflamatorios sobre la pars plana, exudados en "snowballs" en el vítreo inferior y edema macular quístico. El ojo derecho es normal. La angiografía fluoresceínica muestra fuga vascular periférica y la OCT confirma ed</w:t>
      </w:r>
    </w:p>
    <w:p>
      <w:pPr>
        <w:pStyle w:val="Heading3"/>
      </w:pPr>
      <w:r>
        <w:t>22. ¿Cuál es su sospecha diagnóstica?</w:t>
      </w:r>
    </w:p>
    <w:p>
      <w:r>
        <w:rPr>
          <w:b/>
        </w:rPr>
        <w:t xml:space="preserve">Respuesta correcta: </w:t>
      </w:r>
      <w:r>
        <w:t>Uveítis intermedia</w:t>
      </w:r>
    </w:p>
    <w:p>
      <w:r>
        <w:rPr>
          <w:b/>
        </w:rPr>
        <w:t xml:space="preserve">Porqué: </w:t>
      </w:r>
      <w:r>
        <w:t>Uveítis intermedia: Se define como el subtipo de uveítis donde el vítreo es el foco principal de inflamación. Con frecuencia se acompaña de complicaciones como vasculitis periférica y edema macular, sin que la presencia de uno u otro cambie la clasificación. El término pars planitis se utiliza exclusivamente en casos donde se encuentran copos y/o bancos de nieve en vítreo y la etiología es idiopática.</w:t>
      </w:r>
    </w:p>
    <w:p>
      <w:pPr>
        <w:pStyle w:val="Heading3"/>
      </w:pPr>
      <w:r>
        <w:t>23. ¿Cuál es el tratamiento de elección?</w:t>
      </w:r>
    </w:p>
    <w:p>
      <w:r>
        <w:rPr>
          <w:b/>
        </w:rPr>
        <w:t xml:space="preserve">Respuesta correcta: </w:t>
      </w:r>
      <w:r>
        <w:t>Esteroide periocular</w:t>
      </w:r>
    </w:p>
    <w:p>
      <w:r>
        <w:rPr>
          <w:b/>
        </w:rPr>
        <w:t xml:space="preserve">Porqué: </w:t>
      </w:r>
      <w:r>
        <w:t>En los casos de uveítis intermedia el tratamiento depende de la lateralidad. En los casos unilaterales se recomienda esteroides perioculares y en los casos bilaterales se recomiendan esteroides sistémicos.</w:t>
      </w:r>
    </w:p>
    <w:p>
      <w:pPr>
        <w:pStyle w:val="Heading2"/>
      </w:pPr>
      <w:r>
        <w:t>Caso</w:t>
      </w:r>
    </w:p>
    <w:p>
      <w:r>
        <w:t>Un hombre de 69 años, con antecedente de hipertensión arterial, se presenta en el departamento de urgencias con dolor abdominal difuso, intenso (8/10) y de inicio súbito que comenzó hace 6 horas. El dolor no está relacionado con el movimiento ni la ingesta de alimentos y no ha tenido cambios en sus hábitos intestinales, vómitos, fiebre ni pérdida de peso. El paciente se muestra incómodo y no parece haber una posición que alivie el dolor. En la exploración, el abdomen está blando, levemente distendido y presenta sensibilidad leve a la palpación, pero no se localiza. La temperatura es de 37°C, l</w:t>
      </w:r>
    </w:p>
    <w:p>
      <w:pPr>
        <w:pStyle w:val="Heading3"/>
      </w:pPr>
      <w:r>
        <w:t>24. ¿Cuál de los siguientes hallazgos adicionales es más probable que esté presente en los antecedentes o en la exploración física de este paciente?</w:t>
      </w:r>
    </w:p>
    <w:p>
      <w:r>
        <w:rPr>
          <w:b/>
        </w:rPr>
        <w:t xml:space="preserve">Respuesta correcta: </w:t>
      </w:r>
      <w:r>
        <w:t>Distancia variable R-R en el electrocardiograma</w:t>
      </w:r>
    </w:p>
    <w:p>
      <w:r>
        <w:rPr>
          <w:b/>
        </w:rPr>
        <w:t xml:space="preserve">Porqué: </w:t>
      </w:r>
      <w:r>
        <w:t>Este paciente mayor con antecedentes de hipertensión se presenta con dolor abdominal difuso, severo y desproporcionado en relación con los hallazgos del examen físico, además de leucocitosis. Estos hallazgos sugieren fuertemente isquemia mesentérica aguda. Un ritmo cardíaco irregular, específicamente fibrilación auricular, es un factor de riesgo importante para la isquemia mesentérica debido al mayor riesgo de formación de coágulos en la aurícula izquierda y su posterior embolización hacia las arterias mesentéricas y en este caso lo presentamos como una distancia R-R irregular, además del antecedente de hipertensión, que aumenta el riesgo relativo de desarrollar la condición. La isquemia mesentérica aguda (IMA) es un padecimiento potencialmente mortal que se produce por una isquemia intestinal súbita. Puede deberse a aterosclerosis en los vasos mesentéricos o a la embolización de un coágulo en la circulación sistémica, lo cual es más probable en pacientes con fibrilación auricular, enfermedad valvular cardíaca o aneurismas cardiovasculares (e.g., en casos de insuficiencia cardíaca o infarto de miocardio reciente). Otros factores de riesgo incluyen trastornos trombofílicos adquiridos o hereditarios. El cuadro clínico de la IMA puede ser difícil de reconocer, ya que los síntomas pueden ser inespecíficos y superponerse con otras patologías gastrointestinales. Los pacientes refieren grados variables de dolor abdominal, que van desde episodios previos de dolor abdominal cólico posprandial (angina intestinal) hasta un dolor constante, severo y de inicio súbito, desproporcionado con los hallazgos en el examen físico. Los estudios de laboratorio pueden mostrar leucocitosis y acidosis metabólica por niveles elevados de lactato.</w:t>
      </w:r>
    </w:p>
    <w:p>
      <w:pPr>
        <w:pStyle w:val="Heading3"/>
      </w:pPr>
      <w:r>
        <w:t>25. ¿Cuál es el estudio de primera elección y para el padecimiento abdominal del paciente?</w:t>
      </w:r>
    </w:p>
    <w:p>
      <w:r>
        <w:rPr>
          <w:b/>
        </w:rPr>
        <w:t xml:space="preserve">Respuesta correcta: </w:t>
      </w:r>
      <w:r>
        <w:t>Angiotomofrafía computada</w:t>
      </w:r>
    </w:p>
    <w:p>
      <w:r>
        <w:rPr>
          <w:b/>
        </w:rPr>
        <w:t xml:space="preserve">Porqué: </w:t>
      </w:r>
      <w:r>
        <w:t>El protocolo diagnóstico de la isquemia mesentérica aguda (IMA) debe seguir un enfoque sistemático debido a la gravedad y al riesgo de mortalidad elevada que implica esta condición. Los pasos clave son los siguientes: 1. Historia clínica: Se interroga al paciente buscando factores de riesgo como fibrilación auricular, insuficiencia cardíaca, infarto reciente, enfermedad valvular cardíaca, o trastornos trombofílicos. Es crucial identificar el inicio agudo del dolor abdominal severo, desproporcionado a los hallazgos del examen físico. 2. Exploración física: Suele ser inespecífica en las primeras etapas, pero se debe evaluar el abdomen en busca de distensión, sensibilidad a la palpación y ruidos intestinales disminuidos. Puede haber signos de irritación peritoneal en estadios avanzados. 3. Laboratorios: Se deben realizar pruebas de sangre que incluyan un hemograma completo, donde se espera encontrar leucocitosis. Los niveles de lactato son importantes, ya que su elevación puede indicar acidosis metabólica por hipoperfusión intestinal. 4. Pruebas de imagen: La placa de rayos X del abdomen puede evidenciar gas venoso portal o gas en las paredes intestinales (pneumatosis intestinalis), pero su especificidad y sensibilidad son bajas. La angiotomografía computarizada (angio-TC) es la modalidad de imagen de elección debido a su capacidad para visualizar las arterias mesentéricas y detectar oclusiones, además de evaluar la extensión del compromiso intestinal. Si la angio-TC no está disponible o existe contraindicación, la arteriografía mesentérica puede ser considerada. 5. Diagnóstico diferencial: Durante el proceso, es esencial descartar otras causas de dolor abdominal agudo, como pancreatitis, perforación de víscera hueca, obstrucción intestinal o aneurisma de aorta roto. 6. Evaluación quirúrgica: Ante la sospecha clínica alta y confirmación mediante imagen, el paciente debe ser evaluado de inmediato por cirugía, ya que la intervención precoz es crucial para mejorar el pronóstico.</w:t>
      </w:r>
    </w:p>
    <w:p>
      <w:pPr>
        <w:pStyle w:val="Heading2"/>
      </w:pPr>
      <w:r>
        <w:t>Caso</w:t>
      </w:r>
    </w:p>
    <w:p>
      <w:r>
        <w:t>Paciente masculino de 10 años de edad es llevado a urgencias pediátricas por su madre al referir que hace 2 horas sufrió caída desde las escaleras de su casa, aproximadamente de 6 escalones, con contusión sobre área frontotemporal derecha, refiere que ha tenido vomito en 3 ocasiones así como somnolencia y desorientación espacial. Al ingreso en urgencias se cataloga como TCE severo con escala de Glasgow de 8 puntos, pupilas isocóricas, durante la exploración el paciente presenta estado de agitación por lo que se determina crisis convulsiva y se procede a aplicar anticonvulsivante por vía endove</w:t>
      </w:r>
    </w:p>
    <w:p>
      <w:pPr>
        <w:pStyle w:val="Heading3"/>
      </w:pPr>
      <w:r>
        <w:t>26. ¿Cuál de los siguientes tiene mayor riesgo relativo de lesión intracraneal?</w:t>
      </w:r>
    </w:p>
    <w:p>
      <w:r>
        <w:rPr>
          <w:b/>
        </w:rPr>
        <w:t xml:space="preserve">Respuesta correcta: </w:t>
      </w:r>
      <w:r>
        <w:t>Focalización neurológica</w:t>
      </w:r>
    </w:p>
    <w:p>
      <w:r>
        <w:rPr>
          <w:b/>
        </w:rPr>
        <w:t xml:space="preserve">Porqué: </w:t>
      </w:r>
      <w:r>
        <w:t>La pérdida de conciencia es un predictor de lesión intracraneal en un 2.2, la presencia de focalización neurológica en un 9.4, los signos de fractura de cráneo en un 6.1 mientras que el vómito repetitivo se asocia solo en un 0.88.</w:t>
      </w:r>
    </w:p>
    <w:p>
      <w:pPr>
        <w:pStyle w:val="Heading3"/>
      </w:pPr>
      <w:r>
        <w:t>27. ¿Cuál de los siguientes se indica como tratamiento profiláctico de crisis convulsivas?</w:t>
      </w:r>
    </w:p>
    <w:p>
      <w:r>
        <w:rPr>
          <w:b/>
        </w:rPr>
        <w:t xml:space="preserve">Respuesta correcta: </w:t>
      </w:r>
      <w:r>
        <w:t>Fenitoína</w:t>
      </w:r>
    </w:p>
    <w:p>
      <w:r>
        <w:rPr>
          <w:b/>
        </w:rPr>
        <w:t xml:space="preserve">Porqué: </w:t>
      </w:r>
      <w:r>
        <w:t>El tratamiento profiláctico con fenitoína se inicia con dosis IV de impregnación, debe establecerse tan pronto como sea posible después del trauma, para disminuir el riesgo de crisis convulsivas postraumáticas que ocurren dentro de los primeros 7 días, particularmente en los caso de: puntuación de Glasgow &lt; 10, contusión cortical, fractura hundida, hematoma subdural o epidural, convulsiones en las primeras 24 horas.</w:t>
      </w:r>
    </w:p>
    <w:p>
      <w:pPr>
        <w:pStyle w:val="Heading3"/>
      </w:pPr>
      <w:r>
        <w:t>28. ¿Cuál de los siguientes no es una causa de daño cerebral en pacientes con TCE?</w:t>
      </w:r>
    </w:p>
    <w:p>
      <w:r>
        <w:rPr>
          <w:b/>
        </w:rPr>
        <w:t xml:space="preserve">Respuesta correcta: </w:t>
      </w:r>
      <w:r>
        <w:t>Tensión arterial normal</w:t>
      </w:r>
    </w:p>
    <w:p>
      <w:r>
        <w:rPr>
          <w:b/>
        </w:rPr>
        <w:t xml:space="preserve">Porqué: </w:t>
      </w:r>
      <w:r>
        <w:t>La actividad convulsiva que se presenta en el período inicial posterior a TCE, puede causar daño cerebral secundario, como resultado del aumento de las necesidades, de la hipertensión intracraneal y del incremento en la liberación de neurotransmisores excitadores, por estas razones se ha recomendado el uso profiláctico de fármacos anticonvulsivos en el manejo de TCE.</w:t>
      </w:r>
    </w:p>
    <w:p>
      <w:pPr>
        <w:pStyle w:val="Heading2"/>
      </w:pPr>
      <w:r>
        <w:t>Caso</w:t>
      </w:r>
    </w:p>
    <w:p>
      <w:r>
        <w:t>A 33-year-old woman with a significant medical history, including arterial hypertension managed with angiotensin-converting enzyme inhibitors and calcium channel blockers, presented with decreased visual acuity in her left eye. Two weeks prior, she experienced ocular trauma from a vegetal object, which was treated with ophthalmic corticosteroids and antibiotics by the ophthalmology service. She now reports a foreign body sensation and moderate ocular pain. Upon examination with direct biomicroscopy and prior ocular dilation, findings suggestive of endophthalmitis were observed.</w:t>
      </w:r>
    </w:p>
    <w:p>
      <w:pPr>
        <w:pStyle w:val="Heading3"/>
      </w:pPr>
      <w:r>
        <w:t>29. What is the dose of povidone buoyant related to the decrease of endophthalmitis:</w:t>
      </w:r>
    </w:p>
    <w:p>
      <w:r>
        <w:rPr>
          <w:b/>
        </w:rPr>
        <w:t xml:space="preserve">Respuesta correcta: </w:t>
      </w:r>
      <w:r>
        <w:t>5% povidone-iodine</w:t>
      </w:r>
    </w:p>
    <w:p>
      <w:r>
        <w:rPr>
          <w:b/>
        </w:rPr>
        <w:t xml:space="preserve">Porqué: </w:t>
      </w:r>
      <w:r>
        <w:t>Diversos estudios reportan que la administración tópica de povidona yodada al 5% en el fondo de saco conjuntival reduce significativamente la incidencia de endoftalmitis con cultivos positivos. Es el único agente que ha demostrado reducir la prevalencia de endoftalmitis de 0.24% a 0.06%. En la clasificación de técnicas de profilaxis de endoltalmitis bacteriana de la cirugía de catarata, donde A es para aquellas técnicas consideradas cruciales para el pronóstico clínico, B si su importancia para el pronóstico es moderada y C si puede ser de interés, pero no se ha comprobado su eficacia de manera definitiva, solo el yodo povidona fue de nivel B.</w:t>
      </w:r>
    </w:p>
    <w:p>
      <w:pPr>
        <w:pStyle w:val="Heading3"/>
      </w:pPr>
      <w:r>
        <w:t>30. Antibiotic prophylaxis of choice prior to ophthalmic surgery:</w:t>
      </w:r>
    </w:p>
    <w:p>
      <w:r>
        <w:rPr>
          <w:b/>
        </w:rPr>
        <w:t xml:space="preserve">Respuesta correcta: </w:t>
      </w:r>
      <w:r>
        <w:t>Moxifloxacin hydrochloride 0.5%.</w:t>
      </w:r>
    </w:p>
    <w:p>
      <w:r>
        <w:rPr>
          <w:b/>
        </w:rPr>
        <w:t xml:space="preserve">Porqué: </w:t>
      </w:r>
      <w:r>
        <w:t>Se evaluó la concentración acuosa de moxifloxacino en los siguientes 2 regímenes de solución tópica oftálmica de clorhidrato de moxifloxacino 0,5% • 4veces1díaantesy1gota2 horas antes de la cirugía (5 gotas en total) • 2 horas antes de la cirugía y cada 15 minutos en la primera hora (5 gotas en total) Los dos regímenes alcanzan la concentración mínima inhibitoria conocida para Staphylococcus epidermidis. Se recomienda realizar profilaxis con cefuroxima intracameral 1 mg. en 0,1 ml. de suero salino en cámara anterior al finalizar la cirugía de catarata para reducir el riesgo de endoftalmitis, principalmente en los casos con factores de riesgo como enfermedades sistémicas, ruptura de capsula posterior, incisión en cornea clara y vtirectomia. El cloruro de benzalconio carece de actividad esporicida y no tiene aplicación como esterilizante o desinfectante de instrumental médico. El cloruro de benzalconio no elimina las esporas de B. subtilis a la concentración de uso, ni aún al incrementar a 15 h su exposición (900 veces el tiempo recomendado).</w:t>
      </w:r>
    </w:p>
    <w:p>
      <w:pPr>
        <w:pStyle w:val="Heading3"/>
      </w:pPr>
      <w:r>
        <w:t>31. Study of choice in case of suspected vitreous opacities:</w:t>
      </w:r>
    </w:p>
    <w:p>
      <w:r>
        <w:rPr>
          <w:b/>
        </w:rPr>
        <w:t xml:space="preserve">Respuesta correcta: </w:t>
      </w:r>
      <w:r>
        <w:t>B-mode ultrasound</w:t>
      </w:r>
    </w:p>
    <w:p>
      <w:r>
        <w:rPr>
          <w:b/>
        </w:rPr>
        <w:t xml:space="preserve">Porqué: </w:t>
      </w:r>
      <w:r>
        <w:t>La evaluación ultrasonográfica del globo ocular debe realizarse si existe opacidad de medios que impidan observar el fondo de ojo, los hallazgos que se encuentra en los casos de endoftalmitis incluyen opacidades vítreas densas y dispersas y en casos avanzados engrosamiento corioretiniano. Realizar USG modo B en busca de opacidades vítreas dispersas y engrosamiento corioretiniano para apoyo diagnóstico. Es importante hacer la diferencia del Síndrome Toxico de Segmento Anterior (TASS) en el que el proceso típicamente comienza 12 a 48 horas después de la cirugía del segmento anterior y se limita a esta área, el cultivo y la tinción de Gram siempre son negativos, por lo general mejora con esteroides.</w:t>
      </w:r>
    </w:p>
    <w:p>
      <w:pPr>
        <w:pStyle w:val="Heading2"/>
      </w:pPr>
      <w:r>
        <w:t>Caso</w:t>
      </w:r>
    </w:p>
    <w:p>
      <w:r>
        <w:t>Hombre 62 años de edad con antecedente de DM2 tipo 2 de 15 años de evolución actualmente en tratamiento con insulina NPH 24 unidades por la mañana y 12 por la noche acude a valoración en primer nivel de atención al referir cuadro de 6 meses de evolución caracterizado por disminución gradual de la agudeza visual de manera bilateral así como la sensación de ver “manchas flotantes” en su campo visual. A la exploración física con TA de 140/90 mmHg, FC 89 lpm, FR 16 rpm, temperatura de 36.7°C con glucemia capilar de 239 mg, a la exploración física de fondo de ojo con aplicación de tropicamida se ob</w:t>
      </w:r>
    </w:p>
    <w:p>
      <w:pPr>
        <w:pStyle w:val="Heading3"/>
      </w:pPr>
      <w:r>
        <w:t>32. Es una característica en la oftalmoscopia de la retinopatía diabética no proliferativa severa, excepto:</w:t>
      </w:r>
    </w:p>
    <w:p>
      <w:r>
        <w:rPr>
          <w:b/>
        </w:rPr>
        <w:t xml:space="preserve">Respuesta correcta: </w:t>
      </w:r>
      <w:r>
        <w:t>Neovascularización</w:t>
      </w:r>
    </w:p>
    <w:p>
      <w:r>
        <w:rPr>
          <w:b/>
        </w:rPr>
        <w:t xml:space="preserve">Porqué: </w:t>
      </w:r>
      <w:r>
        <w:t>La retinopatía diabética no proliferativa severa se caracteriza por cualquiera de los siguientes, sin signos de proliferación: más de 20 hemorragias intrarretinianas en cada uno de los cuatro cuadrantes, rosarios venosos definido en 2 o más cuadrantes; anormalidades microvasculares intrarretinianas prominente en 1 o más cuadrantes. En este caso, dada la presencia de neovasos y hemorragia, lo más probable es que se trate de una retinopatía proliferativa temprana.</w:t>
      </w:r>
    </w:p>
    <w:p>
      <w:pPr>
        <w:pStyle w:val="Heading3"/>
      </w:pPr>
      <w:r>
        <w:t>33. ¿Cuándo se presenta la mayoría de los casos de retinopatía diabética según los años del diagnóstico?</w:t>
      </w:r>
    </w:p>
    <w:p>
      <w:r>
        <w:rPr>
          <w:b/>
        </w:rPr>
        <w:t xml:space="preserve">Respuesta correcta: </w:t>
      </w:r>
      <w:r>
        <w:t>Entre 1 y 5 años</w:t>
      </w:r>
    </w:p>
    <w:p>
      <w:r>
        <w:rPr>
          <w:b/>
        </w:rPr>
        <w:t xml:space="preserve">Porqué: </w:t>
      </w:r>
      <w:r>
        <w:t>Con relación a la edad se encontró que el grupo más afectado fue de 50 a 59 años y en cuanto al tiempo de evolución los más afectados se ubican entre uno y 5 años de evolución y representan 40.5%, seguidos por aquellos de más de 15 años con 26.2% (Zaragoza-Palacios, 2012).</w:t>
      </w:r>
    </w:p>
    <w:p>
      <w:pPr>
        <w:pStyle w:val="Heading3"/>
      </w:pPr>
      <w:r>
        <w:t>34. ¿Cuál es el esquema de tratamiento en el paciente que presenta neovasos en el iris?</w:t>
      </w:r>
    </w:p>
    <w:p>
      <w:r>
        <w:rPr>
          <w:b/>
        </w:rPr>
        <w:t xml:space="preserve">Respuesta correcta: </w:t>
      </w:r>
      <w:r>
        <w:t>Panfotocoagulación</w:t>
      </w:r>
    </w:p>
    <w:p>
      <w:r>
        <w:rPr>
          <w:b/>
        </w:rPr>
        <w:t xml:space="preserve">Porqué: </w:t>
      </w:r>
      <w:r>
        <w:t>En pacientes con NV en el iris y medios claros se debe aplicar PFC retiniana completa inmediata para inducir la regresión. La regresión se caracteriza por cierre de la punta de los NV, o sustitución por fibrosis.</w:t>
      </w:r>
    </w:p>
    <w:p>
      <w:pPr>
        <w:pStyle w:val="Heading2"/>
      </w:pPr>
      <w:r>
        <w:t>Caso</w:t>
      </w:r>
    </w:p>
    <w:p>
      <w:r>
        <w:t>En cuanto a los pólipos nasales</w:t>
      </w:r>
    </w:p>
    <w:p>
      <w:pPr>
        <w:pStyle w:val="Heading3"/>
      </w:pPr>
      <w:r>
        <w:t>35. ¿Cuál entidad es la que más se asociado en pacientes con poliposis nasal?</w:t>
      </w:r>
    </w:p>
    <w:p>
      <w:r>
        <w:rPr>
          <w:b/>
        </w:rPr>
        <w:t xml:space="preserve">Respuesta correcta: </w:t>
      </w:r>
      <w:r>
        <w:t>Fibrosis quística</w:t>
      </w:r>
    </w:p>
    <w:p>
      <w:r>
        <w:rPr>
          <w:b/>
        </w:rPr>
        <w:t xml:space="preserve">Porqué: </w:t>
      </w:r>
      <w:r>
        <w:t>Los pólipos nasales se presentan con más frecuencia en pacientes que padecen o han padecido alguna de las siguientes condiciones: Fibrosis quística (6 a 48%); Asma (16.5%); Intolerancia al ácido acetilsalicilico (11 a 20%); Rinitis no alérgica (5%); Rinitis alérgica (0.5 a 1.5%); Antecedente familiar de poliposis nasal (14 a 52%).</w:t>
      </w:r>
    </w:p>
    <w:p>
      <w:pPr>
        <w:pStyle w:val="Heading3"/>
      </w:pPr>
      <w:r>
        <w:t>36. ¿El hiperesplenismo es causa de esplenectomía en que porcentaje?</w:t>
      </w:r>
    </w:p>
    <w:p>
      <w:r>
        <w:rPr>
          <w:b/>
        </w:rPr>
        <w:t xml:space="preserve">Respuesta correcta: </w:t>
      </w:r>
      <w:r>
        <w:t>50%</w:t>
      </w:r>
    </w:p>
    <w:p>
      <w:r>
        <w:rPr>
          <w:b/>
        </w:rPr>
        <w:t xml:space="preserve">Porqué: </w:t>
      </w:r>
      <w:r>
        <w:t>El hiperesplenismo es la causa del 50%de las esplenectomías mientras la esplenectomía por trauma corresponde del 10 al 30%.</w:t>
      </w:r>
    </w:p>
    <w:p>
      <w:pPr>
        <w:pStyle w:val="Heading2"/>
      </w:pPr>
      <w:r>
        <w:t>Caso</w:t>
      </w:r>
    </w:p>
    <w:p>
      <w:r>
        <w:t>Paciente masculino de 14 años, sin antecedentes patológicos de relevancia, acude a consulta por la presencia de una tumoración en la línea media del cuello, detectada por su madre hace aproximadamente seis meses. Refiere que la lesión ha aumentado de tamaño de manera progresiva, sin dolor ni signos inflamatorios evidentes. En los últimos días, ha notado molestias leves al deglutir y sensación de presión en la zona anterior del cuello. Niega fiebre, pérdida de peso, disfonía o dificultad respiratoria. No ha presentado drenaje espontáneo de material en la piel. En la exploración física, se obser</w:t>
      </w:r>
    </w:p>
    <w:p>
      <w:pPr>
        <w:pStyle w:val="Heading3"/>
      </w:pPr>
      <w:r>
        <w:t>37. ¿Cuál es el diagnóstico más probable en este paciente?</w:t>
      </w:r>
    </w:p>
    <w:p>
      <w:r>
        <w:rPr>
          <w:b/>
        </w:rPr>
        <w:t xml:space="preserve">Respuesta correcta: </w:t>
      </w:r>
      <w:r>
        <w:t>Quiste del conducto tirogloso</w:t>
      </w:r>
    </w:p>
    <w:p>
      <w:r>
        <w:rPr>
          <w:b/>
        </w:rPr>
        <w:t xml:space="preserve">Porqué: </w:t>
      </w:r>
      <w:r>
        <w:t>La respuesta correcta es quiste del conducto tirogloso. La presencia de una tumoración en la línea media del cuello, que se desplaza con la deglutición y al protruir la lengua, es característica de esta entidad. El quiste dermoide suele localizarse en la línea media, pero no presenta movilidad con los movimientos linguales. La linfadenopatía reactiva cervical es más frecuente en localización lateral y se asocia a infecciones previas. La tiroides ectópica puede manifestarse como una masa cervical, pero suele identificarse mediante estudios de imagen como la gammagrafía tiroidea. Realicemos un recuerdo de esta patología: El quiste tirogloso es la anomalía congénita más frecuente del desarrollo tiroideo y se origina por la persistencia del conducto tirogloso, una estructura embriológica transitoria que normalmente involuciona después de la migración de la glándula tiroides desde la base de la lengua hasta su ubicación definitiva en la parte anterior del cuello. Cuando este conducto no desaparece por completo, puede dar lugar a un quiste de contenido mucoso en cualquier punto de su trayecto, aunque la localización más común es en la línea media del cuello, a nivel del hioides o por debajo de él. Los pacientes suelen presentar un aumento de volumen indoloro en la región anterior del cuello, que puede moverse con la deglutición o al protruir la lengua debido a su conexión con el hueso hioides. En la mayoría de los casos, el quiste se mantiene asintomático hasta que se infecta, lo que genera dolor, eritema y, en algunos casos, drenaje de material mucopurulento si se rompe espontáneamente o se fistuliza a la piel. En raras ocasiones, el tejido tiroideo ectópico presente en el quiste puede dar origen a un carcinoma papilar de tiroides. El diagnóstico se basa en la evaluación clínica y se confirma con estudios de imagen, como la ecografía cervical, que permite diferenciarlo de otras lesiones quísticas del cuello y evaluar la presencia de tejido tiroideo normal en su ubicación anatómica, lo cual es fundamental antes de cualquier intervención quirúrgica. En casos seleccionados, la tomografía computarizada o la resonancia magnética pueden ser útiles para definir la extensión del quiste y su relación con estructuras adyacentes.</w:t>
      </w:r>
    </w:p>
    <w:p>
      <w:pPr>
        <w:pStyle w:val="Heading3"/>
      </w:pPr>
      <w:r>
        <w:t>38. ¿Cuál es el tratamiento de elección para esta patología?</w:t>
      </w:r>
    </w:p>
    <w:p>
      <w:r>
        <w:rPr>
          <w:b/>
        </w:rPr>
        <w:t xml:space="preserve">Respuesta correcta: </w:t>
      </w:r>
      <w:r>
        <w:t>Procedimiento de Sistrunk</w:t>
      </w:r>
    </w:p>
    <w:p>
      <w:r>
        <w:rPr>
          <w:b/>
        </w:rPr>
        <w:t xml:space="preserve">Porqué: </w:t>
      </w:r>
      <w:r>
        <w:t>La respuesta correcta es el procedimiento de Sistrunk. Esta técnica quirúrgica consiste en la resección completa del quiste junto con el segmento central del hueso hioides y la porción del conducto tirogloso que pueda extenderse hasta la base de la lengua. Este abordaje reduce significativamente el riesgo de recurrencia, que es alto si solo se realiza una resección simple. La antibioticoterapia solo se indica en caso de sobreinfección. La aspiración del contenido quístico no es una opción curativa y puede predisponer a recidivas.</w:t>
      </w:r>
    </w:p>
    <w:p>
      <w:pPr>
        <w:pStyle w:val="Heading3"/>
      </w:pPr>
      <w:r>
        <w:t>39. ¿Cuál es la principal complicación asociada a la falta de tratamiento en estos casos?</w:t>
      </w:r>
    </w:p>
    <w:p>
      <w:r>
        <w:rPr>
          <w:b/>
        </w:rPr>
        <w:t xml:space="preserve">Respuesta correcta: </w:t>
      </w:r>
      <w:r>
        <w:t>Formación de fístulas cutáneas</w:t>
      </w:r>
    </w:p>
    <w:p>
      <w:r>
        <w:rPr>
          <w:b/>
        </w:rPr>
        <w:t xml:space="preserve">Porqué: </w:t>
      </w:r>
      <w:r>
        <w:t>Si el quiste se sobreinfecta o se rompe espontáneamente, puede originar una fistulización persistente a la piel con drenaje crónico de material mucoso. Aunque la transformación maligna de un quiste del conducto tirogloso es posible, el carcinoma papilar es la variante más común, y su incidencia es baja. El hipotiroidismo no es una complicación frecuente, ya que la mayoría de los pacientes tienen tejido tiroideo funcional en su ubicación normal. La compresión de la vía aérea es excepcional en quistes pequeños, pero puede ocurrir en casos de crecimiento significativo.</w:t>
      </w:r>
    </w:p>
    <w:p>
      <w:pPr>
        <w:pStyle w:val="Heading2"/>
      </w:pPr>
      <w:r>
        <w:t>Caso</w:t>
      </w:r>
    </w:p>
    <w:p>
      <w:r>
        <w:t>Hombre de 60 años de edad quien cuenta con antecedente personal de enfermedad ácido-péptica por infección crónica de H. pylori. Acude a urgencias por presentar hace 3 horas dolor abdominal intenso de inicio súbito y transfictivo localizado en epigastrio, actualmente con mejoría del dolor, timpánico a la percusión. A la exploración física rigidez de la pared abdominal y disminución de ruidos intestinales.</w:t>
      </w:r>
    </w:p>
    <w:p>
      <w:pPr>
        <w:pStyle w:val="Heading3"/>
      </w:pPr>
      <w:r>
        <w:t>40. ¿Cuál es el estudio de primera elección para el diagnóstico del paciente?</w:t>
      </w:r>
    </w:p>
    <w:p>
      <w:r>
        <w:rPr>
          <w:b/>
        </w:rPr>
        <w:t xml:space="preserve">Respuesta correcta: </w:t>
      </w:r>
      <w:r>
        <w:t>Radiografía de tórax</w:t>
      </w:r>
    </w:p>
    <w:p>
      <w:r>
        <w:rPr>
          <w:b/>
        </w:rPr>
        <w:t xml:space="preserve">Porqué: </w:t>
      </w:r>
      <w:r>
        <w:t>La presencia de aire libre subdiafragmático en una radiografía de tórax en bipedestación es sugestiva de perforación de víscera hueca. En el escenario adecuado es suficiente para justificar exploración (cirugía) o estudios complementarios en caso de duda diagnóstica.</w:t>
      </w:r>
    </w:p>
    <w:p>
      <w:pPr>
        <w:pStyle w:val="Heading3"/>
      </w:pPr>
      <w:r>
        <w:t>41. ¿En qué fase de perforación se encuentra el paciente?</w:t>
      </w:r>
    </w:p>
    <w:p>
      <w:r>
        <w:rPr>
          <w:b/>
        </w:rPr>
        <w:t xml:space="preserve">Respuesta correcta: </w:t>
      </w:r>
      <w:r>
        <w:t>Segunda</w:t>
      </w:r>
    </w:p>
    <w:p>
      <w:r>
        <w:rPr>
          <w:b/>
        </w:rPr>
        <w:t xml:space="preserve">Porqué: </w:t>
      </w:r>
      <w:r>
        <w:t>Existen tres fases descritas en la úlcera péptica perforada: Primer fase (las primeras dos horas), segunda fase (2 a 12 horas), tercera fase (&gt; 12 horas). En la primera fase existe dolor abdominal súbito, epigástrico que se generaliza, puede irradiarse a hombro derecho o ambos hombros, conforme la fase avanza hay irritación peritoneal, taquicardia, pulso débil, extremidades frías, disminución de la temperatura y en ocasiones sincope. Durante la segunda fase﻿ el dolor abdominal disminuye (por lo que erróneamente se puede pensar que el paciente mejora), ﻿﻿el dolor es generalizado, empeora a los movimientos, con rigidez a la exploración﻿, ﻿desaparece la matidez hepática por la presencia de aire libre. ﻿﻿Al tacto rectal puede ser doloroso (por irritación del peritoneo pélvico).</w:t>
      </w:r>
    </w:p>
    <w:p>
      <w:pPr>
        <w:pStyle w:val="Heading3"/>
      </w:pPr>
      <w:r>
        <w:t>42. ¿Cuál de las siguientes condiciones no es una contraindicación para la realización de laparoscopia?</w:t>
      </w:r>
    </w:p>
    <w:p>
      <w:r>
        <w:rPr>
          <w:b/>
        </w:rPr>
        <w:t xml:space="preserve">Respuesta correcta: </w:t>
      </w:r>
      <w:r>
        <w:t>ASA II</w:t>
      </w:r>
    </w:p>
    <w:p>
      <w:r>
        <w:rPr>
          <w:b/>
        </w:rPr>
        <w:t xml:space="preserve">Porqué: </w:t>
      </w:r>
      <w:r>
        <w:t>La laparoscopia pudiera estar contraindicada en las siguientes condiciones ya que aumenta la morbilidad y la mortalidad: presencia de choque, puntaje de Boey &gt; 3, paciente mayor de 70 años, síntomas persistentes por más de 24 horas, puntuación de ASA III-IV y poca experiencia en técnica laparoscópica.</w:t>
      </w:r>
    </w:p>
    <w:p>
      <w:pPr>
        <w:pStyle w:val="Heading2"/>
      </w:pPr>
      <w:r>
        <w:t>Caso</w:t>
      </w:r>
    </w:p>
    <w:p>
      <w:r>
        <w:t>Masculino de 17 años, sufre accidente en motocicleta, cae a una velocidad aproximada de 25 km por hora, no portaba casco. Al llegar a urgencias se estabiliza columna cervical y se asegura la vía aérea, se brinda estabilidad cardiopulmonar y se procede a evaluar estado neurológico. Abre los ojos al realizar estímulo doloroso, se retira al dolor y se encuentra desorientado en tiempo y lugar. Se realiza una tomografía donde se reporta cambios asociados a una contusión cerebral, sin rastros de hematoma. No hay datos de cráneo hipertensivo.</w:t>
      </w:r>
    </w:p>
    <w:p>
      <w:pPr>
        <w:pStyle w:val="Heading3"/>
      </w:pPr>
      <w:r>
        <w:t>43. ¿Qué puntaje tiene en escala de coma de Glasgow?</w:t>
      </w:r>
    </w:p>
    <w:p>
      <w:r>
        <w:rPr>
          <w:b/>
        </w:rPr>
        <w:t xml:space="preserve">Respuesta correcta: </w:t>
      </w:r>
      <w:r>
        <w:t>10</w:t>
      </w:r>
    </w:p>
    <w:p>
      <w:r>
        <w:rPr>
          <w:b/>
        </w:rPr>
        <w:t xml:space="preserve">Porqué: </w:t>
      </w:r>
      <w:r>
        <w:t>En apertura ocular tiene 2 puntos, respuesta motora 4 puntos y respuesta verbal 4.</w:t>
      </w:r>
    </w:p>
    <w:p>
      <w:pPr>
        <w:pStyle w:val="Heading3"/>
      </w:pPr>
      <w:r>
        <w:t>44. ¿Cuál de las siguientes afirmaciones es correcta?</w:t>
      </w:r>
    </w:p>
    <w:p>
      <w:r>
        <w:rPr>
          <w:b/>
        </w:rPr>
        <w:t xml:space="preserve">Respuesta correcta: </w:t>
      </w:r>
      <w:r>
        <w:t>Se deberá repetir una tomografía en 24 horas</w:t>
      </w:r>
    </w:p>
    <w:p>
      <w:r>
        <w:rPr>
          <w:b/>
        </w:rPr>
        <w:t xml:space="preserve">Porqué: </w:t>
      </w:r>
      <w:r>
        <w:t>El paciente cursa con una contusión cerebral, este tipo de lesiones puede evolucionar a un hematoma que requiera drenaje quirúrgico, por lo que se debe realizar una nueva tomografía 24 horas tras la primera, o si sufre algún deterioro del estado neurológico o disminuye su puntaje en la escala de Glasgow.</w:t>
      </w:r>
    </w:p>
    <w:p>
      <w:pPr>
        <w:pStyle w:val="Heading2"/>
      </w:pPr>
      <w:r>
        <w:t>Caso</w:t>
      </w:r>
    </w:p>
    <w:p>
      <w:r>
        <w:t>Mujer de 40 años, sin antecedentes de importancia, acude a consulta por persistencia de dolor en la región preauricular izquierda de ocho meses de evolución, que se exacerba con la masticación y el habla prolongada. Refiere haber sido diagnosticada con disfunción temporomandibular y síndrome de dolor miofascial hace seis meses, iniciando manejo con fisioterapia, técnicas de relajación, terapia miofuncional y férula oclusal nocturna, con mejoría parcial en los primeros meses. Sin embargo, en las últimas semanas ha notado un aumento progresivo de la intensidad del dolor, con episodios de cefalea</w:t>
      </w:r>
    </w:p>
    <w:p>
      <w:pPr>
        <w:pStyle w:val="Heading3"/>
      </w:pPr>
      <w:r>
        <w:t>45. ¿Cuál es el siguiente paso terapéutico recomendado en esta paciente tras el fracaso del tratamiento conservador inicial?</w:t>
      </w:r>
    </w:p>
    <w:p>
      <w:r>
        <w:rPr>
          <w:b/>
        </w:rPr>
        <w:t xml:space="preserve">Respuesta correcta: </w:t>
      </w:r>
      <w:r>
        <w:t>Infiltración de toxina botulínica en músculos masticatorios</w:t>
      </w:r>
    </w:p>
    <w:p>
      <w:r>
        <w:rPr>
          <w:b/>
        </w:rPr>
        <w:t xml:space="preserve">Porqué: </w:t>
      </w:r>
      <w:r>
        <w:t>Cuando el tratamiento conservador con fisioterapia y férula oclusal no es suficiente, una opción de segunda línea es la infiltración de toxina botulínica en los músculos masticatorios, especialmente en pacientes con bruxismo o contracturas musculares persistentes. La toxina botulínica disminuye la hiperactividad muscular y la activación de los puntos gatillo, reduciendo el dolor miofascial. La artrocentesis es útil en pacientes con alteraciones intraarticulares, pero esta paciente tiene una articulación congruente sin evidencia de desplazamiento discal. El uso prolongado de AINEs con relajantes musculares puede ser útil en el corto plazo, pero no es la estrategia más efectiva en casos crónicos. Los corticoides sistémicos no son recomendados para esta condición debido a su perfil de efectos adversos y la falta de beneficio en el dolor miofascial, donde el proceso inflamatorio es casi nulo.</w:t>
      </w:r>
    </w:p>
    <w:p>
      <w:pPr>
        <w:pStyle w:val="Heading3"/>
      </w:pPr>
      <w:r>
        <w:t>46. Si la paciente no presenta mejoría tras la terapéutica anterior, ¿cuál es el siguiente paso terapéutico de tercera línea?</w:t>
      </w:r>
    </w:p>
    <w:p>
      <w:r>
        <w:rPr>
          <w:b/>
        </w:rPr>
        <w:t xml:space="preserve">Respuesta correcta: </w:t>
      </w:r>
      <w:r>
        <w:t>Estimulación nerviosa transcutánea y terapia cognitivo-conductual</w:t>
      </w:r>
    </w:p>
    <w:p>
      <w:r>
        <w:rPr>
          <w:b/>
        </w:rPr>
        <w:t xml:space="preserve">Porqué: </w:t>
      </w:r>
      <w:r>
        <w:t>Cuando el manejo con toxina botulínica no es suficiente, se considera el tratamiento de tercera línea, que incluye abordajes multidisciplinarios con terapia del dolor, estimulación nerviosa transcutánea (TENS) y terapia cognitivo-conductual, ya que el síndrome de dolor miofascial puede estar influenciado por factores psicológicos y de sensibilización central. La cirugía de la articulación temporomandibular solo se reserva para casos con alteraciones estructurales severas, como anquilosis o desplazamiento discal no reducible con limitación funcional severa. El uso de opioides de acción prolongada no está indicado en esta patología debido al riesgo de dependencia y escaso beneficio a largo plazo. La infiltración intraarticular de plasma rico en plaquetas tiene evidencia en el tratamiento de algunas alteraciones articulares, pero no en el manejo del dolor miofascial.</w:t>
      </w:r>
    </w:p>
    <w:p>
      <w:pPr>
        <w:pStyle w:val="Heading2"/>
      </w:pPr>
      <w:r>
        <w:t>Caso</w:t>
      </w:r>
    </w:p>
    <w:p>
      <w:r>
        <w:t>Masculino de 42 años de edad acude a consulta por presentar disminución de la percepción de los olores de dos meses de evolución. APP y AHF negados. El paciente refiere tener episodios de congestión nasal recurrente y ha notado que casi no percibe los olores, al examen rinoscópico se aprecia una tumoración en fosa nasal derecha, de coloración rosada, no se perciben datos de sangrado.</w:t>
      </w:r>
    </w:p>
    <w:p>
      <w:pPr>
        <w:pStyle w:val="Heading3"/>
      </w:pPr>
      <w:r>
        <w:t>47. Este padecimiento se presenta con más frecuencia en pacientes con:</w:t>
      </w:r>
    </w:p>
    <w:p>
      <w:r>
        <w:rPr>
          <w:b/>
        </w:rPr>
        <w:t xml:space="preserve">Respuesta correcta: </w:t>
      </w:r>
      <w:r>
        <w:t>Fibrosis quística</w:t>
      </w:r>
    </w:p>
    <w:p>
      <w:r>
        <w:rPr>
          <w:b/>
        </w:rPr>
        <w:t xml:space="preserve">Porqué: </w:t>
      </w:r>
      <w:r>
        <w:t>Los pólipos nasales se presentar con más frecuencia en pacientes que padecen o han padecido alguna de de las siguientes condiciones: fibrosis quística (6 a 48%), asma (16.5%), intolerancia al ácido acetilsalicílico (11 a 20%), rinitis no alérgica (5%), rinitis alérgica (0.5 a 1.5%) y antecedente familiar de poliposis nasal (14 a 52%).</w:t>
      </w:r>
    </w:p>
    <w:p>
      <w:pPr>
        <w:pStyle w:val="Heading3"/>
      </w:pPr>
      <w:r>
        <w:t>48. Es el estudio de elección para confirmar su localización:</w:t>
      </w:r>
    </w:p>
    <w:p>
      <w:r>
        <w:rPr>
          <w:b/>
        </w:rPr>
        <w:t xml:space="preserve">Respuesta correcta: </w:t>
      </w:r>
      <w:r>
        <w:t>Tomografía computarizada</w:t>
      </w:r>
    </w:p>
    <w:p>
      <w:r>
        <w:rPr>
          <w:b/>
        </w:rPr>
        <w:t xml:space="preserve">Porqué: </w:t>
      </w:r>
      <w:r>
        <w:t>El diagnóstico de pólipos nasales es fundamentalmente clínico. La tomografía en cortes axiales y coronales es el estudio de elección para confirmar la localización y extension anatómica de la lesión. La radiografía de senos paranasales es de poca ayuda en el diagnóstico de pólipos nasales ya que reporta muchos falsos positivos y negativos, la rinomanometría sirve para determinar la resistencia del flujo de aire nasal previo al tratamiento quirúrgico y la biopsia nasal se realiza cuando existe sospecha de neoplasia maligna o granulomatosis.</w:t>
      </w:r>
    </w:p>
    <w:p>
      <w:pPr>
        <w:pStyle w:val="Heading3"/>
      </w:pPr>
      <w:r>
        <w:t>49. Es el procedimiento indicado en pacientes con sinusitis maxilar asociada:</w:t>
      </w:r>
    </w:p>
    <w:p>
      <w:r>
        <w:rPr>
          <w:b/>
        </w:rPr>
        <w:t xml:space="preserve">Respuesta correcta: </w:t>
      </w:r>
      <w:r>
        <w:t>Caldwell Luc</w:t>
      </w:r>
    </w:p>
    <w:p>
      <w:r>
        <w:rPr>
          <w:b/>
        </w:rPr>
        <w:t xml:space="preserve">Porqué: </w:t>
      </w:r>
      <w:r>
        <w:t>El tratamiento quirúrgico queda a cargo únicamente del otorrinolaringólogo y está indicado cuando no hay respuesta al tratamiento médico. Los procedimientos quirúrgicos de acuerdo a la patología asociada son: polipectomia de asa en pólipos nasales sin patología de senos paranasales, Caldwell Luc en pólipos nasales con sinusitis maxilar, etmoidectomia en pólipos nasales con sinusitis etmoidal y esfenoidectomia en pólipos nasales con sinusitis esfenoidal.</w:t>
      </w:r>
    </w:p>
    <w:p>
      <w:pPr>
        <w:pStyle w:val="Heading2"/>
      </w:pPr>
      <w:r>
        <w:t>Caso</w:t>
      </w:r>
    </w:p>
    <w:p>
      <w:r>
        <w:t>Hombre de 68 años, con antecedente de diabetes mellitus tipo 2 se presenta a consulta debido a dolor ocular y visión borrosa. en el ojo del problema se le practicó cirugía de catarata y vitrectomía hace 3 años por desprendimiento de retina. A la exploración física se encuentra la siguiente sustancia cubriendo la parte superior del iris, y se detecta una baja agudeza visual periférica del mismo ojo.</w:t>
      </w:r>
    </w:p>
    <w:p>
      <w:pPr>
        <w:pStyle w:val="Heading3"/>
      </w:pPr>
      <w:r>
        <w:t>50. ¿Cuál es el diagnóstico más probable?</w:t>
      </w:r>
    </w:p>
    <w:p>
      <w:r>
        <w:rPr>
          <w:b/>
        </w:rPr>
        <w:t xml:space="preserve">Respuesta correcta: </w:t>
      </w:r>
      <w:r>
        <w:t>Glaucoma secundario a aceite de silicona</w:t>
      </w:r>
    </w:p>
    <w:p>
      <w:r>
        <w:rPr>
          <w:b/>
        </w:rPr>
        <w:t xml:space="preserve">Porqué: </w:t>
      </w:r>
      <w:r>
        <w:t>Lo más probable es que en la vitrectomía se haya aplicado aceite de silicona, la cual fue aspirada posteriormente. La inyección de aceite de silicona se utiliza en desprendimientos de retina complejos, siendo una técnica muy eficaz. El glaucoma secundario es una complicación frecuente y grave que se presenta en un 11-44% de los pacientes intervenidos. Aunque es un caso muy raro y de alta dificultad, puedes llegar a la solución por las pistas que se dan. El paciente se presenta por molestia ocular y disminución de agudeza visual periférica lo cual orientaría a glaucoma, el antecedente de la vitrectomía te debe hacer sospechar del uso de aceite de silicona. El aceite al tener menor densidad se encuentra en la parte superior de la cámara anterior, lo contrario al hipopion.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