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F6F26F" w14:textId="77777777" w:rsidR="00471690" w:rsidRDefault="00000000">
      <w:pPr>
        <w:pStyle w:val="Heading1"/>
      </w:pPr>
      <w:r>
        <w:t>Diffusion Simulations</w:t>
      </w:r>
    </w:p>
    <w:p w14:paraId="65269DDA" w14:textId="77777777" w:rsidR="006E5EA5" w:rsidRDefault="00000000">
      <w:r>
        <w:t>To evaluate penetrant transport, 32 molecules of either molecular oxygen or water were inserted into each PET and PEF simulation box before the annealing workflow described above. Diffusion simulations were performed for both polymer force fields, OPLS-AA and QMD-FF, and three independent replicas were generated for each polymer/penetrant/force-field combination. Oxygen was described with the OPLS-AA parameters, whereas water was modeled with the SPC/E scheme. In all cases, including the QMD-FF polymer models, polymer-penetrant Lennard-Jones cross interactions were generated using the OPLS-AA combination rules.</w:t>
      </w:r>
    </w:p>
    <w:p w14:paraId="6CA612AB" w14:textId="5FDC6C9D" w:rsidR="006E5EA5" w:rsidRDefault="006E5EA5" w:rsidP="006E5EA5">
      <w:r>
        <w:t>After energy minimization and annealing, the systems underwent the same 20 ns density-equilibration stage described above, followed by 1000 ns of production dynamics for diffusion analysis</w:t>
      </w:r>
      <w:r>
        <w:t xml:space="preserve"> (c</w:t>
      </w:r>
      <w:r>
        <w:t>oordinates stored every 5 ps</w:t>
      </w:r>
      <w:r>
        <w:t>)</w:t>
      </w:r>
      <w:r>
        <w:t>. Before evaluating diffusion, the production trajectories were post-processed with cpptraj. In this step, the penetrant molecules were unwrapped in fractional coordinate space and then projected back into Cartesian coordinates using averaged unit-cell vectors in order to remove apparent displacements arising from box fluctuations under NPT conditions.</w:t>
      </w:r>
    </w:p>
    <w:p w14:paraId="4693720B" w14:textId="51959664" w:rsidR="00471690" w:rsidRDefault="00000000">
      <w:r>
        <w:t>Diffusion coefficients were obtained from whole-molecule penetrant center-of-mass trajectories using the DiffusionGLS implementation of the generalized least-squares formalism of Bullerjahn</w:t>
      </w:r>
      <w:r w:rsidR="006E5EA5">
        <w:t xml:space="preserve"> et al </w:t>
      </w:r>
      <w:r>
        <w:t>[DOI:10.1063/5.0008312]. In the analysis workflow, each penetrant molecule was treated as one independent trajectory. The method fits correlated mean-squared-displacement data over a lag-time window containing m = 10 MSD points for each tested lag time and returns D(t), uncertainty estimates, and a Q-factor that monitors the consistency of the data with diffusive behavior. The lag time used for the reported diffusion coefficient, tc, was selected individually for each system from the resulting D(t)/Q(t) profiles, and the final tc values ranged from 60 to 95 ns.</w:t>
      </w:r>
    </w:p>
    <w:p w14:paraId="218AE053" w14:textId="154F132B" w:rsidR="00471690" w:rsidRDefault="00000000">
      <w:r>
        <w:t>Two complementary statistical summaries were extracted for every system. First, each replica box was analyzed independently, giving one diffusion coefficient from the 32 penetrant trajectories present in that box; the three replica-level values were then averaged and their variability was reported as the standard deviation across replicas. Second, the penetrant trajectories from the three replicas were pooled into a single 96-trajectory data set and reanalyzed in the multi-trajectory GLS framework</w:t>
      </w:r>
      <w:r w:rsidR="004C542C">
        <w:t xml:space="preserve">. </w:t>
      </w:r>
      <w:r w:rsidR="004C542C" w:rsidRPr="004C542C">
        <w:t>For the pooled 96-trajectory analysis, the reported uncertainty was the empirical</w:t>
      </w:r>
      <w:r w:rsidR="004C542C">
        <w:t xml:space="preserve"> standard error of the mean</w:t>
      </w:r>
      <w:r w:rsidR="004C542C" w:rsidRPr="004C542C">
        <w:t xml:space="preserve"> </w:t>
      </w:r>
      <w:r w:rsidR="004C542C">
        <w:t>(</w:t>
      </w:r>
      <w:r w:rsidR="004C542C" w:rsidRPr="004C542C">
        <w:t>SEM</w:t>
      </w:r>
      <w:r w:rsidR="004C542C">
        <w:t>)</w:t>
      </w:r>
      <w:r w:rsidR="004C542C" w:rsidRPr="004C542C">
        <w:t xml:space="preserve"> from DiffusionGLS, obtained from the spread of the molecule-resolved diffusion estimates and scaled by </w:t>
      </w:r>
      <w:r w:rsidR="00F223CD">
        <w:t xml:space="preserve">the square root of 96. </w:t>
      </w:r>
      <w:r>
        <w:t>All diffusion coefficients are reported in cm</w:t>
      </w:r>
      <w:r w:rsidR="00F223CD" w:rsidRPr="00F223CD">
        <w:rPr>
          <w:vertAlign w:val="superscript"/>
        </w:rPr>
        <w:t>2</w:t>
      </w:r>
      <w:r>
        <w:t xml:space="preserve"> s</w:t>
      </w:r>
      <w:r w:rsidR="00F223CD">
        <w:rPr>
          <w:vertAlign w:val="superscript"/>
        </w:rPr>
        <w:t>–</w:t>
      </w:r>
      <w:r w:rsidRPr="00F223CD">
        <w:rPr>
          <w:vertAlign w:val="superscript"/>
        </w:rPr>
        <w:t>1</w:t>
      </w:r>
      <w:r>
        <w:t>.</w:t>
      </w:r>
    </w:p>
    <w:sectPr w:rsidR="00471690"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E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86418319">
    <w:abstractNumId w:val="8"/>
  </w:num>
  <w:num w:numId="2" w16cid:durableId="509611284">
    <w:abstractNumId w:val="6"/>
  </w:num>
  <w:num w:numId="3" w16cid:durableId="1927031189">
    <w:abstractNumId w:val="5"/>
  </w:num>
  <w:num w:numId="4" w16cid:durableId="1232732933">
    <w:abstractNumId w:val="4"/>
  </w:num>
  <w:num w:numId="5" w16cid:durableId="584345750">
    <w:abstractNumId w:val="7"/>
  </w:num>
  <w:num w:numId="6" w16cid:durableId="597523861">
    <w:abstractNumId w:val="3"/>
  </w:num>
  <w:num w:numId="7" w16cid:durableId="947737208">
    <w:abstractNumId w:val="2"/>
  </w:num>
  <w:num w:numId="8" w16cid:durableId="1173565344">
    <w:abstractNumId w:val="1"/>
  </w:num>
  <w:num w:numId="9" w16cid:durableId="1757750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8"/>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D16EE"/>
    <w:rsid w:val="00471690"/>
    <w:rsid w:val="004C542C"/>
    <w:rsid w:val="00671AD1"/>
    <w:rsid w:val="006E5EA5"/>
    <w:rsid w:val="00AA1D8D"/>
    <w:rsid w:val="00B47730"/>
    <w:rsid w:val="00CB0664"/>
    <w:rsid w:val="00F223C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74BA6CC"/>
  <w14:defaultImageDpi w14:val="300"/>
  <w15:docId w15:val="{CB6BB34A-4F6B-2747-86C7-97C3B0AFEB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1</Pages>
  <Words>414</Words>
  <Characters>2363</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2772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MARSON DOMENICO</cp:lastModifiedBy>
  <cp:revision>5</cp:revision>
  <dcterms:created xsi:type="dcterms:W3CDTF">2013-12-23T23:15:00Z</dcterms:created>
  <dcterms:modified xsi:type="dcterms:W3CDTF">2026-04-22T09:43:00Z</dcterms:modified>
  <cp:category/>
</cp:coreProperties>
</file>