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7777777"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Higher Education Students Performance Evaluation Dataset Data Set</w:t>
      </w:r>
    </w:p>
    <w:p w14:paraId="43BB1F76" w14:textId="35171B2E"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Pr="00DE5FE6">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43E1AE80"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w:t>
      </w:r>
      <w:r w:rsidR="00462ACC">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has vital and increasing importance almost for all countries to accelerate their development. Well-educated persons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the most efficient machine learning algorithm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427002C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Each row of the dataset represents a student and his/her/their situation.</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5E268233" w14:textId="6E1B949D" w:rsid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7974224A" w14:textId="18647948" w:rsidR="00F6666D" w:rsidRDefault="00F6666D" w:rsidP="00150FFA">
      <w:pPr>
        <w:rPr>
          <w:rFonts w:asciiTheme="majorBidi" w:hAnsiTheme="majorBidi" w:cstheme="majorBidi"/>
          <w:sz w:val="28"/>
          <w:szCs w:val="28"/>
        </w:rPr>
      </w:pP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5803455F" w:rsidR="005E2D5B" w:rsidRDefault="00BB5E88" w:rsidP="005E2D5B">
      <w:pPr>
        <w:rPr>
          <w:rFonts w:asciiTheme="majorBidi" w:hAnsiTheme="majorBidi" w:cstheme="majorBidi"/>
          <w:sz w:val="28"/>
          <w:szCs w:val="28"/>
        </w:rPr>
      </w:pPr>
      <w:r>
        <w:rPr>
          <w:rFonts w:asciiTheme="majorBidi" w:hAnsiTheme="majorBidi" w:cstheme="majorBidi"/>
          <w:sz w:val="28"/>
          <w:szCs w:val="28"/>
        </w:rPr>
        <w:t xml:space="preserve">As the first step, data must be checked for being imbalanced or not.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2A473615"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p>
    <w:p w14:paraId="7DDD441A" w14:textId="08F283D9"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Pr>
          <w:rFonts w:asciiTheme="majorBidi" w:hAnsiTheme="majorBidi" w:cstheme="majorBidi"/>
          <w:sz w:val="28"/>
          <w:szCs w:val="28"/>
        </w:rPr>
        <w:t>:</w:t>
      </w:r>
      <w:r w:rsidRPr="00E45DD2">
        <w:t xml:space="preserve"> </w:t>
      </w:r>
      <w:r w:rsidRPr="00E45DD2">
        <w:rPr>
          <w:rFonts w:asciiTheme="majorBidi" w:hAnsiTheme="majorBidi" w:cstheme="majorBidi"/>
          <w:sz w:val="28"/>
          <w:szCs w:val="28"/>
        </w:rPr>
        <w:t>balances the dataset by reducing the size of the abundant class</w:t>
      </w:r>
      <w:r w:rsidR="00ED4251">
        <w:rPr>
          <w:rFonts w:asciiTheme="majorBidi" w:hAnsiTheme="majorBidi" w:cstheme="majorBidi"/>
          <w:sz w:val="28"/>
          <w:szCs w:val="28"/>
        </w:rPr>
        <w:t>.</w:t>
      </w:r>
    </w:p>
    <w:p w14:paraId="576E18C0" w14:textId="7D0A517B" w:rsidR="00C94F58" w:rsidRDefault="00E45DD2" w:rsidP="00E45DD2">
      <w:pPr>
        <w:rPr>
          <w:rFonts w:asciiTheme="majorBidi" w:hAnsiTheme="majorBidi" w:cstheme="majorBidi"/>
          <w:sz w:val="28"/>
          <w:szCs w:val="28"/>
        </w:rPr>
      </w:pPr>
      <w:r>
        <w:rPr>
          <w:rFonts w:asciiTheme="majorBidi" w:hAnsiTheme="majorBidi" w:cstheme="majorBidi"/>
          <w:sz w:val="28"/>
          <w:szCs w:val="28"/>
        </w:rPr>
        <w:t xml:space="preserve">Oversampling: used to </w:t>
      </w:r>
      <w:r w:rsidRPr="00E45DD2">
        <w:rPr>
          <w:rFonts w:asciiTheme="majorBidi" w:hAnsiTheme="majorBidi" w:cstheme="majorBidi"/>
          <w:sz w:val="28"/>
          <w:szCs w:val="28"/>
        </w:rPr>
        <w:t>balance</w:t>
      </w:r>
      <w:r>
        <w:rPr>
          <w:rFonts w:asciiTheme="majorBidi" w:hAnsiTheme="majorBidi" w:cstheme="majorBidi"/>
          <w:sz w:val="28"/>
          <w:szCs w:val="28"/>
        </w:rPr>
        <w:t xml:space="preserve"> </w:t>
      </w:r>
      <w:r w:rsidRPr="00E45DD2">
        <w:rPr>
          <w:rFonts w:asciiTheme="majorBidi" w:hAnsiTheme="majorBidi" w:cstheme="majorBidi"/>
          <w:sz w:val="28"/>
          <w:szCs w:val="28"/>
        </w:rPr>
        <w:t xml:space="preserve">the dataset when the quantity of data is </w:t>
      </w:r>
      <w:r>
        <w:rPr>
          <w:rFonts w:asciiTheme="majorBidi" w:hAnsiTheme="majorBidi" w:cstheme="majorBidi"/>
          <w:sz w:val="28"/>
          <w:szCs w:val="28"/>
        </w:rPr>
        <w:t xml:space="preserve">  </w:t>
      </w:r>
      <w:r w:rsidRPr="00E45DD2">
        <w:rPr>
          <w:rFonts w:asciiTheme="majorBidi" w:hAnsiTheme="majorBidi" w:cstheme="majorBidi"/>
          <w:sz w:val="28"/>
          <w:szCs w:val="28"/>
        </w:rPr>
        <w:t>insufficient</w:t>
      </w:r>
      <w:r w:rsidR="00ED4251">
        <w:rPr>
          <w:rFonts w:asciiTheme="majorBidi" w:hAnsiTheme="majorBidi" w:cstheme="majorBidi"/>
          <w:sz w:val="28"/>
          <w:szCs w:val="28"/>
        </w:rPr>
        <w:t>.</w:t>
      </w:r>
    </w:p>
    <w:p w14:paraId="0FE4E99A" w14:textId="007897E6" w:rsidR="00ED4251" w:rsidRDefault="00ED4251" w:rsidP="00E45DD2">
      <w:pPr>
        <w:rPr>
          <w:rFonts w:asciiTheme="majorBidi" w:hAnsiTheme="majorBidi" w:cstheme="majorBidi"/>
          <w:sz w:val="28"/>
          <w:szCs w:val="28"/>
        </w:rPr>
      </w:pPr>
      <w:r>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719CAD1A"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 they might behave badly if the individual features do not more or less look like standard normally distributed data (</w:t>
      </w:r>
      <w:proofErr w:type="gramStart"/>
      <w:r w:rsidRPr="008E7EBD">
        <w:rPr>
          <w:rFonts w:asciiTheme="majorBidi" w:hAnsiTheme="majorBidi" w:cstheme="majorBidi"/>
          <w:sz w:val="28"/>
          <w:szCs w:val="28"/>
        </w:rPr>
        <w:t>e.g.</w:t>
      </w:r>
      <w:proofErr w:type="gramEnd"/>
      <w:r w:rsidRPr="008E7EBD">
        <w:rPr>
          <w:rFonts w:asciiTheme="majorBidi" w:hAnsiTheme="majorBidi" w:cstheme="majorBidi"/>
          <w:sz w:val="28"/>
          <w:szCs w:val="28"/>
        </w:rPr>
        <w:t xml:space="preserve">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13626536"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represent the mean of the distribution {have to check this in the slides} and “</w:t>
      </w:r>
      <m:oMath>
        <m:r>
          <w:rPr>
            <w:rFonts w:ascii="Cambria Math" w:hAnsi="Cambria Math" w:cstheme="majorBidi"/>
            <w:sz w:val="28"/>
            <w:szCs w:val="28"/>
          </w:rPr>
          <m:t>sd(x)</m:t>
        </m:r>
      </m:oMath>
      <w:r>
        <w:rPr>
          <w:rFonts w:asciiTheme="majorBidi" w:eastAsiaTheme="minorEastAsia" w:hAnsiTheme="majorBidi" w:cstheme="majorBidi"/>
          <w:sz w:val="28"/>
          <w:szCs w:val="28"/>
        </w:rPr>
        <w:t>” represent the standard deviation of the distribution</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7B17904C"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The Pearson product-moment correlation coefficient (or Pearson correlation coefficient, for short) is a measure of the strength of a linear association between two variables and is denoted by r.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546FD34D" w:rsidR="003B260A" w:rsidRPr="00C82F06" w:rsidRDefault="003B260A"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ρ(x,y)</m:t>
          </m:r>
          <m:f>
            <m:fPr>
              <m:ctrlPr>
                <w:rPr>
                  <w:rFonts w:ascii="Cambria Math" w:hAnsi="Cambria Math" w:cstheme="majorBidi"/>
                  <w:i/>
                  <w:sz w:val="28"/>
                  <w:szCs w:val="28"/>
                </w:rPr>
              </m:ctrlPr>
            </m:fPr>
            <m:num>
              <m:r>
                <w:rPr>
                  <w:rFonts w:ascii="Cambria Math" w:hAnsi="Cambria Math" w:cstheme="majorBidi"/>
                  <w:sz w:val="28"/>
                  <w:szCs w:val="28"/>
                </w:rPr>
                <m:t>cov(x,y</m:t>
              </m:r>
              <m:r>
                <w:rPr>
                  <w:rFonts w:ascii="Cambria Math" w:hAnsi="Cambria Math" w:cstheme="majorBidi"/>
                  <w:sz w:val="28"/>
                  <w:szCs w:val="28"/>
                </w:rPr>
                <m:t>)</m:t>
              </m:r>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x</m:t>
                  </m:r>
                </m:sub>
              </m:sSub>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m:oMathPara>
    </w:p>
    <w:p w14:paraId="6C907F2C" w14:textId="3A3C2F28" w:rsidR="00C82F06" w:rsidRDefault="00194D97" w:rsidP="00FD41DC">
      <w:pPr>
        <w:rPr>
          <w:rFonts w:asciiTheme="majorBidi" w:hAnsiTheme="majorBidi" w:cstheme="majorBidi"/>
          <w:sz w:val="28"/>
          <w:szCs w:val="28"/>
        </w:rPr>
      </w:pPr>
      <w:r w:rsidRPr="00194D97">
        <w:rPr>
          <w:rFonts w:asciiTheme="majorBidi" w:hAnsiTheme="majorBidi" w:cstheme="majorBidi"/>
          <w:sz w:val="28"/>
          <w:szCs w:val="28"/>
        </w:rPr>
        <w:t>The numerator is the empirical estimate of the covariance of the two variables taken into exam, while the denominator is the standard deviation of the first variable times the standard deviation of the other 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4B73A47"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For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6E8C7CEF"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But still PCA will be performed to get a better result from models compared to the output of the results without applying PCA on the dataset.</w:t>
      </w:r>
    </w:p>
    <w:p w14:paraId="45D8B6DB" w14:textId="3D237833" w:rsidR="00E5397D" w:rsidRDefault="00E5397D" w:rsidP="00B935F5">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FF3DBB" w14:textId="77777777" w:rsidR="00E5397D" w:rsidRDefault="00E5397D" w:rsidP="00DF64B2">
      <w:pPr>
        <w:rPr>
          <w:rFonts w:asciiTheme="majorBidi" w:hAnsiTheme="majorBidi" w:cstheme="majorBidi"/>
          <w:b/>
          <w:bCs/>
          <w:sz w:val="40"/>
          <w:szCs w:val="40"/>
        </w:rPr>
      </w:pP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4866398A"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5A7FE8" w:rsidRPr="005A7FE8">
        <w:rPr>
          <w:rFonts w:asciiTheme="majorBidi" w:hAnsiTheme="majorBidi" w:cstheme="majorBidi"/>
          <w:sz w:val="28"/>
          <w:szCs w:val="28"/>
        </w:rPr>
        <w:t xml:space="preserve"> once upon a time regarded as noisy data in statistics, has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outlier detection techniques have been developed </w:t>
      </w:r>
      <w:r w:rsidR="005A7FE8" w:rsidRPr="005A7FE8">
        <w:rPr>
          <w:rFonts w:asciiTheme="majorBidi" w:hAnsiTheme="majorBidi" w:cstheme="majorBidi"/>
          <w:sz w:val="28"/>
          <w:szCs w:val="28"/>
        </w:rPr>
        <w:lastRenderedPageBreak/>
        <w:t>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 while some techniques are more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generic. Some application domains are being researched in strict</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confidentiality such as research on crime and terrorist activities.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The techniques and results of such techniques are not readily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forthcoming.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32D7E924" w:rsidR="000862F6" w:rsidRDefault="00D63E3B" w:rsidP="000862F6">
      <w:pPr>
        <w:rPr>
          <w:rFonts w:asciiTheme="majorBidi" w:hAnsiTheme="majorBidi" w:cstheme="majorBidi"/>
          <w:sz w:val="28"/>
          <w:szCs w:val="28"/>
        </w:rPr>
      </w:pPr>
      <w:r w:rsidRPr="00D63E3B">
        <w:rPr>
          <w:rFonts w:asciiTheme="majorBidi" w:hAnsiTheme="majorBidi" w:cstheme="majorBidi"/>
          <w:sz w:val="28"/>
          <w:szCs w:val="28"/>
        </w:rPr>
        <w:t>z-score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2B145692"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 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1B0484EF"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in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doesn’t increase that much.</w:t>
      </w:r>
    </w:p>
    <w:p w14:paraId="176C8172" w14:textId="74444E0E" w:rsidR="00E43DB9" w:rsidRPr="005E262A" w:rsidRDefault="00E43DB9" w:rsidP="00E43DB9">
      <w:pPr>
        <w:rPr>
          <w:rFonts w:asciiTheme="majorBidi" w:hAnsiTheme="majorBidi" w:cstheme="majorBidi"/>
          <w:sz w:val="28"/>
          <w:szCs w:val="28"/>
        </w:rPr>
      </w:pPr>
      <w:r>
        <w:rPr>
          <w:rFonts w:asciiTheme="majorBidi" w:hAnsiTheme="majorBidi" w:cstheme="majorBidi"/>
          <w:sz w:val="28"/>
          <w:szCs w:val="28"/>
        </w:rPr>
        <w:t xml:space="preserve">But since the variables in data are not that correlated, PCA only makes the results worse. This issue will be addressed in the next parts of the </w:t>
      </w:r>
      <w:proofErr w:type="spellStart"/>
      <w:r>
        <w:rPr>
          <w:rFonts w:asciiTheme="majorBidi" w:hAnsiTheme="majorBidi" w:cstheme="majorBidi"/>
          <w:sz w:val="28"/>
          <w:szCs w:val="28"/>
        </w:rPr>
        <w:t>thesina</w:t>
      </w:r>
      <w:proofErr w:type="spellEnd"/>
      <w:r w:rsidR="00923A01">
        <w:rPr>
          <w:rFonts w:asciiTheme="majorBidi" w:hAnsiTheme="majorBidi" w:cstheme="majorBidi"/>
          <w:sz w:val="28"/>
          <w:szCs w:val="28"/>
        </w:rPr>
        <w:t>.</w:t>
      </w:r>
    </w:p>
    <w:p w14:paraId="56F43782" w14:textId="72024F04" w:rsidR="00CB6C48" w:rsidRDefault="00CB6C48" w:rsidP="00B14445">
      <w:pPr>
        <w:rPr>
          <w:rFonts w:asciiTheme="majorBidi" w:hAnsiTheme="majorBidi" w:cstheme="majorBidi"/>
          <w:b/>
          <w:bCs/>
          <w:sz w:val="40"/>
          <w:szCs w:val="40"/>
        </w:rPr>
      </w:pPr>
    </w:p>
    <w:p w14:paraId="36163A4D" w14:textId="77777777" w:rsidR="00CB6C48" w:rsidRPr="00DD5038" w:rsidRDefault="00CB6C48" w:rsidP="00B14445">
      <w:pPr>
        <w:rPr>
          <w:rFonts w:asciiTheme="majorBidi" w:hAnsiTheme="majorBidi" w:cstheme="majorBidi"/>
          <w:b/>
          <w:bCs/>
          <w:sz w:val="40"/>
          <w:szCs w:val="40"/>
        </w:rPr>
      </w:pP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 xml:space="preserve">the other techniques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cross validation</w:t>
      </w:r>
      <w:r w:rsidR="00AA1568">
        <w:rPr>
          <w:rFonts w:asciiTheme="majorBidi" w:hAnsiTheme="majorBidi" w:cstheme="majorBidi"/>
          <w:sz w:val="28"/>
          <w:szCs w:val="28"/>
        </w:rPr>
        <w:t>.</w:t>
      </w:r>
    </w:p>
    <w:p w14:paraId="320A92B3" w14:textId="346AB8BA"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completely evaluate the model, in order to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205E612D" w14:textId="7A5FC7C9" w:rsidR="00B715B4" w:rsidRPr="00B715B4" w:rsidRDefault="00B715B4" w:rsidP="00B715B4">
      <w:pPr>
        <w:jc w:val="center"/>
        <w:rPr>
          <w:rFonts w:asciiTheme="majorBidi" w:hAnsiTheme="majorBidi" w:cstheme="majorBidi"/>
          <w:b/>
          <w:bCs/>
        </w:rPr>
      </w:pPr>
      <w:r w:rsidRPr="00B715B4">
        <w:rPr>
          <w:rFonts w:asciiTheme="majorBidi" w:hAnsiTheme="majorBidi" w:cstheme="majorBidi"/>
          <w:b/>
          <w:bCs/>
        </w:rPr>
        <w:t>Figure 7: Holdout method</w:t>
      </w:r>
    </w:p>
    <w:p w14:paraId="4F26335F" w14:textId="6B862FFD" w:rsidR="00B715B4" w:rsidRDefault="00B715B4" w:rsidP="00B14445">
      <w:pPr>
        <w:rPr>
          <w:rFonts w:asciiTheme="majorBidi" w:hAnsiTheme="majorBidi" w:cstheme="majorBidi"/>
          <w:b/>
          <w:bCs/>
          <w:sz w:val="36"/>
          <w:szCs w:val="36"/>
        </w:rPr>
      </w:pPr>
    </w:p>
    <w:p w14:paraId="15EBFDF1" w14:textId="348050FE" w:rsidR="009A1C6E" w:rsidRDefault="009A1C6E" w:rsidP="00B14445">
      <w:pPr>
        <w:rPr>
          <w:rFonts w:asciiTheme="majorBidi" w:hAnsiTheme="majorBidi" w:cstheme="majorBidi"/>
          <w:b/>
          <w:bCs/>
          <w:sz w:val="36"/>
          <w:szCs w:val="36"/>
        </w:rPr>
      </w:pP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18A26668" w:rsidR="00563E6B" w:rsidRPr="00B532D1" w:rsidRDefault="00B532D1" w:rsidP="00B14445">
      <w:pPr>
        <w:rPr>
          <w:rFonts w:asciiTheme="majorBidi" w:hAnsiTheme="majorBidi" w:cstheme="majorBidi"/>
          <w:sz w:val="28"/>
          <w:szCs w:val="28"/>
        </w:rPr>
      </w:pPr>
      <w:r>
        <w:rPr>
          <w:rFonts w:asciiTheme="majorBidi" w:hAnsiTheme="majorBidi" w:cstheme="majorBidi"/>
          <w:sz w:val="28"/>
          <w:szCs w:val="28"/>
        </w:rPr>
        <w:t xml:space="preserve">In this part of the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1E61F5C6"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 xml:space="preserve">Support Vector Machines </w:t>
      </w:r>
      <w:proofErr w:type="gramStart"/>
      <w:r w:rsidRPr="00BA5C54">
        <w:rPr>
          <w:rFonts w:asciiTheme="majorBidi" w:hAnsiTheme="majorBidi" w:cstheme="majorBidi"/>
          <w:sz w:val="28"/>
          <w:szCs w:val="28"/>
        </w:rPr>
        <w:t>is considered to be</w:t>
      </w:r>
      <w:proofErr w:type="gramEnd"/>
      <w:r w:rsidRPr="00BA5C54">
        <w:rPr>
          <w:rFonts w:asciiTheme="majorBidi" w:hAnsiTheme="majorBidi" w:cstheme="majorBidi"/>
          <w:sz w:val="28"/>
          <w:szCs w:val="28"/>
        </w:rPr>
        <w:t xml:space="preserv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7F63EE21" w14:textId="37B365CB" w:rsidR="00116D2D" w:rsidRDefault="00116D2D" w:rsidP="00B14445">
      <w:pPr>
        <w:rPr>
          <w:rFonts w:asciiTheme="majorBidi" w:hAnsiTheme="majorBidi" w:cstheme="majorBidi"/>
          <w:sz w:val="28"/>
          <w:szCs w:val="28"/>
        </w:rPr>
      </w:pPr>
    </w:p>
    <w:p w14:paraId="7854F5AF" w14:textId="77777777" w:rsidR="00116D2D" w:rsidRDefault="00116D2D"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w:t>
      </w:r>
      <w:proofErr w:type="spellStart"/>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proofErr w:type="spellEnd"/>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7C91FEC8" w14:textId="4A989F33" w:rsidR="00C77E40" w:rsidRDefault="006A2242" w:rsidP="00C77E40">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5C204F27" w14:textId="77777777" w:rsidR="006A2242" w:rsidRPr="006A2242" w:rsidRDefault="006A2242" w:rsidP="00C77E40">
      <w:pPr>
        <w:rPr>
          <w:rFonts w:asciiTheme="majorBidi" w:hAnsiTheme="majorBidi" w:cstheme="majorBidi"/>
          <w:sz w:val="28"/>
          <w:szCs w:val="28"/>
        </w:rPr>
      </w:pPr>
    </w:p>
    <w:p w14:paraId="1750CDDB" w14:textId="2F0A31AE"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forests </w:t>
      </w:r>
      <w:proofErr w:type="gramStart"/>
      <w:r w:rsidRPr="006A2242">
        <w:rPr>
          <w:rFonts w:asciiTheme="majorBidi" w:hAnsiTheme="majorBidi" w:cstheme="majorBidi"/>
          <w:sz w:val="28"/>
          <w:szCs w:val="28"/>
        </w:rPr>
        <w:t>is</w:t>
      </w:r>
      <w:proofErr w:type="gramEnd"/>
      <w:r w:rsidRPr="006A2242">
        <w:rPr>
          <w:rFonts w:asciiTheme="majorBidi" w:hAnsiTheme="majorBidi" w:cstheme="majorBidi"/>
          <w:sz w:val="28"/>
          <w:szCs w:val="28"/>
        </w:rPr>
        <w:t xml:space="preserve"> a supervised learning algorithm. It can be used both for classification and regression. It is also the most flexible and easy to use algorithm. </w:t>
      </w:r>
      <w:r w:rsidRPr="006A2242">
        <w:rPr>
          <w:rFonts w:asciiTheme="majorBidi" w:hAnsiTheme="majorBidi" w:cstheme="majorBidi"/>
          <w:sz w:val="28"/>
          <w:szCs w:val="28"/>
        </w:rPr>
        <w:lastRenderedPageBreak/>
        <w:t xml:space="preserve">A forest is comprised of trees. It is said that the more trees it has, the more robust a forest is. Random forests </w:t>
      </w:r>
      <w:proofErr w:type="gramStart"/>
      <w:r w:rsidRPr="006A2242">
        <w:rPr>
          <w:rFonts w:asciiTheme="majorBidi" w:hAnsiTheme="majorBidi" w:cstheme="majorBidi"/>
          <w:sz w:val="28"/>
          <w:szCs w:val="28"/>
        </w:rPr>
        <w:t>creates</w:t>
      </w:r>
      <w:proofErr w:type="gramEnd"/>
      <w:r w:rsidRPr="006A2242">
        <w:rPr>
          <w:rFonts w:asciiTheme="majorBidi" w:hAnsiTheme="majorBidi" w:cstheme="majorBidi"/>
          <w:sz w:val="28"/>
          <w:szCs w:val="28"/>
        </w:rPr>
        <w:t xml:space="preserve"> decision trees on randomly selected data samples, gets prediction from each tree and selects the best solution by means of voting. It also provides a pretty good indicator of the feature importance. Random forests </w:t>
      </w:r>
      <w:proofErr w:type="gramStart"/>
      <w:r w:rsidRPr="006A2242">
        <w:rPr>
          <w:rFonts w:asciiTheme="majorBidi" w:hAnsiTheme="majorBidi" w:cstheme="majorBidi"/>
          <w:sz w:val="28"/>
          <w:szCs w:val="28"/>
        </w:rPr>
        <w:t>has</w:t>
      </w:r>
      <w:proofErr w:type="gramEnd"/>
      <w:r w:rsidRPr="006A2242">
        <w:rPr>
          <w:rFonts w:asciiTheme="majorBidi" w:hAnsiTheme="majorBidi" w:cstheme="majorBidi"/>
          <w:sz w:val="28"/>
          <w:szCs w:val="28"/>
        </w:rPr>
        <w:t xml:space="preserve">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w:t>
      </w:r>
      <w:proofErr w:type="spellStart"/>
      <w:r w:rsidRPr="00B16F38">
        <w:rPr>
          <w:rFonts w:asciiTheme="majorBidi" w:hAnsiTheme="majorBidi" w:cstheme="majorBidi"/>
          <w:sz w:val="28"/>
          <w:szCs w:val="28"/>
        </w:rPr>
        <w:t>gini</w:t>
      </w:r>
      <w:proofErr w:type="spellEnd"/>
      <w:r w:rsidRPr="00B16F38">
        <w:rPr>
          <w:rFonts w:asciiTheme="majorBidi" w:hAnsiTheme="majorBidi" w:cstheme="majorBidi"/>
          <w:sz w:val="28"/>
          <w:szCs w:val="28"/>
        </w:rPr>
        <w:t>'</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5D0A0E3A" w14:textId="32208DD1" w:rsidR="003B5EA4" w:rsidRPr="003B5EA4" w:rsidRDefault="003B5EA4" w:rsidP="001C3031">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p>
    <w:p w14:paraId="65D0BA88"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meaning it is a directed tree with a node called "root" that has no incoming</w:t>
      </w:r>
    </w:p>
    <w:p w14:paraId="1390F017"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edges. All other nodes have exactly one incoming edge. A node with outgoing</w:t>
      </w:r>
    </w:p>
    <w:p w14:paraId="3A575F6C"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 xml:space="preserve">edges </w:t>
      </w:r>
      <w:proofErr w:type="gramStart"/>
      <w:r w:rsidRPr="003B5EA4">
        <w:rPr>
          <w:rFonts w:asciiTheme="majorBidi" w:hAnsiTheme="majorBidi" w:cstheme="majorBidi"/>
          <w:sz w:val="28"/>
          <w:szCs w:val="28"/>
        </w:rPr>
        <w:t>is</w:t>
      </w:r>
      <w:proofErr w:type="gramEnd"/>
      <w:r w:rsidRPr="003B5EA4">
        <w:rPr>
          <w:rFonts w:asciiTheme="majorBidi" w:hAnsiTheme="majorBidi" w:cstheme="majorBidi"/>
          <w:sz w:val="28"/>
          <w:szCs w:val="28"/>
        </w:rPr>
        <w:t xml:space="preserve"> called an internal or test node. All other nodes are called leaves (also</w:t>
      </w:r>
    </w:p>
    <w:p w14:paraId="44F48D7F"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known as terminal or decision nodes). In a decision tree, each internal node</w:t>
      </w:r>
    </w:p>
    <w:p w14:paraId="74E5241D"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splits the instance space into two or more sub-spaces according to a certain</w:t>
      </w:r>
    </w:p>
    <w:p w14:paraId="167FED6D" w14:textId="241BB290" w:rsidR="00F80E5F" w:rsidRPr="00F80E5F"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p>
    <w:p w14:paraId="44C419F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the condition refers to a range.</w:t>
      </w:r>
    </w:p>
    <w:p w14:paraId="3225928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Each leaf is assigned to one class representing the most appropriate target</w:t>
      </w:r>
    </w:p>
    <w:p w14:paraId="6673A899"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p>
    <w:p w14:paraId="7E17E812"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navigating them from the root of the tree down to a leaf, according to the</w:t>
      </w:r>
    </w:p>
    <w:p w14:paraId="35D5142F" w14:textId="00403D4B" w:rsidR="00462ACC" w:rsidRDefault="00F80E5F" w:rsidP="001C3031">
      <w:pPr>
        <w:jc w:val="both"/>
        <w:rPr>
          <w:rFonts w:asciiTheme="majorBidi" w:hAnsiTheme="majorBidi" w:cstheme="majorBidi"/>
          <w:sz w:val="40"/>
          <w:szCs w:val="40"/>
        </w:rPr>
      </w:pPr>
      <w:r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lastRenderedPageBreak/>
        <w:t>without</w:t>
      </w:r>
      <w:r w:rsidRPr="002C20E6">
        <w:rPr>
          <w:rFonts w:asciiTheme="majorBidi" w:hAnsiTheme="majorBidi" w:cstheme="majorBidi"/>
          <w:sz w:val="28"/>
          <w:szCs w:val="28"/>
        </w:rPr>
        <w:t xml:space="preserve"> PCA, criterion was set to '</w:t>
      </w:r>
      <w:proofErr w:type="spellStart"/>
      <w:r w:rsidRPr="002C20E6">
        <w:rPr>
          <w:rFonts w:asciiTheme="majorBidi" w:hAnsiTheme="majorBidi" w:cstheme="majorBidi"/>
          <w:sz w:val="28"/>
          <w:szCs w:val="28"/>
        </w:rPr>
        <w:t>gini</w:t>
      </w:r>
      <w:proofErr w:type="spellEnd"/>
      <w:r w:rsidRPr="002C20E6">
        <w:rPr>
          <w:rFonts w:asciiTheme="majorBidi" w:hAnsiTheme="majorBidi" w:cstheme="majorBidi"/>
          <w:sz w:val="28"/>
          <w:szCs w:val="28"/>
        </w:rPr>
        <w:t>'</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79C75F84"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3EAB3594" w14:textId="6D5D24F8" w:rsidR="00FC5270"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Pr>
          <w:rFonts w:asciiTheme="majorBidi" w:hAnsiTheme="majorBidi" w:cstheme="majorBidi"/>
          <w:sz w:val="28"/>
          <w:szCs w:val="28"/>
        </w:rPr>
        <w:t>. It’s important to mention that PCA was used in all the models and the outputs were compared with output of these models without applying PCA.</w:t>
      </w:r>
    </w:p>
    <w:p w14:paraId="49C74946" w14:textId="6EA99BE0"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PCA does not improve the F1 score of the models and in the case of SVM it 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lastRenderedPageBreak/>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77777777"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outsiders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427C7AA7" w:rsidR="00E56714" w:rsidRP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77777777" w:rsidR="003150CD" w:rsidRDefault="003150CD" w:rsidP="00150FFA">
      <w:pPr>
        <w:rPr>
          <w:rFonts w:asciiTheme="majorBidi" w:hAnsiTheme="majorBidi" w:cstheme="majorBidi"/>
          <w:sz w:val="40"/>
          <w:szCs w:val="40"/>
        </w:rPr>
      </w:pPr>
    </w:p>
    <w:p w14:paraId="4AEB8D4E" w14:textId="77777777" w:rsidR="003150CD" w:rsidRDefault="003150CD" w:rsidP="00150FFA">
      <w:pPr>
        <w:rPr>
          <w:rFonts w:asciiTheme="majorBidi" w:hAnsiTheme="majorBidi" w:cstheme="majorBidi"/>
          <w:sz w:val="40"/>
          <w:szCs w:val="40"/>
        </w:rPr>
      </w:pPr>
    </w:p>
    <w:p w14:paraId="065EB1AF" w14:textId="77777777" w:rsidR="003150CD" w:rsidRDefault="003150CD" w:rsidP="00150FFA">
      <w:pPr>
        <w:rPr>
          <w:rFonts w:asciiTheme="majorBidi" w:hAnsiTheme="majorBidi" w:cstheme="majorBidi"/>
          <w:sz w:val="40"/>
          <w:szCs w:val="40"/>
        </w:rPr>
      </w:pPr>
    </w:p>
    <w:p w14:paraId="38EAE4F0" w14:textId="77777777" w:rsidR="003150CD" w:rsidRDefault="003150CD" w:rsidP="00150FFA">
      <w:pPr>
        <w:rPr>
          <w:rFonts w:asciiTheme="majorBidi" w:hAnsiTheme="majorBidi" w:cstheme="majorBidi"/>
          <w:sz w:val="40"/>
          <w:szCs w:val="40"/>
        </w:rPr>
      </w:pPr>
    </w:p>
    <w:p w14:paraId="6E9FB118" w14:textId="77777777" w:rsidR="003150CD" w:rsidRDefault="003150CD" w:rsidP="00150FFA">
      <w:pPr>
        <w:rPr>
          <w:rFonts w:asciiTheme="majorBidi" w:hAnsiTheme="majorBidi" w:cstheme="majorBidi"/>
          <w:sz w:val="40"/>
          <w:szCs w:val="40"/>
        </w:rPr>
      </w:pPr>
    </w:p>
    <w:p w14:paraId="3799D7B0" w14:textId="77777777" w:rsidR="003150CD" w:rsidRDefault="003150CD"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proofErr w:type="spellStart"/>
      <w:r w:rsidRPr="0079201F">
        <w:rPr>
          <w:rFonts w:asciiTheme="majorBidi" w:hAnsiTheme="majorBidi" w:cstheme="majorBidi"/>
        </w:rPr>
        <w:t>Rokach</w:t>
      </w:r>
      <w:proofErr w:type="spellEnd"/>
      <w:r w:rsidRPr="0079201F">
        <w:rPr>
          <w:rFonts w:asciiTheme="majorBidi" w:hAnsiTheme="majorBidi" w:cstheme="majorBidi"/>
        </w:rPr>
        <w:t xml:space="preserve">, L.,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(2005). Decision Trees. In: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w:t>
      </w:r>
      <w:proofErr w:type="spellStart"/>
      <w:r w:rsidRPr="0079201F">
        <w:rPr>
          <w:rFonts w:asciiTheme="majorBidi" w:hAnsiTheme="majorBidi" w:cstheme="majorBidi"/>
        </w:rPr>
        <w:t>Rokach</w:t>
      </w:r>
      <w:proofErr w:type="spellEnd"/>
      <w:r w:rsidRPr="0079201F">
        <w:rPr>
          <w:rFonts w:asciiTheme="majorBidi" w:hAnsiTheme="majorBidi" w:cstheme="majorBidi"/>
        </w:rPr>
        <w:t>,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372E1" w14:textId="77777777" w:rsidR="001A0BCB" w:rsidRDefault="001A0BCB" w:rsidP="000F51BE">
      <w:pPr>
        <w:spacing w:after="0" w:line="240" w:lineRule="auto"/>
      </w:pPr>
      <w:r>
        <w:separator/>
      </w:r>
    </w:p>
  </w:endnote>
  <w:endnote w:type="continuationSeparator" w:id="0">
    <w:p w14:paraId="29669A27" w14:textId="77777777" w:rsidR="001A0BCB" w:rsidRDefault="001A0BCB"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FD0B" w14:textId="77777777" w:rsidR="001A0BCB" w:rsidRDefault="001A0BCB" w:rsidP="000F51BE">
      <w:pPr>
        <w:spacing w:after="0" w:line="240" w:lineRule="auto"/>
      </w:pPr>
      <w:r>
        <w:separator/>
      </w:r>
    </w:p>
  </w:footnote>
  <w:footnote w:type="continuationSeparator" w:id="0">
    <w:p w14:paraId="30E382F4" w14:textId="77777777" w:rsidR="001A0BCB" w:rsidRDefault="001A0BCB"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F07E6"/>
    <w:rsid w:val="000F51BE"/>
    <w:rsid w:val="00103E74"/>
    <w:rsid w:val="00116A9C"/>
    <w:rsid w:val="00116D2D"/>
    <w:rsid w:val="00123EE0"/>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80"/>
    <w:rsid w:val="001B57B9"/>
    <w:rsid w:val="001B68A5"/>
    <w:rsid w:val="001C3031"/>
    <w:rsid w:val="001C46A3"/>
    <w:rsid w:val="001D7806"/>
    <w:rsid w:val="001F6F20"/>
    <w:rsid w:val="002067E3"/>
    <w:rsid w:val="00207C69"/>
    <w:rsid w:val="002109BD"/>
    <w:rsid w:val="00213AF0"/>
    <w:rsid w:val="00217E1E"/>
    <w:rsid w:val="002237D8"/>
    <w:rsid w:val="0023142E"/>
    <w:rsid w:val="00232445"/>
    <w:rsid w:val="002355A0"/>
    <w:rsid w:val="00243BB7"/>
    <w:rsid w:val="00256B25"/>
    <w:rsid w:val="00275A5A"/>
    <w:rsid w:val="00283578"/>
    <w:rsid w:val="002A2DB6"/>
    <w:rsid w:val="002C0049"/>
    <w:rsid w:val="002C20E6"/>
    <w:rsid w:val="002C42E1"/>
    <w:rsid w:val="002C43ED"/>
    <w:rsid w:val="002D5CA1"/>
    <w:rsid w:val="002D61A1"/>
    <w:rsid w:val="002D746C"/>
    <w:rsid w:val="002E5712"/>
    <w:rsid w:val="002F71B0"/>
    <w:rsid w:val="003150CD"/>
    <w:rsid w:val="003347FC"/>
    <w:rsid w:val="00340EFB"/>
    <w:rsid w:val="003762B6"/>
    <w:rsid w:val="003762E6"/>
    <w:rsid w:val="003A0F88"/>
    <w:rsid w:val="003B260A"/>
    <w:rsid w:val="003B3F9D"/>
    <w:rsid w:val="003B5EA4"/>
    <w:rsid w:val="003E13C5"/>
    <w:rsid w:val="003E3607"/>
    <w:rsid w:val="00400AD0"/>
    <w:rsid w:val="00410258"/>
    <w:rsid w:val="0042545C"/>
    <w:rsid w:val="0043159A"/>
    <w:rsid w:val="00440816"/>
    <w:rsid w:val="00460A3B"/>
    <w:rsid w:val="00462ACC"/>
    <w:rsid w:val="00467970"/>
    <w:rsid w:val="00473E85"/>
    <w:rsid w:val="0048442F"/>
    <w:rsid w:val="00487653"/>
    <w:rsid w:val="004927C3"/>
    <w:rsid w:val="004976FD"/>
    <w:rsid w:val="004B348C"/>
    <w:rsid w:val="004E32A9"/>
    <w:rsid w:val="00520E8E"/>
    <w:rsid w:val="005229FF"/>
    <w:rsid w:val="005332AD"/>
    <w:rsid w:val="00542437"/>
    <w:rsid w:val="00556D4A"/>
    <w:rsid w:val="00563E6B"/>
    <w:rsid w:val="00570283"/>
    <w:rsid w:val="00573AFB"/>
    <w:rsid w:val="00581801"/>
    <w:rsid w:val="005A7FE8"/>
    <w:rsid w:val="005C7FD5"/>
    <w:rsid w:val="005E2003"/>
    <w:rsid w:val="005E262A"/>
    <w:rsid w:val="005E2D5B"/>
    <w:rsid w:val="00627361"/>
    <w:rsid w:val="00631787"/>
    <w:rsid w:val="00655D67"/>
    <w:rsid w:val="006912E9"/>
    <w:rsid w:val="006915A4"/>
    <w:rsid w:val="006A2002"/>
    <w:rsid w:val="006A2242"/>
    <w:rsid w:val="006A5A5D"/>
    <w:rsid w:val="006A76A2"/>
    <w:rsid w:val="006B515D"/>
    <w:rsid w:val="006B6394"/>
    <w:rsid w:val="006D316B"/>
    <w:rsid w:val="006F5EB7"/>
    <w:rsid w:val="00715B0D"/>
    <w:rsid w:val="00715DC7"/>
    <w:rsid w:val="00723F28"/>
    <w:rsid w:val="00732157"/>
    <w:rsid w:val="00734952"/>
    <w:rsid w:val="007431F4"/>
    <w:rsid w:val="007440F3"/>
    <w:rsid w:val="007541B3"/>
    <w:rsid w:val="007561C1"/>
    <w:rsid w:val="007678E2"/>
    <w:rsid w:val="0079201F"/>
    <w:rsid w:val="007944F3"/>
    <w:rsid w:val="007954C6"/>
    <w:rsid w:val="007E0AD1"/>
    <w:rsid w:val="007E6E53"/>
    <w:rsid w:val="007F79E8"/>
    <w:rsid w:val="008220C9"/>
    <w:rsid w:val="00843860"/>
    <w:rsid w:val="00851C27"/>
    <w:rsid w:val="00855514"/>
    <w:rsid w:val="008758B2"/>
    <w:rsid w:val="00875AD7"/>
    <w:rsid w:val="00880A45"/>
    <w:rsid w:val="00892F2B"/>
    <w:rsid w:val="00895B2E"/>
    <w:rsid w:val="008A3988"/>
    <w:rsid w:val="008A5F2D"/>
    <w:rsid w:val="008A7130"/>
    <w:rsid w:val="008B1346"/>
    <w:rsid w:val="008B59AD"/>
    <w:rsid w:val="008B6ABC"/>
    <w:rsid w:val="008B76C0"/>
    <w:rsid w:val="008C2FAF"/>
    <w:rsid w:val="008E45C5"/>
    <w:rsid w:val="008E7DFD"/>
    <w:rsid w:val="008E7EBD"/>
    <w:rsid w:val="009200C2"/>
    <w:rsid w:val="00923A01"/>
    <w:rsid w:val="009629E3"/>
    <w:rsid w:val="00990E54"/>
    <w:rsid w:val="009A0A9A"/>
    <w:rsid w:val="009A1C6E"/>
    <w:rsid w:val="009A1CC2"/>
    <w:rsid w:val="009A4294"/>
    <w:rsid w:val="009B0837"/>
    <w:rsid w:val="009C13A0"/>
    <w:rsid w:val="009C5CB2"/>
    <w:rsid w:val="009D26A7"/>
    <w:rsid w:val="009D5DFD"/>
    <w:rsid w:val="009E67CB"/>
    <w:rsid w:val="009F2640"/>
    <w:rsid w:val="00A0474A"/>
    <w:rsid w:val="00A131BE"/>
    <w:rsid w:val="00A429AC"/>
    <w:rsid w:val="00A50C72"/>
    <w:rsid w:val="00A56A58"/>
    <w:rsid w:val="00A728C9"/>
    <w:rsid w:val="00A979E8"/>
    <w:rsid w:val="00AA1568"/>
    <w:rsid w:val="00AA5999"/>
    <w:rsid w:val="00AC1FCC"/>
    <w:rsid w:val="00AE1278"/>
    <w:rsid w:val="00AE4D88"/>
    <w:rsid w:val="00B0230D"/>
    <w:rsid w:val="00B13B89"/>
    <w:rsid w:val="00B14445"/>
    <w:rsid w:val="00B16F38"/>
    <w:rsid w:val="00B21E82"/>
    <w:rsid w:val="00B532D1"/>
    <w:rsid w:val="00B55425"/>
    <w:rsid w:val="00B6253A"/>
    <w:rsid w:val="00B63001"/>
    <w:rsid w:val="00B715B4"/>
    <w:rsid w:val="00B77312"/>
    <w:rsid w:val="00B872BD"/>
    <w:rsid w:val="00B91E6F"/>
    <w:rsid w:val="00B935F5"/>
    <w:rsid w:val="00BA5C54"/>
    <w:rsid w:val="00BB5E88"/>
    <w:rsid w:val="00BC7999"/>
    <w:rsid w:val="00BD0CEA"/>
    <w:rsid w:val="00BE5143"/>
    <w:rsid w:val="00BE758C"/>
    <w:rsid w:val="00BF0324"/>
    <w:rsid w:val="00BF457A"/>
    <w:rsid w:val="00C0266D"/>
    <w:rsid w:val="00C0484E"/>
    <w:rsid w:val="00C1232C"/>
    <w:rsid w:val="00C36F09"/>
    <w:rsid w:val="00C4555D"/>
    <w:rsid w:val="00C77E40"/>
    <w:rsid w:val="00C82F06"/>
    <w:rsid w:val="00C90960"/>
    <w:rsid w:val="00C94F58"/>
    <w:rsid w:val="00CB6C48"/>
    <w:rsid w:val="00CB6F41"/>
    <w:rsid w:val="00CC6CAC"/>
    <w:rsid w:val="00CE6CB9"/>
    <w:rsid w:val="00CF7E51"/>
    <w:rsid w:val="00D01094"/>
    <w:rsid w:val="00D02B5C"/>
    <w:rsid w:val="00D119EC"/>
    <w:rsid w:val="00D20E28"/>
    <w:rsid w:val="00D22093"/>
    <w:rsid w:val="00D277DE"/>
    <w:rsid w:val="00D3026E"/>
    <w:rsid w:val="00D34031"/>
    <w:rsid w:val="00D4233D"/>
    <w:rsid w:val="00D44A72"/>
    <w:rsid w:val="00D51E8D"/>
    <w:rsid w:val="00D62740"/>
    <w:rsid w:val="00D63E3B"/>
    <w:rsid w:val="00D80F04"/>
    <w:rsid w:val="00D87E49"/>
    <w:rsid w:val="00DA4729"/>
    <w:rsid w:val="00DB0F65"/>
    <w:rsid w:val="00DB569C"/>
    <w:rsid w:val="00DB5D0A"/>
    <w:rsid w:val="00DC32ED"/>
    <w:rsid w:val="00DC379A"/>
    <w:rsid w:val="00DD5038"/>
    <w:rsid w:val="00DE0AB3"/>
    <w:rsid w:val="00DE49F8"/>
    <w:rsid w:val="00DE5FE6"/>
    <w:rsid w:val="00DF64B2"/>
    <w:rsid w:val="00E015C5"/>
    <w:rsid w:val="00E05572"/>
    <w:rsid w:val="00E05EC7"/>
    <w:rsid w:val="00E12BFE"/>
    <w:rsid w:val="00E13B9C"/>
    <w:rsid w:val="00E22EFA"/>
    <w:rsid w:val="00E321F1"/>
    <w:rsid w:val="00E43DB9"/>
    <w:rsid w:val="00E45DD2"/>
    <w:rsid w:val="00E5397D"/>
    <w:rsid w:val="00E562B5"/>
    <w:rsid w:val="00E56714"/>
    <w:rsid w:val="00E77470"/>
    <w:rsid w:val="00E80239"/>
    <w:rsid w:val="00E85FFA"/>
    <w:rsid w:val="00E90F8C"/>
    <w:rsid w:val="00EA1E4F"/>
    <w:rsid w:val="00EA4DE2"/>
    <w:rsid w:val="00EA594B"/>
    <w:rsid w:val="00ED4251"/>
    <w:rsid w:val="00EF3B1C"/>
    <w:rsid w:val="00EF6FA5"/>
    <w:rsid w:val="00F02594"/>
    <w:rsid w:val="00F04A46"/>
    <w:rsid w:val="00F1205A"/>
    <w:rsid w:val="00F16C1F"/>
    <w:rsid w:val="00F21E96"/>
    <w:rsid w:val="00F269C6"/>
    <w:rsid w:val="00F361A1"/>
    <w:rsid w:val="00F40C6D"/>
    <w:rsid w:val="00F50142"/>
    <w:rsid w:val="00F64E01"/>
    <w:rsid w:val="00F6666D"/>
    <w:rsid w:val="00F73A07"/>
    <w:rsid w:val="00F80E5F"/>
    <w:rsid w:val="00FB0A41"/>
    <w:rsid w:val="00FB54F1"/>
    <w:rsid w:val="00FC3D47"/>
    <w:rsid w:val="00FC5270"/>
    <w:rsid w:val="00FD2073"/>
    <w:rsid w:val="00FD41DC"/>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25</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9</cp:revision>
  <cp:lastPrinted>2022-09-06T17:54:00Z</cp:lastPrinted>
  <dcterms:created xsi:type="dcterms:W3CDTF">2022-09-06T17:53:00Z</dcterms:created>
  <dcterms:modified xsi:type="dcterms:W3CDTF">2022-09-06T20:06:00Z</dcterms:modified>
</cp:coreProperties>
</file>