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Pr="00DE5FE6">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p w14:paraId="07A2B6D9" w14:textId="6AD987BA" w:rsidR="00DE5FE6" w:rsidRDefault="00DE5FE6" w:rsidP="00150FFA">
      <w:pPr>
        <w:jc w:val="cente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7926291E" w14:textId="480458FA" w:rsidR="00DE5FE6" w:rsidRDefault="00DE5FE6" w:rsidP="00150FFA">
      <w:pPr>
        <w:jc w:val="center"/>
        <w:rPr>
          <w:rFonts w:asciiTheme="majorBidi" w:hAnsiTheme="majorBidi" w:cstheme="majorBidi"/>
          <w:sz w:val="40"/>
          <w:szCs w:val="40"/>
        </w:rPr>
      </w:pPr>
    </w:p>
    <w:p w14:paraId="69D639D2" w14:textId="5A7526AC" w:rsidR="00DE5FE6" w:rsidRDefault="00DE5FE6" w:rsidP="00150FFA">
      <w:pPr>
        <w:jc w:val="center"/>
        <w:rPr>
          <w:rFonts w:asciiTheme="majorBidi" w:hAnsiTheme="majorBidi" w:cstheme="majorBidi"/>
          <w:sz w:val="40"/>
          <w:szCs w:val="40"/>
        </w:rPr>
      </w:pPr>
    </w:p>
    <w:p w14:paraId="5B597836" w14:textId="1265A6C2" w:rsidR="00DE5FE6" w:rsidRDefault="00DE5FE6" w:rsidP="00150FFA">
      <w:pPr>
        <w:jc w:val="center"/>
        <w:rPr>
          <w:rFonts w:asciiTheme="majorBidi" w:hAnsiTheme="majorBidi" w:cstheme="majorBidi"/>
          <w:sz w:val="40"/>
          <w:szCs w:val="40"/>
        </w:rPr>
      </w:pPr>
    </w:p>
    <w:p w14:paraId="60BB0C9C" w14:textId="02DF95FE" w:rsidR="00DE5FE6" w:rsidRDefault="00DE5FE6" w:rsidP="00150FFA">
      <w:pPr>
        <w:jc w:val="center"/>
        <w:rPr>
          <w:rFonts w:asciiTheme="majorBidi" w:hAnsiTheme="majorBidi" w:cstheme="majorBidi"/>
          <w:sz w:val="40"/>
          <w:szCs w:val="40"/>
        </w:rPr>
      </w:pPr>
    </w:p>
    <w:p w14:paraId="5689D22A" w14:textId="00508B80" w:rsidR="00DE5FE6" w:rsidRDefault="00DE5FE6" w:rsidP="00150FFA">
      <w:pPr>
        <w:jc w:val="center"/>
        <w:rPr>
          <w:rFonts w:asciiTheme="majorBidi" w:hAnsiTheme="majorBidi" w:cstheme="majorBidi"/>
          <w:sz w:val="40"/>
          <w:szCs w:val="40"/>
        </w:rPr>
      </w:pPr>
    </w:p>
    <w:p w14:paraId="2D0469BE" w14:textId="1D59795D" w:rsidR="00DE5FE6" w:rsidRDefault="00DE5FE6" w:rsidP="00150FFA">
      <w:pPr>
        <w:jc w:val="center"/>
        <w:rPr>
          <w:rFonts w:asciiTheme="majorBidi" w:hAnsiTheme="majorBidi" w:cstheme="majorBidi"/>
          <w:sz w:val="40"/>
          <w:szCs w:val="40"/>
        </w:rPr>
      </w:pPr>
    </w:p>
    <w:p w14:paraId="0C91B6C3" w14:textId="4D1CFF60" w:rsidR="00DE5FE6" w:rsidRDefault="00DE5FE6" w:rsidP="00150FFA">
      <w:pPr>
        <w:jc w:val="center"/>
        <w:rPr>
          <w:rFonts w:asciiTheme="majorBidi" w:hAnsiTheme="majorBidi" w:cstheme="majorBidi"/>
          <w:sz w:val="40"/>
          <w:szCs w:val="40"/>
        </w:rPr>
      </w:pPr>
    </w:p>
    <w:p w14:paraId="6C7DE9FA" w14:textId="35860F70" w:rsidR="00DE5FE6" w:rsidRDefault="00DE5FE6" w:rsidP="00150FFA">
      <w:pPr>
        <w:jc w:val="center"/>
        <w:rPr>
          <w:rFonts w:asciiTheme="majorBidi" w:hAnsiTheme="majorBidi" w:cstheme="majorBidi"/>
          <w:sz w:val="40"/>
          <w:szCs w:val="40"/>
        </w:rPr>
      </w:pPr>
    </w:p>
    <w:p w14:paraId="730AF9A7" w14:textId="07185DD4" w:rsidR="00DE5FE6" w:rsidRDefault="00DE5FE6" w:rsidP="00150FFA">
      <w:pPr>
        <w:jc w:val="center"/>
        <w:rPr>
          <w:rFonts w:asciiTheme="majorBidi" w:hAnsiTheme="majorBidi" w:cstheme="majorBidi"/>
          <w:sz w:val="40"/>
          <w:szCs w:val="40"/>
        </w:rPr>
      </w:pPr>
    </w:p>
    <w:p w14:paraId="4CD43FB1" w14:textId="059C538E" w:rsidR="00DE5FE6" w:rsidRDefault="00DE5FE6" w:rsidP="00150FFA">
      <w:pPr>
        <w:jc w:val="center"/>
        <w:rPr>
          <w:rFonts w:asciiTheme="majorBidi" w:hAnsiTheme="majorBidi" w:cstheme="majorBidi"/>
          <w:sz w:val="40"/>
          <w:szCs w:val="40"/>
        </w:rPr>
      </w:pPr>
    </w:p>
    <w:p w14:paraId="593E116D" w14:textId="3D2F6E32" w:rsidR="00DE5FE6" w:rsidRDefault="00DE5FE6" w:rsidP="00150FFA">
      <w:pPr>
        <w:jc w:val="center"/>
        <w:rPr>
          <w:rFonts w:asciiTheme="majorBidi" w:hAnsiTheme="majorBidi" w:cstheme="majorBidi"/>
          <w:sz w:val="40"/>
          <w:szCs w:val="40"/>
        </w:rPr>
      </w:pPr>
    </w:p>
    <w:p w14:paraId="5FA347B5" w14:textId="1602D8E7" w:rsidR="00DE5FE6" w:rsidRDefault="00DE5FE6" w:rsidP="00150FFA">
      <w:pPr>
        <w:jc w:val="center"/>
        <w:rPr>
          <w:rFonts w:asciiTheme="majorBidi" w:hAnsiTheme="majorBidi" w:cstheme="majorBidi"/>
          <w:sz w:val="40"/>
          <w:szCs w:val="40"/>
        </w:rPr>
      </w:pPr>
    </w:p>
    <w:p w14:paraId="0647C9D9" w14:textId="0B173897" w:rsidR="00DE5FE6" w:rsidRDefault="00DE5FE6" w:rsidP="00150FFA">
      <w:pPr>
        <w:jc w:val="center"/>
        <w:rPr>
          <w:rFonts w:asciiTheme="majorBidi" w:hAnsiTheme="majorBidi" w:cstheme="majorBidi"/>
          <w:sz w:val="40"/>
          <w:szCs w:val="40"/>
        </w:rPr>
      </w:pPr>
    </w:p>
    <w:p w14:paraId="14E2B986" w14:textId="58F3F3CA" w:rsidR="00DE5FE6" w:rsidRDefault="00DE5FE6" w:rsidP="00150FFA">
      <w:pPr>
        <w:jc w:val="center"/>
        <w:rPr>
          <w:rFonts w:asciiTheme="majorBidi" w:hAnsiTheme="majorBidi" w:cstheme="majorBidi"/>
          <w:sz w:val="40"/>
          <w:szCs w:val="40"/>
        </w:rPr>
      </w:pPr>
    </w:p>
    <w:p w14:paraId="21DC695F" w14:textId="0B1962C2"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092691DE" w:rsidR="0019530D" w:rsidRDefault="003E13C5" w:rsidP="00150FFA">
      <w:pPr>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1]</w:t>
      </w:r>
      <w:r w:rsidR="00DE5FE6" w:rsidRPr="00DE5FE6">
        <w:rPr>
          <w:rFonts w:asciiTheme="majorBidi" w:hAnsiTheme="majorBidi" w:cstheme="majorBidi"/>
          <w:sz w:val="28"/>
          <w:szCs w:val="28"/>
        </w:rPr>
        <w:t>Education</w:t>
      </w:r>
      <w:proofErr w:type="gramEnd"/>
      <w:r w:rsidR="00DE5FE6" w:rsidRPr="00DE5FE6">
        <w:rPr>
          <w:rFonts w:asciiTheme="majorBidi" w:hAnsiTheme="majorBidi" w:cstheme="majorBidi"/>
          <w:sz w:val="28"/>
          <w:szCs w:val="28"/>
        </w:rPr>
        <w:t xml:space="preserve"> has vital and increasing importance almost for all countries to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4E9408D3"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Pr>
          <w:rFonts w:asciiTheme="majorBidi" w:hAnsiTheme="majorBidi" w:cstheme="majorBidi"/>
          <w:sz w:val="28"/>
          <w:szCs w:val="28"/>
        </w:rPr>
        <w:t>:</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7BC115E2"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1362653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31F1B467"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7B17904C"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The Pearson product-moment correlation coefficient (or Pearson correlation coefficient, for short) is a measure of the strength of a linear association between two variables and is denoted by r.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3413898C"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4B73A47"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For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6E8C7CEF"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But still PCA will be performed to get a better result from models compared to the output of the results without applying PCA on the dataset.</w:t>
      </w:r>
    </w:p>
    <w:p w14:paraId="45D8B6DB" w14:textId="3D237833" w:rsidR="00E5397D" w:rsidRDefault="00E5397D" w:rsidP="00B935F5">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FF3DBB" w14:textId="77777777" w:rsidR="00E5397D" w:rsidRDefault="00E5397D" w:rsidP="00DF64B2">
      <w:pPr>
        <w:rPr>
          <w:rFonts w:asciiTheme="majorBidi" w:hAnsiTheme="majorBidi" w:cstheme="majorBidi"/>
          <w:b/>
          <w:bCs/>
          <w:sz w:val="40"/>
          <w:szCs w:val="40"/>
        </w:rPr>
      </w:pPr>
    </w:p>
    <w:p w14:paraId="502A34AB" w14:textId="189BFE34"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4866398A"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5A7FE8" w:rsidRPr="005A7FE8">
        <w:rPr>
          <w:rFonts w:asciiTheme="majorBidi" w:hAnsiTheme="majorBidi" w:cstheme="majorBidi"/>
          <w:sz w:val="28"/>
          <w:szCs w:val="28"/>
        </w:rPr>
        <w:t xml:space="preserve"> once upon a time regarded as noisy data in statistics, has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outlier detection techniques have been developed </w:t>
      </w:r>
      <w:r w:rsidR="005A7FE8" w:rsidRPr="005A7FE8">
        <w:rPr>
          <w:rFonts w:asciiTheme="majorBidi" w:hAnsiTheme="majorBidi" w:cstheme="majorBidi"/>
          <w:sz w:val="28"/>
          <w:szCs w:val="28"/>
        </w:rPr>
        <w:lastRenderedPageBreak/>
        <w:t>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 while some techniques are more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generic. Some application domains are being researched in strict</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confidentiality such as research on crime and terrorist activities.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The techniques and results of such techniques are not readily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forthcoming.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32D7E924" w:rsidR="000862F6" w:rsidRDefault="00D63E3B" w:rsidP="000862F6">
      <w:pPr>
        <w:rPr>
          <w:rFonts w:asciiTheme="majorBidi" w:hAnsiTheme="majorBidi" w:cstheme="majorBidi"/>
          <w:sz w:val="28"/>
          <w:szCs w:val="28"/>
        </w:rPr>
      </w:pPr>
      <w:r w:rsidRPr="00D63E3B">
        <w:rPr>
          <w:rFonts w:asciiTheme="majorBidi" w:hAnsiTheme="majorBidi" w:cstheme="majorBidi"/>
          <w:sz w:val="28"/>
          <w:szCs w:val="28"/>
        </w:rPr>
        <w:t>z-score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7C340A9A"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2B145692"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 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5BA4A725" w14:textId="56AD0FD4" w:rsidR="00631787" w:rsidRPr="005E262A" w:rsidRDefault="005E262A" w:rsidP="00631787">
      <w:pPr>
        <w:rPr>
          <w:rFonts w:asciiTheme="majorBidi" w:hAnsiTheme="majorBidi" w:cstheme="majorBidi"/>
          <w:sz w:val="28"/>
          <w:szCs w:val="28"/>
        </w:rPr>
      </w:pPr>
      <w:r>
        <w:rPr>
          <w:rFonts w:asciiTheme="majorBidi" w:hAnsiTheme="majorBidi" w:cstheme="majorBidi"/>
          <w:sz w:val="28"/>
          <w:szCs w:val="28"/>
        </w:rPr>
        <w:t xml:space="preserve">As it can be seen in figure 6, in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doesn’t increase that much.</w:t>
      </w:r>
    </w:p>
    <w:p w14:paraId="56F43782" w14:textId="72024F04" w:rsidR="00CB6C48" w:rsidRDefault="00CB6C48" w:rsidP="00B14445">
      <w:pPr>
        <w:rPr>
          <w:rFonts w:asciiTheme="majorBidi" w:hAnsiTheme="majorBidi" w:cstheme="majorBidi"/>
          <w:b/>
          <w:bCs/>
          <w:sz w:val="40"/>
          <w:szCs w:val="40"/>
        </w:rPr>
      </w:pPr>
    </w:p>
    <w:p w14:paraId="5D9E2FA8" w14:textId="18972CC1" w:rsidR="00CB6C48" w:rsidRDefault="00CB6C48" w:rsidP="00B14445">
      <w:pPr>
        <w:rPr>
          <w:rFonts w:asciiTheme="majorBidi" w:hAnsiTheme="majorBidi" w:cstheme="majorBidi"/>
          <w:b/>
          <w:bCs/>
          <w:sz w:val="40"/>
          <w:szCs w:val="40"/>
        </w:rPr>
      </w:pPr>
    </w:p>
    <w:p w14:paraId="7A9CB117" w14:textId="5DEE3279" w:rsidR="00CB6C48" w:rsidRDefault="00123EE0" w:rsidP="00B14445">
      <w:pPr>
        <w:rPr>
          <w:rFonts w:asciiTheme="majorBidi" w:hAnsiTheme="majorBidi" w:cstheme="majorBidi"/>
          <w:b/>
          <w:bCs/>
          <w:sz w:val="40"/>
          <w:szCs w:val="40"/>
        </w:rPr>
      </w:pPr>
      <w:r>
        <w:rPr>
          <w:rFonts w:asciiTheme="majorBidi" w:hAnsiTheme="majorBidi" w:cstheme="majorBidi"/>
          <w:b/>
          <w:bCs/>
          <w:sz w:val="40"/>
          <w:szCs w:val="40"/>
        </w:rPr>
        <w:lastRenderedPageBreak/>
        <w:t>w</w:t>
      </w:r>
    </w:p>
    <w:p w14:paraId="6342E820" w14:textId="18D0079E" w:rsidR="00CB6C48" w:rsidRDefault="00CB6C48" w:rsidP="00B14445">
      <w:pPr>
        <w:rPr>
          <w:rFonts w:asciiTheme="majorBidi" w:hAnsiTheme="majorBidi" w:cstheme="majorBidi"/>
          <w:b/>
          <w:bCs/>
          <w:sz w:val="40"/>
          <w:szCs w:val="40"/>
        </w:rPr>
      </w:pPr>
    </w:p>
    <w:p w14:paraId="7FC0F2C4" w14:textId="282E3627" w:rsidR="00CB6C48" w:rsidRDefault="00CB6C48" w:rsidP="00B14445">
      <w:pPr>
        <w:rPr>
          <w:rFonts w:asciiTheme="majorBidi" w:hAnsiTheme="majorBidi" w:cstheme="majorBidi"/>
          <w:b/>
          <w:bCs/>
          <w:sz w:val="40"/>
          <w:szCs w:val="40"/>
        </w:rPr>
      </w:pPr>
    </w:p>
    <w:p w14:paraId="36163A4D" w14:textId="77777777" w:rsidR="00CB6C48" w:rsidRPr="00DD5038" w:rsidRDefault="00CB6C48" w:rsidP="00B14445">
      <w:pPr>
        <w:rPr>
          <w:rFonts w:asciiTheme="majorBidi" w:hAnsiTheme="majorBidi" w:cstheme="majorBidi"/>
          <w:b/>
          <w:bCs/>
          <w:sz w:val="40"/>
          <w:szCs w:val="40"/>
        </w:rPr>
      </w:pPr>
    </w:p>
    <w:p w14:paraId="434B0E4F" w14:textId="59D5A223"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1A826DDD" w14:textId="77777777" w:rsidR="00DD5038" w:rsidRDefault="00DD5038" w:rsidP="00B14445">
      <w:pPr>
        <w:rPr>
          <w:rFonts w:asciiTheme="majorBidi" w:hAnsiTheme="majorBidi" w:cstheme="majorBidi"/>
          <w:b/>
          <w:bCs/>
          <w:sz w:val="36"/>
          <w:szCs w:val="36"/>
        </w:rPr>
      </w:pPr>
    </w:p>
    <w:p w14:paraId="73B9ECDB" w14:textId="4FB98078" w:rsidR="00157F1A" w:rsidRPr="00DD5038" w:rsidRDefault="00DD5038" w:rsidP="00B14445">
      <w:pPr>
        <w:rPr>
          <w:rFonts w:asciiTheme="majorBidi" w:hAnsiTheme="majorBidi" w:cstheme="majorBidi"/>
          <w:b/>
          <w:bCs/>
          <w:sz w:val="36"/>
          <w:szCs w:val="36"/>
        </w:rPr>
      </w:pPr>
      <w:r>
        <w:rPr>
          <w:rFonts w:asciiTheme="majorBidi" w:hAnsiTheme="majorBidi" w:cstheme="majorBidi"/>
          <w:b/>
          <w:bCs/>
          <w:sz w:val="36"/>
          <w:szCs w:val="36"/>
        </w:rPr>
        <w:t>1-</w:t>
      </w:r>
      <w:r w:rsidRPr="00DD5038">
        <w:rPr>
          <w:rFonts w:asciiTheme="majorBidi" w:hAnsiTheme="majorBidi" w:cstheme="majorBidi"/>
          <w:b/>
          <w:bCs/>
          <w:sz w:val="36"/>
          <w:szCs w:val="36"/>
        </w:rPr>
        <w:t>SVM</w:t>
      </w:r>
    </w:p>
    <w:p w14:paraId="2BE1B833" w14:textId="77777777" w:rsidR="007678E2" w:rsidRPr="007678E2" w:rsidRDefault="007678E2" w:rsidP="00B14445">
      <w:pPr>
        <w:rPr>
          <w:rFonts w:asciiTheme="majorBidi" w:hAnsiTheme="majorBidi" w:cstheme="majorBidi"/>
          <w:sz w:val="28"/>
          <w:szCs w:val="28"/>
        </w:rPr>
      </w:pPr>
    </w:p>
    <w:p w14:paraId="6A99C3FF" w14:textId="77777777" w:rsidR="00B14445" w:rsidRDefault="00B14445" w:rsidP="00B14445">
      <w:pPr>
        <w:rPr>
          <w:rFonts w:asciiTheme="majorBidi" w:hAnsiTheme="majorBidi" w:cstheme="majorBidi"/>
          <w:sz w:val="28"/>
          <w:szCs w:val="28"/>
        </w:rPr>
      </w:pPr>
    </w:p>
    <w:p w14:paraId="49BF36D3" w14:textId="7777777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615CF9FB" w14:textId="77777777" w:rsidR="00B14445" w:rsidRDefault="00B14445" w:rsidP="00B14445">
      <w:pPr>
        <w:rPr>
          <w:rFonts w:asciiTheme="majorBidi" w:hAnsiTheme="majorBidi" w:cstheme="majorBidi"/>
          <w:sz w:val="28"/>
          <w:szCs w:val="28"/>
        </w:rPr>
      </w:pPr>
    </w:p>
    <w:p w14:paraId="56DBB41C" w14:textId="77777777" w:rsidR="00B14445" w:rsidRDefault="00B14445" w:rsidP="00B14445">
      <w:pPr>
        <w:rPr>
          <w:rFonts w:asciiTheme="majorBidi" w:hAnsiTheme="majorBidi" w:cstheme="majorBidi"/>
          <w:sz w:val="28"/>
          <w:szCs w:val="28"/>
        </w:rPr>
      </w:pPr>
    </w:p>
    <w:p w14:paraId="2B95E750" w14:textId="77777777" w:rsidR="00B14445" w:rsidRDefault="00B14445" w:rsidP="00B14445">
      <w:pPr>
        <w:rPr>
          <w:rFonts w:asciiTheme="majorBidi" w:hAnsiTheme="majorBidi" w:cstheme="majorBidi"/>
          <w:sz w:val="28"/>
          <w:szCs w:val="28"/>
        </w:rPr>
      </w:pPr>
    </w:p>
    <w:p w14:paraId="5F2858BF" w14:textId="77777777" w:rsidR="00B14445" w:rsidRDefault="00B14445" w:rsidP="00B14445">
      <w:pPr>
        <w:rPr>
          <w:rFonts w:asciiTheme="majorBidi" w:hAnsiTheme="majorBidi" w:cstheme="majorBidi"/>
          <w:sz w:val="28"/>
          <w:szCs w:val="28"/>
        </w:rPr>
      </w:pPr>
    </w:p>
    <w:p w14:paraId="49400A0D" w14:textId="77777777" w:rsidR="00B14445" w:rsidRDefault="00B14445" w:rsidP="00B14445">
      <w:pPr>
        <w:rPr>
          <w:rFonts w:asciiTheme="majorBidi" w:hAnsiTheme="majorBidi" w:cstheme="majorBidi"/>
          <w:sz w:val="28"/>
          <w:szCs w:val="28"/>
        </w:rPr>
      </w:pPr>
    </w:p>
    <w:p w14:paraId="63F58AA7"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A131997" w14:textId="43DC08CC"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w:t>
      </w:r>
      <w:r w:rsidRPr="00F269C6">
        <w:rPr>
          <w:rFonts w:asciiTheme="majorBidi" w:hAnsiTheme="majorBidi" w:cstheme="majorBidi"/>
          <w:color w:val="333333"/>
          <w:shd w:val="clear" w:color="auto" w:fill="FCFCFC"/>
        </w:rPr>
        <w:lastRenderedPageBreak/>
        <w:t xml:space="preserve">Intelligent Systems and Computing, vol 1095. Springer, Cham. </w:t>
      </w:r>
      <w:hyperlink r:id="rId16"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68F14DF4" w:rsidR="00172D59" w:rsidRP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BCE6" w14:textId="77777777" w:rsidR="008E7DFD" w:rsidRDefault="008E7DFD" w:rsidP="000F51BE">
      <w:pPr>
        <w:spacing w:after="0" w:line="240" w:lineRule="auto"/>
      </w:pPr>
      <w:r>
        <w:separator/>
      </w:r>
    </w:p>
  </w:endnote>
  <w:endnote w:type="continuationSeparator" w:id="0">
    <w:p w14:paraId="7EE505A3" w14:textId="77777777" w:rsidR="008E7DFD" w:rsidRDefault="008E7DFD"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8373" w14:textId="77777777" w:rsidR="008E7DFD" w:rsidRDefault="008E7DFD" w:rsidP="000F51BE">
      <w:pPr>
        <w:spacing w:after="0" w:line="240" w:lineRule="auto"/>
      </w:pPr>
      <w:r>
        <w:separator/>
      </w:r>
    </w:p>
  </w:footnote>
  <w:footnote w:type="continuationSeparator" w:id="0">
    <w:p w14:paraId="372283DE" w14:textId="77777777" w:rsidR="008E7DFD" w:rsidRDefault="008E7DFD"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12DBD"/>
    <w:rsid w:val="0004758D"/>
    <w:rsid w:val="000862F6"/>
    <w:rsid w:val="000A6763"/>
    <w:rsid w:val="000B1705"/>
    <w:rsid w:val="000B5884"/>
    <w:rsid w:val="000D163C"/>
    <w:rsid w:val="000F51BE"/>
    <w:rsid w:val="00123EE0"/>
    <w:rsid w:val="00150FFA"/>
    <w:rsid w:val="00157F1A"/>
    <w:rsid w:val="00172D59"/>
    <w:rsid w:val="001745B4"/>
    <w:rsid w:val="00175243"/>
    <w:rsid w:val="001907BB"/>
    <w:rsid w:val="00194D97"/>
    <w:rsid w:val="0019530D"/>
    <w:rsid w:val="001B0414"/>
    <w:rsid w:val="001B57B9"/>
    <w:rsid w:val="001B68A5"/>
    <w:rsid w:val="001D7806"/>
    <w:rsid w:val="001F6F20"/>
    <w:rsid w:val="00207C69"/>
    <w:rsid w:val="002109BD"/>
    <w:rsid w:val="002237D8"/>
    <w:rsid w:val="002355A0"/>
    <w:rsid w:val="00243BB7"/>
    <w:rsid w:val="00283578"/>
    <w:rsid w:val="002C0049"/>
    <w:rsid w:val="002C43ED"/>
    <w:rsid w:val="002D5CA1"/>
    <w:rsid w:val="002D61A1"/>
    <w:rsid w:val="003347FC"/>
    <w:rsid w:val="00340EFB"/>
    <w:rsid w:val="003762B6"/>
    <w:rsid w:val="003A0F88"/>
    <w:rsid w:val="003B260A"/>
    <w:rsid w:val="003E13C5"/>
    <w:rsid w:val="00400AD0"/>
    <w:rsid w:val="0043159A"/>
    <w:rsid w:val="00473E85"/>
    <w:rsid w:val="0048442F"/>
    <w:rsid w:val="00487653"/>
    <w:rsid w:val="004927C3"/>
    <w:rsid w:val="004976FD"/>
    <w:rsid w:val="00520E8E"/>
    <w:rsid w:val="00573AFB"/>
    <w:rsid w:val="00581801"/>
    <w:rsid w:val="005A7FE8"/>
    <w:rsid w:val="005C7FD5"/>
    <w:rsid w:val="005E2003"/>
    <w:rsid w:val="005E262A"/>
    <w:rsid w:val="005E2D5B"/>
    <w:rsid w:val="00627361"/>
    <w:rsid w:val="00631787"/>
    <w:rsid w:val="00655D67"/>
    <w:rsid w:val="006912E9"/>
    <w:rsid w:val="006915A4"/>
    <w:rsid w:val="006B6394"/>
    <w:rsid w:val="006D316B"/>
    <w:rsid w:val="006F5EB7"/>
    <w:rsid w:val="00715DC7"/>
    <w:rsid w:val="00734952"/>
    <w:rsid w:val="007431F4"/>
    <w:rsid w:val="007561C1"/>
    <w:rsid w:val="007678E2"/>
    <w:rsid w:val="007944F3"/>
    <w:rsid w:val="007954C6"/>
    <w:rsid w:val="008220C9"/>
    <w:rsid w:val="00843860"/>
    <w:rsid w:val="00875AD7"/>
    <w:rsid w:val="00895B2E"/>
    <w:rsid w:val="008A3988"/>
    <w:rsid w:val="008B1346"/>
    <w:rsid w:val="008B59AD"/>
    <w:rsid w:val="008B6ABC"/>
    <w:rsid w:val="008C2FAF"/>
    <w:rsid w:val="008E45C5"/>
    <w:rsid w:val="008E7DFD"/>
    <w:rsid w:val="008E7EBD"/>
    <w:rsid w:val="009200C2"/>
    <w:rsid w:val="009629E3"/>
    <w:rsid w:val="009A0A9A"/>
    <w:rsid w:val="009A1CC2"/>
    <w:rsid w:val="009A4294"/>
    <w:rsid w:val="009C5CB2"/>
    <w:rsid w:val="009F2640"/>
    <w:rsid w:val="00A429AC"/>
    <w:rsid w:val="00A728C9"/>
    <w:rsid w:val="00AA5999"/>
    <w:rsid w:val="00AE1278"/>
    <w:rsid w:val="00B0230D"/>
    <w:rsid w:val="00B13B89"/>
    <w:rsid w:val="00B14445"/>
    <w:rsid w:val="00B55425"/>
    <w:rsid w:val="00B6253A"/>
    <w:rsid w:val="00B77312"/>
    <w:rsid w:val="00B91E6F"/>
    <w:rsid w:val="00B935F5"/>
    <w:rsid w:val="00BB5E88"/>
    <w:rsid w:val="00BC7999"/>
    <w:rsid w:val="00BE5143"/>
    <w:rsid w:val="00BE758C"/>
    <w:rsid w:val="00BF0324"/>
    <w:rsid w:val="00C0266D"/>
    <w:rsid w:val="00C36F09"/>
    <w:rsid w:val="00C82F06"/>
    <w:rsid w:val="00C94F58"/>
    <w:rsid w:val="00CB6C48"/>
    <w:rsid w:val="00CC6CAC"/>
    <w:rsid w:val="00CE6CB9"/>
    <w:rsid w:val="00CF7E51"/>
    <w:rsid w:val="00D01094"/>
    <w:rsid w:val="00D02B5C"/>
    <w:rsid w:val="00D119EC"/>
    <w:rsid w:val="00D20E28"/>
    <w:rsid w:val="00D3026E"/>
    <w:rsid w:val="00D34031"/>
    <w:rsid w:val="00D4233D"/>
    <w:rsid w:val="00D44A72"/>
    <w:rsid w:val="00D62740"/>
    <w:rsid w:val="00D63E3B"/>
    <w:rsid w:val="00DB569C"/>
    <w:rsid w:val="00DC32ED"/>
    <w:rsid w:val="00DD5038"/>
    <w:rsid w:val="00DE0AB3"/>
    <w:rsid w:val="00DE49F8"/>
    <w:rsid w:val="00DE5FE6"/>
    <w:rsid w:val="00DF64B2"/>
    <w:rsid w:val="00E015C5"/>
    <w:rsid w:val="00E05572"/>
    <w:rsid w:val="00E13B9C"/>
    <w:rsid w:val="00E321F1"/>
    <w:rsid w:val="00E45DD2"/>
    <w:rsid w:val="00E5397D"/>
    <w:rsid w:val="00E77470"/>
    <w:rsid w:val="00E85FFA"/>
    <w:rsid w:val="00E90F8C"/>
    <w:rsid w:val="00EA594B"/>
    <w:rsid w:val="00ED4251"/>
    <w:rsid w:val="00EF3B1C"/>
    <w:rsid w:val="00F02594"/>
    <w:rsid w:val="00F04A46"/>
    <w:rsid w:val="00F1205A"/>
    <w:rsid w:val="00F21E96"/>
    <w:rsid w:val="00F269C6"/>
    <w:rsid w:val="00F50142"/>
    <w:rsid w:val="00F6666D"/>
    <w:rsid w:val="00F73A07"/>
    <w:rsid w:val="00FB0A41"/>
    <w:rsid w:val="00FD41DC"/>
    <w:rsid w:val="00FF3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15</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172</cp:revision>
  <dcterms:created xsi:type="dcterms:W3CDTF">2022-08-31T10:01:00Z</dcterms:created>
  <dcterms:modified xsi:type="dcterms:W3CDTF">2022-09-05T21:52:00Z</dcterms:modified>
</cp:coreProperties>
</file>