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PROJECT 2: MEDICAL CART SECURITY EVALUATION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GRC Risk Assessment — Beginner's Guide</w:t>
      </w:r>
    </w:p>
    <w:p>
      <w:pPr>
        <w:pBdr>
          <w:bottom w:val="single" w:color="2E5FA3" w:sz="8" w:space="6"/>
        </w:pBdr>
        <w:spacing w:after="2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by: Junior GRC Analyst  |  Workflow: Risk Assessment</w:t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🏥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Asset (What we protect):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WOW carts — mobile nursing computers connected to live patient records (EHR)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Threat (What could go wrong):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nurse leaves a WOW cart unlocked in a busy hallway. A visitor sees private patient data (ePHI)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Why it matters: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Exposing patient data violates HIPAA law — leading to fines, lawsuits, and lost patient trust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🧮 Risk Scoring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Every risk gets a score:  Risk Score = Likelihood × Impact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Likelihood = how often it could happen  (1 = almost never → 5 = very often)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Impact = how bad it would be  (1 = barely noticeable → 5 = catastrophic)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(4 out of 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Nurses often leave carts unlocked during emergencies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(4 out of 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HIPAA fines, patient data stolen, reputation damage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RISK SCORE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 × 4 = 16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— fix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📊 Risk Matrix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chart below maps every combination of Likelihood and Impact. Find R-101 highlighted in 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400"/>
        <w:gridCol w:w="1400"/>
        <w:gridCol w:w="1400"/>
        <w:gridCol w:w="1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\ 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Unlikely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Almost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Certain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 – 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14"/>
                <w:szCs w:val="14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4"/>
                <w:szCs w:val="14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 – Major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14"/>
                <w:szCs w:val="14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4"/>
                <w:szCs w:val="14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ADADD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4"/>
                <w:szCs w:val="14"/>
              </w:rPr>
              <w:t xml:space="preserve">◀ R-101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 – 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14"/>
                <w:szCs w:val="14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14"/>
                <w:szCs w:val="14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4"/>
                <w:szCs w:val="14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 – Minor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14"/>
                <w:szCs w:val="14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14"/>
                <w:szCs w:val="14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 – Negligible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4"/>
                <w:szCs w:val="14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14"/>
                <w:szCs w:val="14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Risk Level Legend: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15–25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likely AND very damaging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immediately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10–14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🟠 HIGH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Serious, could cause real harm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within 30 days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5–9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Moderate, worth watching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 fix within 90 days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1–4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LOW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Minor, unlikely or small harm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🔁 5-Step Risk Assessment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Identify Asset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what you need to protect → WOW carts with live patient data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Identify Threat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Describe the bad thing that could happen → nurse leaves cart unlocked in a hallway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Evaluate Risk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it: Likelihood × Impact → 4 × 4 = 16 (CRITICAL)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Recommend Controls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 fixes → 3-minute screen lock + privacy filter on the monitor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Track Treatment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everything in the Risk Register so the hospital can track that the fix was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🛡️ Recommended Controls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control is anything you do to reduce a risk. Two controls bring R-101 from CRITICAL to 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helps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🖥️ Technical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3-Min GPO Screen Auto-Lock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Computer locks its screen after 3 minutes of no activity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 hides itself even if a nurse forgets to lock it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🏥 Physical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3M Privacy Screen Filter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Film on the monitor that only shows the screen if you look straight at it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passerby cannot read the screen from the side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Risk Register Entry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Risk Register is a logbook of all risks and their current status: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2460"/>
        <w:gridCol w:w="1600"/>
        <w:gridCol w:w="16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Risk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Applied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R-101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Unattended WOW cart exposes ePHI in hallway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(Score: 16)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3-Min GPO Screen Lock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3M Privacy Screen Filter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(Acceptable)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Mitigated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📝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ePHI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 patient medical data stored on computers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HIPAA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law requiring hospitals to keep patient data private and secure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GPO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computer setting IT pushes to all devices on the network at once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Likelihood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often a risk is expected to happen (rated 1–5)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much damage it would cause if it happened (rated 1–5)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leftover risk that remains after controls are applied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logbook tracking all risks and their current status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action or tool put in place to reduce a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WOW (Workstation on Wheels)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mobile computer cart used by nurses to access patient records at the bedside or in hallways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✅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4"/>
              <w:bottom w:val="single" w:color="CCCCCC" w:sz="1"/>
              <w:right w:val="none" w:color="FFFFFF" w:sz="0"/>
            </w:tcBorders>
            <w:shd w:fill="EEF3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Identified the Asset — WOW carts with active patient data sessions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5FA3" w:sz="4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Identified the Threat — unattended carts exposing ePHI in hospital hallways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5FA3" w:sz="4"/>
              <w:bottom w:val="single" w:color="CCCCCC" w:sz="1"/>
              <w:right w:val="none" w:color="FFFFFF" w:sz="0"/>
            </w:tcBorders>
            <w:shd w:fill="EEF3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Scored the Risk — 4 (Likelihood) × 4 (Impact) = 16 → CRITICAL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5FA3" w:sz="4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Controls — GPO screen lock + privacy screen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E5FA3" w:sz="4"/>
              <w:bottom w:val="single" w:color="CCCCCC" w:sz="1"/>
              <w:right w:val="none" w:color="FFFFFF" w:sz="0"/>
            </w:tcBorders>
            <w:shd w:fill="EEF3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Logged the Risk — R-101 treated and reduced to LOW in the risk register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2026-05-30T20:23:01.014Z</dcterms:created>
  <dcterms:modified xsi:type="dcterms:W3CDTF">2026-05-30T20:23:01.015Z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