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b/>
          <w:bCs/>
          <w:color w:val="1B3A5C"/>
        </w:rPr>
        <w:t xml:space="preserve">Guía de prompts para diseño curricular y acreditación</w:t>
      </w:r>
    </w:p>
    <w:p>
      <w:pPr>
        <w:spacing w:after="360"/>
        <w:jc w:val="center"/>
      </w:pPr>
      <w:r>
        <w:rPr>
          <w:i/>
          <w:iCs/>
          <w:color w:val="555555"/>
          <w:sz w:val="22"/>
          <w:szCs w:val="22"/>
        </w:rPr>
        <w:t xml:space="preserve">Para decanos, coordinadores y comités de currículo · Mapeo curricular, Assurance of Learning y documentación de acreditación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Principios de uso en trabajo institucional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La IA acelera el borrador; el comité decide. Ningún documento de acreditación o currículo sale sin revisión colegiada.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Contexto institucional primero: incluya misión, perfil del egresado y Learning Goals vigentes en el prompt — sin ellos, el resultado será genérico.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Nunca ingrese datos identificables de estudiantes o docentes; use agregados y ejemplos anónimos.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Verifique toda referencia a estándares (AACSB, agencias locales) contra el documento oficial vigente: la IA puede citar versiones obsoletas o inexistentes.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1. Mapeo curricular (matriz I/R/M)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Actúa como especialista en diseño curricular de escuelas de negocios. Con esta lista de cursos del programa [PROGRAMA] y estos Learning Goals [PEGAR], construye una matriz de cobertura curricular I/R/M (Introducido/Reforzado/Medido) en tabla. Marca celdas dudosas con «?» para revisión del comité, identifica objetivos huérfanos (sin curso que los mida) y cursos sobrecargados (más de 3 objetivos medidos).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2. Learning Goals y objetivos de programa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Redacta [N] Learning Goals medibles para un programa de [NIVEL Y DISCIPLINA] alineados con esta misión institucional: [PEGAR MISIÓN]. Cada goal debe tener 2-3 objetivos operacionales observables con verbos medibles, incluir al menos uno de competencia en IA/analítica y uno de razonamiento ético, y evitar formulaciones no medibles («apreciar», «conocer»).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3. Instrumento de avalúo (AoL)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Para este Learning Goal: [PEGAR], propone tres medidas directas viables en un curso de [CURSO], con su instrumento (rúbrica, examen común, artefacto), el punto de medición en la secuencia curricular, un estándar de logro defendible y el plan de re-medición para cerrar el ciclo. Presenta en tabla comparativa con ventajas y costos de cada opción.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4. Análisis de brechas para informes de mejora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Estos son los resultados agregados y anónimos de la medición de [LEARNING GOAL] en dos ciclos: [PEGAR DATOS]. Redacta el borrador de la sección de análisis de brechas y acciones de mejora (closing the loop) para el informe de AoL: interpreta la tendencia, propone 2-3 acciones de mejora concretas con responsable y calendario, y define el criterio de éxito para la próxima re-medición. Tono institucional, en español.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5. Actualización de un curso con IA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Este es el prontuario actual de [CURSO]: [PEGAR SECCIONES CLAVE]. Propón una actualización que integre IA de forma pedagógicamente deliberada: (1) un objetivo de aprendizaje nuevo o revisado sobre uso crítico de IA en la disciplina; (2) dos actividades donde la IA sea objeto de análisis (no solo herramienta); (3) los ajustes de evaluación necesarios (proceso documentado, defensa oral) y (4) la cláusula de IA apropiada. Mantén la carga total de trabajo del curso constante.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6. Diseño de micro-credenciales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Diseña la estructura de una micro-credencial de [TEMA, p. ej., analítica con IA para gerentes] de [N] horas para profesionales: competencias de salida medibles, módulos con resultados por módulo, evaluación auténtica final (proyecto aplicado, no examen), criterios de otorgamiento de la insignia y prerrequisitos. Alinéala con estos Learning Goals del programa madre: [PEGAR].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7. Preparación para la visita de acreditación</w:t>
      </w:r>
    </w:p>
    <w:p>
      <w:pPr>
        <w:pBdr>
          <w:left w:val="single" w:color="C9A227" w:sz="18"/>
        </w:pBdr>
        <w:spacing w:after="200"/>
        <w:ind w:left="504"/>
      </w:pPr>
      <w:r>
        <w:rPr>
          <w:i/>
          <w:iCs/>
        </w:rPr>
        <w:t xml:space="preserve">Actúa como revisor pares de acreditación de escuelas de negocios. Con base en este resumen de nuestro proceso de AoL [PEGAR RESUMEN SIN DATOS IDENTIFICABLES], genera las 10 preguntas más probables que el equipo visitador haría sobre nuestro ciclo de avalúo, señalando para cada una qué evidencia deberíamos tener a mano y cuál es el riesgo si no la tenemos. Sé exigente: prefiero encontrar las debilidades ahora.</w:t>
      </w:r>
    </w:p>
    <w:p>
      <w:pPr>
        <w:pStyle w:val="Heading1"/>
        <w:spacing w:after="160" w:before="360"/>
      </w:pPr>
      <w:r>
        <w:rPr>
          <w:b/>
          <w:bCs/>
          <w:color w:val="1B3A5C"/>
        </w:rPr>
        <w:t xml:space="preserve">Recordatorio final</w:t>
      </w:r>
    </w:p>
    <w:p>
      <w:pPr>
        <w:spacing w:after="160"/>
        <w:jc w:val="both"/>
      </w:pPr>
      <w:r>
        <w:t xml:space="preserve">Estos prompts producen borradores de trabajo que aceleran al comité, no documentos finales. La coherencia curricular, el estándar de logro y el juicio sobre la evidencia son decisiones académicas colegiadas — exactamente el tipo de trabajo que, como recuerda la literatura de este año, la IA no puede hacer.</w:t>
      </w:r>
    </w:p>
    <w:p>
      <w:pPr>
        <w:pBdr>
          <w:top w:val="single" w:color="C9A227" w:sz="6"/>
        </w:pBdr>
        <w:spacing w:before="400"/>
        <w:jc w:val="center"/>
      </w:pPr>
      <w:r>
        <w:rPr>
          <w:i/>
          <w:iCs/>
          <w:color w:val="777777"/>
          <w:sz w:val="17"/>
          <w:szCs w:val="17"/>
        </w:rPr>
        <w:t xml:space="preserve">La Inteligencia Artificial en el Salón de Clases · Boletín semanal para profesores universitarios · Pontificia Universidad Católica de Puerto Rico ·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2026-09-20T13:41:14.346Z</dcterms:created>
  <dcterms:modified xsi:type="dcterms:W3CDTF">2026-09-20T13:41:14.346Z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