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color w:val="1B3A5C"/>
        </w:rPr>
        <w:t xml:space="preserve">Rúbrica de trabajo colaborativo con IA en proyectos de equipo</w:t>
      </w:r>
    </w:p>
    <w:p>
      <w:pPr>
        <w:spacing w:after="360"/>
        <w:jc w:val="center"/>
      </w:pPr>
      <w:r>
        <w:rPr>
          <w:i/>
          <w:iCs/>
          <w:color w:val="555555"/>
          <w:sz w:val="22"/>
          <w:szCs w:val="22"/>
        </w:rPr>
        <w:t xml:space="preserve">Para evaluar proyectos grupales donde la IA participa como herramienta del equipo · Adaptable a cualquier disciplina</w:t>
      </w:r>
    </w:p>
    <w:p>
      <w:pPr>
        <w:pStyle w:val="Heading1"/>
        <w:spacing w:after="160" w:before="360"/>
      </w:pPr>
      <w:r>
        <w:rPr>
          <w:b/>
          <w:bCs/>
          <w:color w:val="1B3A5C"/>
        </w:rPr>
        <w:t xml:space="preserve">Propósito y uso</w:t>
      </w:r>
    </w:p>
    <w:p>
      <w:pPr>
        <w:spacing w:after="160"/>
        <w:jc w:val="both"/>
      </w:pPr>
      <w:r>
        <w:t xml:space="preserve">Los proyectos de equipo plantean el reto de integridad más complejo: al trabajo grupal se suma ahora un «integrante» adicional — la IA — cuyo aporte puede diluir la contribución individual verificable. Esta rúbrica evalúa la dimensión colaborativa del uso de IA (complementa, no sustituye, la rúbrica de contenido del proyecto). Requiere que el equipo mantenga una bitácora grupal de colaboración con IA: qué se le delegó, quién verificó cada resultado y qué decisiones tomó el equipo sobre sus salidas.</w:t>
      </w:r>
    </w:p>
    <w:p>
      <w:pPr>
        <w:spacing w:after="160"/>
        <w:jc w:val="both"/>
      </w:pPr>
      <w:r>
        <w:t xml:space="preserve">Escala: Ejemplar (4) · Competente (3) · En desarrollo (2) · Insuficiente (1). Peso sugerido: 15-20% de la calificación del proyecto.</w:t>
      </w:r>
    </w:p>
    <w:p>
      <w:pPr>
        <w:pStyle w:val="Heading1"/>
        <w:spacing w:after="160" w:before="360"/>
      </w:pPr>
      <w:r>
        <w:rPr>
          <w:b/>
          <w:bCs/>
          <w:color w:val="1B3A5C"/>
        </w:rPr>
        <w:t xml:space="preserve">Rúbrica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20"/>
        <w:gridCol w:w="1910"/>
        <w:gridCol w:w="1910"/>
        <w:gridCol w:w="1910"/>
        <w:gridCol w:w="1910"/>
      </w:tblGrid>
      <w:tr>
        <w:tc>
          <w:tcPr>
            <w:tcW w:type="dxa" w:w="1720"/>
            <w:shd w:fill="1B3A5C" w:val="clear"/>
            <w:tcMar>
              <w:top w:type="dxa" w:w="80"/>
              <w:left w:type="dxa" w:w="100"/>
              <w:bottom w:type="dxa" w:w="80"/>
              <w:right w:type="dxa" w:w="100"/>
            </w:tcMar>
          </w:tcPr>
          <w:p>
            <w:r>
              <w:rPr>
                <w:b/>
                <w:bCs/>
                <w:color w:val="FFFFFF"/>
                <w:sz w:val="20"/>
                <w:szCs w:val="20"/>
              </w:rPr>
              <w:t xml:space="preserve">Criterio</w:t>
            </w:r>
          </w:p>
        </w:tc>
        <w:tc>
          <w:tcPr>
            <w:tcW w:type="dxa" w:w="1910"/>
            <w:shd w:fill="1B3A5C" w:val="clear"/>
            <w:tcMar>
              <w:top w:type="dxa" w:w="80"/>
              <w:left w:type="dxa" w:w="100"/>
              <w:bottom w:type="dxa" w:w="80"/>
              <w:right w:type="dxa" w:w="100"/>
            </w:tcMar>
          </w:tcPr>
          <w:p>
            <w:r>
              <w:rPr>
                <w:b/>
                <w:bCs/>
                <w:color w:val="FFFFFF"/>
                <w:sz w:val="20"/>
                <w:szCs w:val="20"/>
              </w:rPr>
              <w:t xml:space="preserve">Ejemplar (4)</w:t>
            </w:r>
          </w:p>
        </w:tc>
        <w:tc>
          <w:tcPr>
            <w:tcW w:type="dxa" w:w="1910"/>
            <w:shd w:fill="1B3A5C" w:val="clear"/>
            <w:tcMar>
              <w:top w:type="dxa" w:w="80"/>
              <w:left w:type="dxa" w:w="100"/>
              <w:bottom w:type="dxa" w:w="80"/>
              <w:right w:type="dxa" w:w="100"/>
            </w:tcMar>
          </w:tcPr>
          <w:p>
            <w:r>
              <w:rPr>
                <w:b/>
                <w:bCs/>
                <w:color w:val="FFFFFF"/>
                <w:sz w:val="20"/>
                <w:szCs w:val="20"/>
              </w:rPr>
              <w:t xml:space="preserve">Competente (3)</w:t>
            </w:r>
          </w:p>
        </w:tc>
        <w:tc>
          <w:tcPr>
            <w:tcW w:type="dxa" w:w="1910"/>
            <w:shd w:fill="1B3A5C" w:val="clear"/>
            <w:tcMar>
              <w:top w:type="dxa" w:w="80"/>
              <w:left w:type="dxa" w:w="100"/>
              <w:bottom w:type="dxa" w:w="80"/>
              <w:right w:type="dxa" w:w="100"/>
            </w:tcMar>
          </w:tcPr>
          <w:p>
            <w:r>
              <w:rPr>
                <w:b/>
                <w:bCs/>
                <w:color w:val="FFFFFF"/>
                <w:sz w:val="20"/>
                <w:szCs w:val="20"/>
              </w:rPr>
              <w:t xml:space="preserve">En desarrollo (2)</w:t>
            </w:r>
          </w:p>
        </w:tc>
        <w:tc>
          <w:tcPr>
            <w:tcW w:type="dxa" w:w="1910"/>
            <w:shd w:fill="1B3A5C" w:val="clear"/>
            <w:tcMar>
              <w:top w:type="dxa" w:w="80"/>
              <w:left w:type="dxa" w:w="100"/>
              <w:bottom w:type="dxa" w:w="80"/>
              <w:right w:type="dxa" w:w="100"/>
            </w:tcMar>
          </w:tcPr>
          <w:p>
            <w:r>
              <w:rPr>
                <w:b/>
                <w:bCs/>
                <w:color w:val="FFFFFF"/>
                <w:sz w:val="20"/>
                <w:szCs w:val="20"/>
              </w:rPr>
              <w:t xml:space="preserve">Insuficiente (1)</w:t>
            </w:r>
          </w:p>
        </w:tc>
      </w:tr>
      <w:tr>
        <w:tc>
          <w:tcPr>
            <w:tcW w:type="dxa" w:w="1720"/>
            <w:tcMar>
              <w:top w:type="dxa" w:w="80"/>
              <w:left w:type="dxa" w:w="100"/>
              <w:bottom w:type="dxa" w:w="80"/>
              <w:right w:type="dxa" w:w="100"/>
            </w:tcMar>
          </w:tcPr>
          <w:p>
            <w:r>
              <w:rPr>
                <w:b/>
                <w:bCs/>
                <w:color w:val="000000"/>
                <w:sz w:val="19"/>
                <w:szCs w:val="19"/>
              </w:rPr>
              <w:t xml:space="preserve">División del trabajo humano-IA</w:t>
            </w:r>
          </w:p>
        </w:tc>
        <w:tc>
          <w:tcPr>
            <w:tcW w:type="dxa" w:w="1910"/>
            <w:tcMar>
              <w:top w:type="dxa" w:w="80"/>
              <w:left w:type="dxa" w:w="100"/>
              <w:bottom w:type="dxa" w:w="80"/>
              <w:right w:type="dxa" w:w="100"/>
            </w:tcMar>
          </w:tcPr>
          <w:p>
            <w:r>
              <w:rPr>
                <w:b w:val="false"/>
                <w:bCs w:val="false"/>
                <w:color w:val="000000"/>
                <w:sz w:val="19"/>
                <w:szCs w:val="19"/>
              </w:rPr>
              <w:t xml:space="preserve">La bitácora documenta con precisión qué hizo cada integrante y qué se delegó a la IA; la delegación se limitó a tareas de apoyo y liberó tiempo para el análisis propio del equipo.</w:t>
            </w:r>
          </w:p>
        </w:tc>
        <w:tc>
          <w:tcPr>
            <w:tcW w:type="dxa" w:w="1910"/>
            <w:tcMar>
              <w:top w:type="dxa" w:w="80"/>
              <w:left w:type="dxa" w:w="100"/>
              <w:bottom w:type="dxa" w:w="80"/>
              <w:right w:type="dxa" w:w="100"/>
            </w:tcMar>
          </w:tcPr>
          <w:p>
            <w:r>
              <w:rPr>
                <w:b w:val="false"/>
                <w:bCs w:val="false"/>
                <w:color w:val="000000"/>
                <w:sz w:val="19"/>
                <w:szCs w:val="19"/>
              </w:rPr>
              <w:t xml:space="preserve">Bitácora completa en lo esencial; la delegación a la IA fue razonable y mayormente documentada.</w:t>
            </w:r>
          </w:p>
        </w:tc>
        <w:tc>
          <w:tcPr>
            <w:tcW w:type="dxa" w:w="1910"/>
            <w:tcMar>
              <w:top w:type="dxa" w:w="80"/>
              <w:left w:type="dxa" w:w="100"/>
              <w:bottom w:type="dxa" w:w="80"/>
              <w:right w:type="dxa" w:w="100"/>
            </w:tcMar>
          </w:tcPr>
          <w:p>
            <w:r>
              <w:rPr>
                <w:b w:val="false"/>
                <w:bCs w:val="false"/>
                <w:color w:val="000000"/>
                <w:sz w:val="19"/>
                <w:szCs w:val="19"/>
              </w:rPr>
              <w:t xml:space="preserve">Bitácora genérica o incompleta; no siempre es posible distinguir el aporte humano del generado.</w:t>
            </w:r>
          </w:p>
        </w:tc>
        <w:tc>
          <w:tcPr>
            <w:tcW w:type="dxa" w:w="1910"/>
            <w:tcMar>
              <w:top w:type="dxa" w:w="80"/>
              <w:left w:type="dxa" w:w="100"/>
              <w:bottom w:type="dxa" w:w="80"/>
              <w:right w:type="dxa" w:w="100"/>
            </w:tcMar>
          </w:tcPr>
          <w:p>
            <w:r>
              <w:rPr>
                <w:b w:val="false"/>
                <w:bCs w:val="false"/>
                <w:color w:val="000000"/>
                <w:sz w:val="19"/>
                <w:szCs w:val="19"/>
              </w:rPr>
              <w:t xml:space="preserve">Sin bitácora, o el producto sugiere que la IA sustituyó el trabajo central del equipo.</w:t>
            </w:r>
          </w:p>
        </w:tc>
      </w:tr>
      <w:tr>
        <w:tc>
          <w:tcPr>
            <w:tcW w:type="dxa" w:w="1720"/>
            <w:shd w:fill="F2EFE8" w:val="clear"/>
            <w:tcMar>
              <w:top w:type="dxa" w:w="80"/>
              <w:left w:type="dxa" w:w="100"/>
              <w:bottom w:type="dxa" w:w="80"/>
              <w:right w:type="dxa" w:w="100"/>
            </w:tcMar>
          </w:tcPr>
          <w:p>
            <w:r>
              <w:rPr>
                <w:b/>
                <w:bCs/>
                <w:color w:val="000000"/>
                <w:sz w:val="19"/>
                <w:szCs w:val="19"/>
              </w:rPr>
              <w:t xml:space="preserve">Contribución individual verificable</w:t>
            </w:r>
          </w:p>
        </w:tc>
        <w:tc>
          <w:tcPr>
            <w:tcW w:type="dxa" w:w="1910"/>
            <w:shd w:fill="F2EFE8" w:val="clear"/>
            <w:tcMar>
              <w:top w:type="dxa" w:w="80"/>
              <w:left w:type="dxa" w:w="100"/>
              <w:bottom w:type="dxa" w:w="80"/>
              <w:right w:type="dxa" w:w="100"/>
            </w:tcMar>
          </w:tcPr>
          <w:p>
            <w:r>
              <w:rPr>
                <w:b w:val="false"/>
                <w:bCs w:val="false"/>
                <w:color w:val="000000"/>
                <w:sz w:val="19"/>
                <w:szCs w:val="19"/>
              </w:rPr>
              <w:t xml:space="preserve">Cada integrante puede explicar y defender las secciones a su cargo y las decisiones del equipo; las contribuciones son equilibradas y rastreables.</w:t>
            </w:r>
          </w:p>
        </w:tc>
        <w:tc>
          <w:tcPr>
            <w:tcW w:type="dxa" w:w="1910"/>
            <w:shd w:fill="F2EFE8" w:val="clear"/>
            <w:tcMar>
              <w:top w:type="dxa" w:w="80"/>
              <w:left w:type="dxa" w:w="100"/>
              <w:bottom w:type="dxa" w:w="80"/>
              <w:right w:type="dxa" w:w="100"/>
            </w:tcMar>
          </w:tcPr>
          <w:p>
            <w:r>
              <w:rPr>
                <w:b w:val="false"/>
                <w:bCs w:val="false"/>
                <w:color w:val="000000"/>
                <w:sz w:val="19"/>
                <w:szCs w:val="19"/>
              </w:rPr>
              <w:t xml:space="preserve">La mayoría de los integrantes demuestra dominio de sus secciones; contribuciones identificables.</w:t>
            </w:r>
          </w:p>
        </w:tc>
        <w:tc>
          <w:tcPr>
            <w:tcW w:type="dxa" w:w="1910"/>
            <w:shd w:fill="F2EFE8" w:val="clear"/>
            <w:tcMar>
              <w:top w:type="dxa" w:w="80"/>
              <w:left w:type="dxa" w:w="100"/>
              <w:bottom w:type="dxa" w:w="80"/>
              <w:right w:type="dxa" w:w="100"/>
            </w:tcMar>
          </w:tcPr>
          <w:p>
            <w:r>
              <w:rPr>
                <w:b w:val="false"/>
                <w:bCs w:val="false"/>
                <w:color w:val="000000"/>
                <w:sz w:val="19"/>
                <w:szCs w:val="19"/>
              </w:rPr>
              <w:t xml:space="preserve">Algunos integrantes no pueden explicar partes que figuran como suyas.</w:t>
            </w:r>
          </w:p>
        </w:tc>
        <w:tc>
          <w:tcPr>
            <w:tcW w:type="dxa" w:w="1910"/>
            <w:shd w:fill="F2EFE8" w:val="clear"/>
            <w:tcMar>
              <w:top w:type="dxa" w:w="80"/>
              <w:left w:type="dxa" w:w="100"/>
              <w:bottom w:type="dxa" w:w="80"/>
              <w:right w:type="dxa" w:w="100"/>
            </w:tcMar>
          </w:tcPr>
          <w:p>
            <w:r>
              <w:rPr>
                <w:b w:val="false"/>
                <w:bCs w:val="false"/>
                <w:color w:val="000000"/>
                <w:sz w:val="19"/>
                <w:szCs w:val="19"/>
              </w:rPr>
              <w:t xml:space="preserve">Las contribuciones individuales no son distinguibles ni defendibles.</w:t>
            </w:r>
          </w:p>
        </w:tc>
      </w:tr>
      <w:tr>
        <w:tc>
          <w:tcPr>
            <w:tcW w:type="dxa" w:w="1720"/>
            <w:tcMar>
              <w:top w:type="dxa" w:w="80"/>
              <w:left w:type="dxa" w:w="100"/>
              <w:bottom w:type="dxa" w:w="80"/>
              <w:right w:type="dxa" w:w="100"/>
            </w:tcMar>
          </w:tcPr>
          <w:p>
            <w:r>
              <w:rPr>
                <w:b/>
                <w:bCs/>
                <w:color w:val="000000"/>
                <w:sz w:val="19"/>
                <w:szCs w:val="19"/>
              </w:rPr>
              <w:t xml:space="preserve">Verificación colectiva</w:t>
            </w:r>
          </w:p>
        </w:tc>
        <w:tc>
          <w:tcPr>
            <w:tcW w:type="dxa" w:w="1910"/>
            <w:tcMar>
              <w:top w:type="dxa" w:w="80"/>
              <w:left w:type="dxa" w:w="100"/>
              <w:bottom w:type="dxa" w:w="80"/>
              <w:right w:type="dxa" w:w="100"/>
            </w:tcMar>
          </w:tcPr>
          <w:p>
            <w:r>
              <w:rPr>
                <w:b w:val="false"/>
                <w:bCs w:val="false"/>
                <w:color w:val="000000"/>
                <w:sz w:val="19"/>
                <w:szCs w:val="19"/>
              </w:rPr>
              <w:t xml:space="preserve">El equipo instituyó verificación cruzada: ningún resultado de IA entró al producto sin que un integrante distinto del que lo generó lo contrastara con fuentes.</w:t>
            </w:r>
          </w:p>
        </w:tc>
        <w:tc>
          <w:tcPr>
            <w:tcW w:type="dxa" w:w="1910"/>
            <w:tcMar>
              <w:top w:type="dxa" w:w="80"/>
              <w:left w:type="dxa" w:w="100"/>
              <w:bottom w:type="dxa" w:w="80"/>
              <w:right w:type="dxa" w:w="100"/>
            </w:tcMar>
          </w:tcPr>
          <w:p>
            <w:r>
              <w:rPr>
                <w:b w:val="false"/>
                <w:bCs w:val="false"/>
                <w:color w:val="000000"/>
                <w:sz w:val="19"/>
                <w:szCs w:val="19"/>
              </w:rPr>
              <w:t xml:space="preserve">Los resultados de IA importantes fueron verificados antes de integrarse.</w:t>
            </w:r>
          </w:p>
        </w:tc>
        <w:tc>
          <w:tcPr>
            <w:tcW w:type="dxa" w:w="1910"/>
            <w:tcMar>
              <w:top w:type="dxa" w:w="80"/>
              <w:left w:type="dxa" w:w="100"/>
              <w:bottom w:type="dxa" w:w="80"/>
              <w:right w:type="dxa" w:w="100"/>
            </w:tcMar>
          </w:tcPr>
          <w:p>
            <w:r>
              <w:rPr>
                <w:b w:val="false"/>
                <w:bCs w:val="false"/>
                <w:color w:val="000000"/>
                <w:sz w:val="19"/>
                <w:szCs w:val="19"/>
              </w:rPr>
              <w:t xml:space="preserve">Verificación esporádica; algún contenido de IA entró sin contraste.</w:t>
            </w:r>
          </w:p>
        </w:tc>
        <w:tc>
          <w:tcPr>
            <w:tcW w:type="dxa" w:w="1910"/>
            <w:tcMar>
              <w:top w:type="dxa" w:w="80"/>
              <w:left w:type="dxa" w:w="100"/>
              <w:bottom w:type="dxa" w:w="80"/>
              <w:right w:type="dxa" w:w="100"/>
            </w:tcMar>
          </w:tcPr>
          <w:p>
            <w:r>
              <w:rPr>
                <w:b w:val="false"/>
                <w:bCs w:val="false"/>
                <w:color w:val="000000"/>
                <w:sz w:val="19"/>
                <w:szCs w:val="19"/>
              </w:rPr>
              <w:t xml:space="preserve">El equipo integró salidas de IA sin verificación; el producto arrastra errores detectables.</w:t>
            </w:r>
          </w:p>
        </w:tc>
      </w:tr>
      <w:tr>
        <w:tc>
          <w:tcPr>
            <w:tcW w:type="dxa" w:w="1720"/>
            <w:shd w:fill="F2EFE8" w:val="clear"/>
            <w:tcMar>
              <w:top w:type="dxa" w:w="80"/>
              <w:left w:type="dxa" w:w="100"/>
              <w:bottom w:type="dxa" w:w="80"/>
              <w:right w:type="dxa" w:w="100"/>
            </w:tcMar>
          </w:tcPr>
          <w:p>
            <w:r>
              <w:rPr>
                <w:b/>
                <w:bCs/>
                <w:color w:val="000000"/>
                <w:sz w:val="19"/>
                <w:szCs w:val="19"/>
              </w:rPr>
              <w:t xml:space="preserve">Declaración y ética grupal</w:t>
            </w:r>
          </w:p>
        </w:tc>
        <w:tc>
          <w:tcPr>
            <w:tcW w:type="dxa" w:w="1910"/>
            <w:shd w:fill="F2EFE8" w:val="clear"/>
            <w:tcMar>
              <w:top w:type="dxa" w:w="80"/>
              <w:left w:type="dxa" w:w="100"/>
              <w:bottom w:type="dxa" w:w="80"/>
              <w:right w:type="dxa" w:w="100"/>
            </w:tcMar>
          </w:tcPr>
          <w:p>
            <w:r>
              <w:rPr>
                <w:b w:val="false"/>
                <w:bCs w:val="false"/>
                <w:color w:val="000000"/>
                <w:sz w:val="19"/>
                <w:szCs w:val="19"/>
              </w:rPr>
              <w:t xml:space="preserve">Declaración grupal completa y consistente con la bitácora; el equipo protegió datos y respetó el nivel de IA asignado; reflexión final crítica sobre qué harían distinto.</w:t>
            </w:r>
          </w:p>
        </w:tc>
        <w:tc>
          <w:tcPr>
            <w:tcW w:type="dxa" w:w="1910"/>
            <w:shd w:fill="F2EFE8" w:val="clear"/>
            <w:tcMar>
              <w:top w:type="dxa" w:w="80"/>
              <w:left w:type="dxa" w:w="100"/>
              <w:bottom w:type="dxa" w:w="80"/>
              <w:right w:type="dxa" w:w="100"/>
            </w:tcMar>
          </w:tcPr>
          <w:p>
            <w:r>
              <w:rPr>
                <w:b w:val="false"/>
                <w:bCs w:val="false"/>
                <w:color w:val="000000"/>
                <w:sz w:val="19"/>
                <w:szCs w:val="19"/>
              </w:rPr>
              <w:t xml:space="preserve">Declaración completa; cumplimiento de las normas del curso; reflexión presente.</w:t>
            </w:r>
          </w:p>
        </w:tc>
        <w:tc>
          <w:tcPr>
            <w:tcW w:type="dxa" w:w="1910"/>
            <w:shd w:fill="F2EFE8" w:val="clear"/>
            <w:tcMar>
              <w:top w:type="dxa" w:w="80"/>
              <w:left w:type="dxa" w:w="100"/>
              <w:bottom w:type="dxa" w:w="80"/>
              <w:right w:type="dxa" w:w="100"/>
            </w:tcMar>
          </w:tcPr>
          <w:p>
            <w:r>
              <w:rPr>
                <w:b w:val="false"/>
                <w:bCs w:val="false"/>
                <w:color w:val="000000"/>
                <w:sz w:val="19"/>
                <w:szCs w:val="19"/>
              </w:rPr>
              <w:t xml:space="preserve">Declaración parcial o inconsistente con el trabajo entregado.</w:t>
            </w:r>
          </w:p>
        </w:tc>
        <w:tc>
          <w:tcPr>
            <w:tcW w:type="dxa" w:w="1910"/>
            <w:shd w:fill="F2EFE8" w:val="clear"/>
            <w:tcMar>
              <w:top w:type="dxa" w:w="80"/>
              <w:left w:type="dxa" w:w="100"/>
              <w:bottom w:type="dxa" w:w="80"/>
              <w:right w:type="dxa" w:w="100"/>
            </w:tcMar>
          </w:tcPr>
          <w:p>
            <w:r>
              <w:rPr>
                <w:b w:val="false"/>
                <w:bCs w:val="false"/>
                <w:color w:val="000000"/>
                <w:sz w:val="19"/>
                <w:szCs w:val="19"/>
              </w:rPr>
              <w:t xml:space="preserve">Sin declaración, o violaciones a las normas del curso o de datos.</w:t>
            </w:r>
          </w:p>
        </w:tc>
      </w:tr>
    </w:tbl>
    <w:p>
      <w:pPr>
        <w:pStyle w:val="Heading1"/>
        <w:spacing w:after="160" w:before="360"/>
      </w:pPr>
      <w:r>
        <w:rPr>
          <w:b/>
          <w:bCs/>
          <w:color w:val="1B3A5C"/>
        </w:rPr>
        <w:t xml:space="preserve">Notas para el docente</w:t>
      </w:r>
    </w:p>
    <w:p>
      <w:pPr>
        <w:pStyle w:val="ListParagraph"/>
        <w:numPr>
          <w:ilvl w:val="0"/>
          <w:numId w:val="2"/>
        </w:numPr>
        <w:spacing w:after="80"/>
      </w:pPr>
      <w:r>
        <w:t xml:space="preserve">Entregue la rúbrica y el formato de bitácora junto con la consigna del proyecto — el efecto formativo ocurre durante el trabajo, no en la calificación.</w:t>
      </w:r>
    </w:p>
    <w:p>
      <w:pPr>
        <w:pStyle w:val="ListParagraph"/>
        <w:numPr>
          <w:ilvl w:val="0"/>
          <w:numId w:val="2"/>
        </w:numPr>
        <w:spacing w:after="80"/>
      </w:pPr>
      <w:r>
        <w:t xml:space="preserve">Combine con mini-defensas individuales (3 minutos por integrante) para el criterio de contribución verificable.</w:t>
      </w:r>
    </w:p>
    <w:p>
      <w:pPr>
        <w:pStyle w:val="ListParagraph"/>
        <w:numPr>
          <w:ilvl w:val="0"/>
          <w:numId w:val="2"/>
        </w:numPr>
        <w:spacing w:after="80"/>
      </w:pPr>
      <w:r>
        <w:t xml:space="preserve">La verificación cruzada (quien genera no verifica) es la práctica profesional real en equipos que usan IA — nómbrela así.</w:t>
      </w:r>
    </w:p>
    <w:p>
      <w:pPr>
        <w:pBdr>
          <w:top w:val="single" w:color="C9A227" w:sz="6"/>
        </w:pBdr>
        <w:spacing w:before="400"/>
        <w:jc w:val="center"/>
      </w:pPr>
      <w:r>
        <w:rPr>
          <w:i/>
          <w:iCs/>
          <w:color w:val="777777"/>
          <w:sz w:val="17"/>
          <w:szCs w:val="17"/>
        </w:rPr>
        <w:t xml:space="preserve">La Inteligencia Artificial en el Salón de Clases · Boletín semanal para profesores universitarios · Pontificia Universidad Católica de Puerto Rico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2026-09-27T12:48:46.794Z</dcterms:created>
  <dcterms:modified xsi:type="dcterms:W3CDTF">2026-09-27T12:48:46.794Z</dcterms:modified>
</cp:coreProperties>
</file>

<file path=docProps/custom.xml><?xml version="1.0" encoding="utf-8"?>
<Properties xmlns="http://schemas.openxmlformats.org/officeDocument/2006/custom-properties" xmlns:vt="http://schemas.openxmlformats.org/officeDocument/2006/docPropsVTypes"/>
</file>