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7F4" w:rsidRPr="00CE517B" w:rsidRDefault="00A237F4">
      <w:pPr>
        <w:rPr>
          <w:lang w:val="en-US"/>
        </w:rPr>
      </w:pPr>
      <w:proofErr w:type="spellStart"/>
      <w:r w:rsidRPr="00CE517B">
        <w:rPr>
          <w:lang w:val="en-US"/>
        </w:rPr>
        <w:t>Cheick</w:t>
      </w:r>
      <w:proofErr w:type="spellEnd"/>
      <w:r w:rsidRPr="00CE517B">
        <w:rPr>
          <w:lang w:val="en-US"/>
        </w:rPr>
        <w:t xml:space="preserve"> CISSOKO</w:t>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Pr>
          <w:lang w:val="en-US"/>
        </w:rPr>
        <w:t xml:space="preserve">         </w:t>
      </w:r>
      <w:r w:rsidR="00CE517B" w:rsidRPr="00CE517B">
        <w:rPr>
          <w:lang w:val="en-US"/>
        </w:rPr>
        <w:t xml:space="preserve">M2 Pro CCI </w:t>
      </w:r>
    </w:p>
    <w:p w:rsidR="00A237F4" w:rsidRPr="00CE517B" w:rsidRDefault="00A237F4">
      <w:pPr>
        <w:rPr>
          <w:lang w:val="en-US"/>
        </w:rPr>
      </w:pPr>
      <w:proofErr w:type="spellStart"/>
      <w:r w:rsidRPr="00CE517B">
        <w:rPr>
          <w:lang w:val="en-US"/>
        </w:rPr>
        <w:t>Gaëtan</w:t>
      </w:r>
      <w:proofErr w:type="spellEnd"/>
      <w:r w:rsidRPr="00CE517B">
        <w:rPr>
          <w:lang w:val="en-US"/>
        </w:rPr>
        <w:t xml:space="preserve"> LAGIER</w:t>
      </w:r>
    </w:p>
    <w:p w:rsidR="00A237F4" w:rsidRDefault="00A237F4">
      <w:proofErr w:type="spellStart"/>
      <w:r>
        <w:t>Eric</w:t>
      </w:r>
      <w:proofErr w:type="spellEnd"/>
      <w:r>
        <w:t xml:space="preserve"> THIERRY</w:t>
      </w:r>
    </w:p>
    <w:p w:rsidR="00A237F4" w:rsidRDefault="00A237F4"/>
    <w:p w:rsidR="00175A98" w:rsidRPr="00CE517B" w:rsidRDefault="007A1EF9" w:rsidP="00CE517B">
      <w:pPr>
        <w:jc w:val="center"/>
        <w:rPr>
          <w:b/>
          <w:u w:val="single"/>
        </w:rPr>
      </w:pPr>
      <w:r w:rsidRPr="00CE517B">
        <w:rPr>
          <w:b/>
          <w:u w:val="single"/>
        </w:rPr>
        <w:t>CR réseau TP1</w:t>
      </w:r>
    </w:p>
    <w:p w:rsidR="006E1E9A" w:rsidRPr="00F00CC7" w:rsidRDefault="006E1E9A" w:rsidP="0025028D">
      <w:pPr>
        <w:jc w:val="both"/>
        <w:rPr>
          <w:u w:val="single"/>
        </w:rPr>
      </w:pPr>
      <w:r w:rsidRPr="00F00CC7">
        <w:rPr>
          <w:u w:val="single"/>
        </w:rPr>
        <w:t xml:space="preserve">1) </w:t>
      </w:r>
      <w:r w:rsidR="00F00CC7" w:rsidRPr="00F00CC7">
        <w:rPr>
          <w:u w:val="single"/>
        </w:rPr>
        <w:t>Schéma du réseau utilisé au cours de la séance :</w:t>
      </w:r>
    </w:p>
    <w:p w:rsidR="006E1E9A" w:rsidRPr="00A237F4" w:rsidRDefault="00812CAD" w:rsidP="0025028D">
      <w:pPr>
        <w:jc w:val="both"/>
      </w:pPr>
      <w:r>
        <w:rPr>
          <w:noProof/>
          <w:lang w:eastAsia="fr-FR"/>
        </w:rPr>
        <w:drawing>
          <wp:inline distT="0" distB="0" distL="0" distR="0" wp14:anchorId="0577890B">
            <wp:extent cx="5959545" cy="3015583"/>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6463" cy="3024144"/>
                    </a:xfrm>
                    <a:prstGeom prst="rect">
                      <a:avLst/>
                    </a:prstGeom>
                    <a:noFill/>
                  </pic:spPr>
                </pic:pic>
              </a:graphicData>
            </a:graphic>
          </wp:inline>
        </w:drawing>
      </w:r>
    </w:p>
    <w:p w:rsidR="006E1E9A" w:rsidRPr="00812CAD" w:rsidRDefault="006E1E9A" w:rsidP="0025028D">
      <w:pPr>
        <w:jc w:val="both"/>
        <w:rPr>
          <w:u w:val="single"/>
        </w:rPr>
      </w:pPr>
      <w:r w:rsidRPr="00812CAD">
        <w:rPr>
          <w:u w:val="single"/>
        </w:rPr>
        <w:t xml:space="preserve">2) </w:t>
      </w:r>
      <w:proofErr w:type="spellStart"/>
      <w:r w:rsidR="00812CAD" w:rsidRPr="00812CAD">
        <w:rPr>
          <w:u w:val="single"/>
        </w:rPr>
        <w:t>NetMask</w:t>
      </w:r>
      <w:proofErr w:type="spellEnd"/>
      <w:r w:rsidR="00812CAD" w:rsidRPr="00812CAD">
        <w:rPr>
          <w:u w:val="single"/>
        </w:rPr>
        <w:t xml:space="preserve"> et adresse broadcast :</w:t>
      </w:r>
    </w:p>
    <w:p w:rsidR="006E1E9A" w:rsidRDefault="006E1E9A" w:rsidP="0025028D">
      <w:pPr>
        <w:jc w:val="both"/>
      </w:pPr>
      <w:proofErr w:type="spellStart"/>
      <w:r w:rsidRPr="006E1E9A">
        <w:t>Netmask</w:t>
      </w:r>
      <w:proofErr w:type="spellEnd"/>
      <w:r w:rsidRPr="006E1E9A">
        <w:t xml:space="preserve"> : FFFFFF00 (255.255.255.0), c’est le masque de résea</w:t>
      </w:r>
      <w:r>
        <w:t>u pour des adresses IP de classe C. Ce qui est équivalent à 192.168.0.X/24. Sur un réseau comme nous avons défini, l’adresse broadcast correspond à la dernière adresse possible sur ce réseau soit 192.168.0.255</w:t>
      </w:r>
    </w:p>
    <w:p w:rsidR="00C90BA1" w:rsidRDefault="00C90BA1" w:rsidP="0025028D">
      <w:pPr>
        <w:jc w:val="both"/>
      </w:pPr>
      <w:r>
        <w:t>Pour simplifier l’identification des machines dur réseau, nous avons modifié le fichier hosts pour associer des noms aux adresses IP des machines.</w:t>
      </w:r>
    </w:p>
    <w:p w:rsidR="008A77D4" w:rsidRDefault="008A77D4" w:rsidP="008A77D4">
      <w:pPr>
        <w:contextualSpacing/>
        <w:jc w:val="both"/>
      </w:pPr>
      <w:r>
        <w:t>192.168.0.1 = pc1</w:t>
      </w:r>
    </w:p>
    <w:p w:rsidR="008A77D4" w:rsidRDefault="008A77D4" w:rsidP="008A77D4">
      <w:pPr>
        <w:contextualSpacing/>
        <w:jc w:val="both"/>
      </w:pPr>
      <w:r>
        <w:t>192.168.0.2 = pc2</w:t>
      </w:r>
    </w:p>
    <w:p w:rsidR="008A77D4" w:rsidRDefault="008A77D4" w:rsidP="008A77D4">
      <w:pPr>
        <w:contextualSpacing/>
        <w:jc w:val="both"/>
      </w:pPr>
      <w:r>
        <w:t>192.168.0.3</w:t>
      </w:r>
      <w:r>
        <w:t xml:space="preserve"> = pc</w:t>
      </w:r>
      <w:r>
        <w:t>3</w:t>
      </w:r>
    </w:p>
    <w:p w:rsidR="008A77D4" w:rsidRDefault="008A77D4" w:rsidP="008A77D4">
      <w:pPr>
        <w:jc w:val="both"/>
      </w:pPr>
      <w:r>
        <w:t>192.168.0.4 = pc4</w:t>
      </w:r>
    </w:p>
    <w:p w:rsidR="005849BC" w:rsidRPr="00812CAD" w:rsidRDefault="005849BC" w:rsidP="008A77D4">
      <w:pPr>
        <w:jc w:val="both"/>
        <w:rPr>
          <w:u w:val="single"/>
        </w:rPr>
      </w:pPr>
      <w:r w:rsidRPr="00812CAD">
        <w:rPr>
          <w:u w:val="single"/>
        </w:rPr>
        <w:t>3) Ping et paquet ICMP</w:t>
      </w:r>
      <w:r w:rsidR="00812CAD" w:rsidRPr="00812CAD">
        <w:rPr>
          <w:u w:val="single"/>
        </w:rPr>
        <w:t> :</w:t>
      </w:r>
    </w:p>
    <w:p w:rsidR="00821079" w:rsidRDefault="00821079" w:rsidP="0025028D">
      <w:pPr>
        <w:jc w:val="both"/>
      </w:pPr>
      <w:r>
        <w:t xml:space="preserve">Machines utilisées pour la commande </w:t>
      </w:r>
      <w:proofErr w:type="spellStart"/>
      <w:r>
        <w:t>ping</w:t>
      </w:r>
      <w:proofErr w:type="spellEnd"/>
      <w:r>
        <w:t> :</w:t>
      </w:r>
    </w:p>
    <w:p w:rsidR="00821079" w:rsidRDefault="00821079" w:rsidP="0025028D">
      <w:pPr>
        <w:jc w:val="both"/>
      </w:pPr>
      <w:r>
        <w:t xml:space="preserve">Machine A : </w:t>
      </w:r>
    </w:p>
    <w:p w:rsidR="00821079" w:rsidRDefault="00821079" w:rsidP="0025028D">
      <w:pPr>
        <w:pStyle w:val="Paragraphedeliste"/>
        <w:numPr>
          <w:ilvl w:val="0"/>
          <w:numId w:val="1"/>
        </w:numPr>
        <w:jc w:val="both"/>
      </w:pPr>
      <w:r>
        <w:t xml:space="preserve">Adresse IP : 192.168.0.3 (nom symbolique </w:t>
      </w:r>
      <w:r w:rsidR="008A77D4">
        <w:t>pc3</w:t>
      </w:r>
      <w:r>
        <w:t>)</w:t>
      </w:r>
    </w:p>
    <w:p w:rsidR="00821079" w:rsidRDefault="00821079" w:rsidP="0025028D">
      <w:pPr>
        <w:jc w:val="both"/>
      </w:pPr>
      <w:r>
        <w:lastRenderedPageBreak/>
        <w:t>Machine B :</w:t>
      </w:r>
    </w:p>
    <w:p w:rsidR="00821079" w:rsidRDefault="00821079" w:rsidP="0025028D">
      <w:pPr>
        <w:pStyle w:val="Paragraphedeliste"/>
        <w:numPr>
          <w:ilvl w:val="0"/>
          <w:numId w:val="1"/>
        </w:numPr>
        <w:jc w:val="both"/>
      </w:pPr>
      <w:r>
        <w:t xml:space="preserve">Adresse IP : </w:t>
      </w:r>
      <w:r w:rsidR="008A77D4">
        <w:t>192.168.0.2 (nom symbolique pc2</w:t>
      </w:r>
      <w:r>
        <w:t>)</w:t>
      </w:r>
    </w:p>
    <w:p w:rsidR="00821079" w:rsidRDefault="00821079" w:rsidP="0025028D">
      <w:pPr>
        <w:jc w:val="both"/>
      </w:pPr>
      <w:r>
        <w:t xml:space="preserve">Commande </w:t>
      </w:r>
      <w:proofErr w:type="spellStart"/>
      <w:r>
        <w:t>ping</w:t>
      </w:r>
      <w:proofErr w:type="spellEnd"/>
      <w:r>
        <w:t xml:space="preserve"> exécutée sur Machine A : </w:t>
      </w:r>
      <w:proofErr w:type="spellStart"/>
      <w:r>
        <w:t>ping</w:t>
      </w:r>
      <w:proofErr w:type="spellEnd"/>
      <w:r>
        <w:t xml:space="preserve"> </w:t>
      </w:r>
      <w:r w:rsidR="008A77D4">
        <w:t>pc2</w:t>
      </w:r>
    </w:p>
    <w:p w:rsidR="005849BC" w:rsidRDefault="00821079" w:rsidP="0025028D">
      <w:pPr>
        <w:jc w:val="both"/>
      </w:pPr>
      <w:r>
        <w:t xml:space="preserve">Un paquet de type ICMP provenant de la machine A est envoyé sur le réseau en tant que </w:t>
      </w:r>
      <w:r w:rsidR="008A77D4">
        <w:t>requête. Quand la machine B (pc</w:t>
      </w:r>
      <w:r>
        <w:t xml:space="preserve">2) </w:t>
      </w:r>
      <w:r w:rsidR="00812CAD">
        <w:t>reçoit</w:t>
      </w:r>
      <w:r>
        <w:t xml:space="preserve"> le paquet elle en renvoie un en réponse à destination de la machine A.</w:t>
      </w:r>
      <w:r w:rsidR="0019358E">
        <w:t xml:space="preserve"> </w:t>
      </w:r>
    </w:p>
    <w:p w:rsidR="0019358E" w:rsidRDefault="00812CAD" w:rsidP="0025028D">
      <w:pPr>
        <w:jc w:val="both"/>
      </w:pPr>
      <w:r>
        <w:t>L</w:t>
      </w:r>
      <w:r w:rsidR="009C52EC">
        <w:t xml:space="preserve">a commande </w:t>
      </w:r>
      <w:proofErr w:type="spellStart"/>
      <w:r w:rsidR="009C52EC">
        <w:t>ping</w:t>
      </w:r>
      <w:proofErr w:type="spellEnd"/>
      <w:r w:rsidR="009C52EC">
        <w:t xml:space="preserve"> permet de savoir</w:t>
      </w:r>
      <w:r w:rsidR="0019358E">
        <w:t xml:space="preserve"> si les deux machines peuvent communiquer</w:t>
      </w:r>
      <w:r w:rsidR="009C52EC">
        <w:t>. Elle indique en plus le temps d’</w:t>
      </w:r>
      <w:r w:rsidR="006D1913">
        <w:t>aller-retour</w:t>
      </w:r>
      <w:r w:rsidR="009C52EC">
        <w:t xml:space="preserve"> d’un paquet entre les deux machines sur le réseau.</w:t>
      </w:r>
    </w:p>
    <w:p w:rsidR="006D1913" w:rsidRPr="00382592" w:rsidRDefault="00B0692A" w:rsidP="0025028D">
      <w:pPr>
        <w:jc w:val="both"/>
        <w:rPr>
          <w:u w:val="single"/>
        </w:rPr>
      </w:pPr>
      <w:r w:rsidRPr="00382592">
        <w:rPr>
          <w:u w:val="single"/>
        </w:rPr>
        <w:t>4</w:t>
      </w:r>
      <w:r w:rsidR="006D1913" w:rsidRPr="00382592">
        <w:rPr>
          <w:u w:val="single"/>
        </w:rPr>
        <w:t>) Paquet de type ARP</w:t>
      </w:r>
      <w:r w:rsidR="00382592" w:rsidRPr="00382592">
        <w:rPr>
          <w:u w:val="single"/>
        </w:rPr>
        <w:t> :</w:t>
      </w:r>
    </w:p>
    <w:p w:rsidR="0020370F" w:rsidRDefault="0020370F" w:rsidP="0025028D">
      <w:pPr>
        <w:jc w:val="both"/>
      </w:pPr>
      <w:r>
        <w:t>Pour un ordinateur ayant sa table ARP vide, s</w:t>
      </w:r>
      <w:r w:rsidR="00B0692A">
        <w:t xml:space="preserve">i un paquet </w:t>
      </w:r>
      <w:r w:rsidR="002A7BA9">
        <w:t xml:space="preserve">A </w:t>
      </w:r>
      <w:r w:rsidR="00B0692A">
        <w:t>est envoyé sur le réseau depuis cette machine, on aura alors un paquet de type ARP envoyé en broadcast. Le paquet est alors à destination de toutes les machines présentes sur le réseau local.</w:t>
      </w:r>
      <w:r w:rsidR="002A7BA9">
        <w:t xml:space="preserve"> Le paquet ARP contient l’adresse de destination</w:t>
      </w:r>
      <w:r>
        <w:t xml:space="preserve"> contenue dans le</w:t>
      </w:r>
      <w:r w:rsidR="002A7BA9">
        <w:t xml:space="preserve"> paquet A</w:t>
      </w:r>
      <w:r>
        <w:t>.</w:t>
      </w:r>
      <w:r w:rsidR="002A7BA9">
        <w:t xml:space="preserve"> </w:t>
      </w:r>
      <w:r>
        <w:t>Le paquet ARP demande l’adresse</w:t>
      </w:r>
      <w:r w:rsidR="002A7BA9">
        <w:t xml:space="preserve"> </w:t>
      </w:r>
      <w:r>
        <w:t>Ethernet</w:t>
      </w:r>
      <w:r w:rsidR="002A7BA9">
        <w:t xml:space="preserve"> correspondant à </w:t>
      </w:r>
      <w:r>
        <w:t xml:space="preserve">l’adresse </w:t>
      </w:r>
      <w:r w:rsidR="002A7BA9">
        <w:t xml:space="preserve">IP </w:t>
      </w:r>
      <w:r>
        <w:t xml:space="preserve">de </w:t>
      </w:r>
      <w:r w:rsidR="002A7BA9">
        <w:t>destination</w:t>
      </w:r>
      <w:r w:rsidR="005F3B1C">
        <w:t xml:space="preserve">. </w:t>
      </w:r>
    </w:p>
    <w:p w:rsidR="005F3B1C" w:rsidRDefault="0020370F" w:rsidP="0025028D">
      <w:pPr>
        <w:jc w:val="both"/>
      </w:pPr>
      <w:r>
        <w:t>Le paquet ARP a pour adresse source l’adresse Ethernet de l’ordinateur envoyant le paquet A. L’adresse de destination est l’adresse Ethernet broadcast. Quand le paquet ARP est reçu par la machine recherchée, cette dernière envoie un paquet ARP contenant son adresse Ethernet (source) et l’adresse Ethernet (destination) de l’ordinateur désirant envoyer le paquet A.</w:t>
      </w:r>
    </w:p>
    <w:p w:rsidR="00C44D81" w:rsidRPr="00C03709" w:rsidRDefault="00C44D81" w:rsidP="0025028D">
      <w:pPr>
        <w:jc w:val="both"/>
        <w:rPr>
          <w:u w:val="single"/>
        </w:rPr>
      </w:pPr>
      <w:r w:rsidRPr="00C03709">
        <w:rPr>
          <w:u w:val="single"/>
        </w:rPr>
        <w:t xml:space="preserve">5) </w:t>
      </w:r>
      <w:r w:rsidR="00C03709" w:rsidRPr="00C03709">
        <w:rPr>
          <w:u w:val="single"/>
        </w:rPr>
        <w:t>Collision</w:t>
      </w:r>
      <w:r w:rsidR="004A2848">
        <w:rPr>
          <w:u w:val="single"/>
        </w:rPr>
        <w:t>s</w:t>
      </w:r>
      <w:r w:rsidR="00C03709" w:rsidRPr="00C03709">
        <w:rPr>
          <w:u w:val="single"/>
        </w:rPr>
        <w:t> :</w:t>
      </w:r>
    </w:p>
    <w:p w:rsidR="00F15D34" w:rsidRDefault="00F15D34" w:rsidP="0025028D">
      <w:pPr>
        <w:jc w:val="both"/>
      </w:pPr>
      <w:r>
        <w:t xml:space="preserve">Utilisation des utilitaires </w:t>
      </w:r>
      <w:proofErr w:type="spellStart"/>
      <w:r>
        <w:t>netstat</w:t>
      </w:r>
      <w:proofErr w:type="spellEnd"/>
      <w:r>
        <w:t xml:space="preserve"> et </w:t>
      </w:r>
      <w:proofErr w:type="spellStart"/>
      <w:r>
        <w:t>udpmt</w:t>
      </w:r>
      <w:proofErr w:type="spellEnd"/>
      <w:r>
        <w:t xml:space="preserve"> afin de visualiser les collisions sur le réseau.</w:t>
      </w:r>
      <w:r w:rsidR="007E3EF3">
        <w:t xml:space="preserve"> On utilise </w:t>
      </w:r>
      <w:proofErr w:type="spellStart"/>
      <w:r w:rsidR="007E3EF3">
        <w:t>udpmt</w:t>
      </w:r>
      <w:proofErr w:type="spellEnd"/>
      <w:r w:rsidR="007E3EF3">
        <w:t xml:space="preserve"> pour envoyer des paquets de tailles diverses entre deux machines de notre réseau local. </w:t>
      </w:r>
      <w:proofErr w:type="spellStart"/>
      <w:r w:rsidR="007E3EF3">
        <w:t>Netstat</w:t>
      </w:r>
      <w:proofErr w:type="spellEnd"/>
      <w:r w:rsidR="007E3EF3">
        <w:t xml:space="preserve"> permet d’observer le réseau, il est lancé sur la machine envoyant les paquets pour pouvoir détecter les collisions. Seule la machine qui envoie les paquets pourra détecter les collisions.</w:t>
      </w:r>
    </w:p>
    <w:p w:rsidR="008F7D26" w:rsidRDefault="0025028D" w:rsidP="0025028D">
      <w:pPr>
        <w:jc w:val="both"/>
      </w:pPr>
      <w:r>
        <w:t xml:space="preserve">Nous observons une moyenne de 800 collisions, avec des intervalles de 10 sec pour </w:t>
      </w:r>
      <w:proofErr w:type="spellStart"/>
      <w:r>
        <w:t>netstat</w:t>
      </w:r>
      <w:proofErr w:type="spellEnd"/>
      <w:r>
        <w:t xml:space="preserve"> et des paquets de 1472 octets envoyé par </w:t>
      </w:r>
      <w:proofErr w:type="spellStart"/>
      <w:r>
        <w:t>udpmt</w:t>
      </w:r>
      <w:proofErr w:type="spellEnd"/>
      <w:r>
        <w:t>.</w:t>
      </w:r>
      <w:r w:rsidR="007B33EB">
        <w:t xml:space="preserve"> Il n’y a pas de détection d’erreur. </w:t>
      </w:r>
      <w:r w:rsidR="00372FFA">
        <w:t>Avec une taill</w:t>
      </w:r>
      <w:r w:rsidR="000337A8">
        <w:t xml:space="preserve">e de 64 octet par paquet, on observe une très légère baisse du nombre de collisions </w:t>
      </w:r>
      <w:r w:rsidR="005B405A">
        <w:t>en comparaison des</w:t>
      </w:r>
      <w:r w:rsidR="000337A8">
        <w:t xml:space="preserve"> paquets de 1472 octets.</w:t>
      </w:r>
    </w:p>
    <w:p w:rsidR="008F7D26" w:rsidRPr="004A2848" w:rsidRDefault="004A2848" w:rsidP="0025028D">
      <w:pPr>
        <w:jc w:val="both"/>
        <w:rPr>
          <w:u w:val="single"/>
        </w:rPr>
      </w:pPr>
      <w:r w:rsidRPr="004A2848">
        <w:rPr>
          <w:u w:val="single"/>
        </w:rPr>
        <w:softHyphen/>
        <w:t>6) C</w:t>
      </w:r>
      <w:r w:rsidR="008F7D26" w:rsidRPr="004A2848">
        <w:rPr>
          <w:u w:val="single"/>
        </w:rPr>
        <w:t>ollision</w:t>
      </w:r>
      <w:r w:rsidRPr="004A2848">
        <w:rPr>
          <w:u w:val="single"/>
        </w:rPr>
        <w:t>s</w:t>
      </w:r>
      <w:r w:rsidR="008F7D26" w:rsidRPr="004A2848">
        <w:rPr>
          <w:u w:val="single"/>
        </w:rPr>
        <w:t xml:space="preserve"> avec plus de </w:t>
      </w:r>
      <w:r w:rsidRPr="004A2848">
        <w:rPr>
          <w:u w:val="single"/>
        </w:rPr>
        <w:t>trafic sur le réseau :</w:t>
      </w:r>
    </w:p>
    <w:p w:rsidR="008F7D26" w:rsidRDefault="008F7D26" w:rsidP="0025028D">
      <w:pPr>
        <w:jc w:val="both"/>
      </w:pPr>
      <w:r>
        <w:t>Il n’y a pas d’augmentation du nombre de collision</w:t>
      </w:r>
      <w:r w:rsidR="00775672">
        <w:t xml:space="preserve">, </w:t>
      </w:r>
      <w:r w:rsidR="00CB645B">
        <w:t>quel que</w:t>
      </w:r>
      <w:r w:rsidR="00775672">
        <w:t xml:space="preserve"> soit la taille des paquets utilisés.</w:t>
      </w:r>
    </w:p>
    <w:p w:rsidR="0087326D" w:rsidRPr="00DE456E" w:rsidRDefault="00055299" w:rsidP="0025028D">
      <w:pPr>
        <w:jc w:val="both"/>
        <w:rPr>
          <w:u w:val="single"/>
        </w:rPr>
      </w:pPr>
      <w:r w:rsidRPr="00DE456E">
        <w:rPr>
          <w:u w:val="single"/>
        </w:rPr>
        <w:t xml:space="preserve"> </w:t>
      </w:r>
      <w:r w:rsidR="008F7D26" w:rsidRPr="00DE456E">
        <w:rPr>
          <w:u w:val="single"/>
        </w:rPr>
        <w:t xml:space="preserve">7) </w:t>
      </w:r>
      <w:r w:rsidR="0087326D" w:rsidRPr="00DE456E">
        <w:rPr>
          <w:u w:val="single"/>
        </w:rPr>
        <w:t>Variations du nombre de collisions en fonction de la taille des paquets :</w:t>
      </w:r>
    </w:p>
    <w:p w:rsidR="0087326D" w:rsidRDefault="006E1376" w:rsidP="0025028D">
      <w:pPr>
        <w:jc w:val="both"/>
      </w:pPr>
      <w:r>
        <w:t>Le protocole CSMA/CD permet de réduire le nombre de collision suivant deux principes, émission seulement quand le support est libre (CSMA) et détection des collisions (CD). La détection est possible car la machine écoute le support tout en émettant. Si un</w:t>
      </w:r>
      <w:r w:rsidR="001614B3">
        <w:t>e</w:t>
      </w:r>
      <w:r>
        <w:t xml:space="preserve"> différence est observée c’est qu’il y a eu collision.</w:t>
      </w:r>
    </w:p>
    <w:p w:rsidR="001614B3" w:rsidRDefault="001614B3" w:rsidP="0025028D">
      <w:pPr>
        <w:jc w:val="both"/>
      </w:pPr>
      <w:r>
        <w:t>Seule la machine qui a émis le paquet est capable de détecter la collision. Ainsi pour une détection efficace des collisions,</w:t>
      </w:r>
      <w:r w:rsidR="00F26136">
        <w:t xml:space="preserve"> il faut que le temps d’émission soit supérieur ou égale au temps d’aller-retour sur le réseau.</w:t>
      </w:r>
      <w:r w:rsidR="00D43123">
        <w:t xml:space="preserve"> Ce qui implique une taille minimale des paquets à envoyer sur le réseau. Comme c’est la machine émettrice qui détecte les collisions si les paquets sont petits elle ne sait pas s’il y a eu collision de son paquet avec un autre avant qu’il ne soit arrivé à la machine de destination.</w:t>
      </w:r>
    </w:p>
    <w:p w:rsidR="003529E6" w:rsidRDefault="00BB21E7" w:rsidP="0025028D">
      <w:pPr>
        <w:jc w:val="both"/>
      </w:pPr>
      <w:r>
        <w:lastRenderedPageBreak/>
        <w:t>Pour les questions 5) et 6), il n’était pas évident de voir une variation du nombre de collisions en fonction de la taille des paquets. Pour faciliter cette observation, il faudrait un temps de propagation plus grand donc une distance de câble plus longue, 200 m serait une taille intéressante.</w:t>
      </w:r>
    </w:p>
    <w:p w:rsidR="003529E6" w:rsidRDefault="003529E6" w:rsidP="0025028D">
      <w:pPr>
        <w:jc w:val="both"/>
        <w:rPr>
          <w:u w:val="single"/>
        </w:rPr>
      </w:pPr>
      <w:r w:rsidRPr="003529E6">
        <w:rPr>
          <w:u w:val="single"/>
        </w:rPr>
        <w:t xml:space="preserve">8) Temps de propagation et efficacité : </w:t>
      </w:r>
    </w:p>
    <w:p w:rsidR="00441F3B" w:rsidRDefault="00441F3B" w:rsidP="0025028D">
      <w:pPr>
        <w:jc w:val="both"/>
      </w:pPr>
      <w:r>
        <w:t xml:space="preserve">Le réseau que nous avons créé, était composé de </w:t>
      </w:r>
      <w:r w:rsidR="00225470">
        <w:t>câbles</w:t>
      </w:r>
      <w:r>
        <w:t xml:space="preserve"> d’environ 3m entre chaque ordinateur et le hub. </w:t>
      </w:r>
      <w:r w:rsidR="00225470">
        <w:t>Ainsi la longueur du réseau était d’environ 6m.</w:t>
      </w:r>
      <w:r w:rsidR="00B852E4">
        <w:t xml:space="preserve"> Pour calculer le temps de p</w:t>
      </w:r>
      <w:r w:rsidR="00633C0E">
        <w:t>ropagation on utilise l’équation</w:t>
      </w:r>
      <w:r w:rsidR="00B852E4">
        <w:t xml:space="preserve"> suivante :</w:t>
      </w:r>
    </w:p>
    <w:p w:rsidR="006E21F2" w:rsidRDefault="00B852E4" w:rsidP="0025028D">
      <w:pPr>
        <w:jc w:val="both"/>
        <w:rPr>
          <w:rFonts w:eastAsiaTheme="minorEastAsia"/>
        </w:rPr>
      </w:pPr>
      <m:oMathPara>
        <m:oMath>
          <m:r>
            <w:rPr>
              <w:rFonts w:ascii="Cambria Math" w:hAnsi="Cambria Math"/>
            </w:rPr>
            <m:t>Tprop=</m:t>
          </m:r>
          <m:f>
            <m:fPr>
              <m:ctrlPr>
                <w:rPr>
                  <w:rFonts w:ascii="Cambria Math" w:hAnsi="Cambria Math"/>
                  <w:i/>
                </w:rPr>
              </m:ctrlPr>
            </m:fPr>
            <m:num>
              <m:r>
                <w:rPr>
                  <w:rFonts w:ascii="Cambria Math" w:hAnsi="Cambria Math"/>
                </w:rPr>
                <m:t>L (Longueur du support)</m:t>
              </m:r>
            </m:num>
            <m:den>
              <m:r>
                <w:rPr>
                  <w:rFonts w:ascii="Cambria Math" w:hAnsi="Cambria Math"/>
                </w:rPr>
                <m:t>v</m:t>
              </m:r>
              <m:r>
                <w:rPr>
                  <w:rFonts w:ascii="Cambria Math" w:eastAsiaTheme="minorEastAsia" w:hAnsi="Cambria Math"/>
                </w:rPr>
                <m:t xml:space="preserve"> (vitesse de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onde sur le support)</m:t>
              </m:r>
            </m:den>
          </m:f>
          <m:r>
            <m:rPr>
              <m:sty m:val="p"/>
            </m:rPr>
            <w:rPr>
              <w:rFonts w:ascii="Cambria Math" w:hAnsi="Cambria Math"/>
            </w:rPr>
            <w:br/>
          </m:r>
        </m:oMath>
      </m:oMathPara>
    </w:p>
    <w:p w:rsidR="00B852E4" w:rsidRDefault="00B852E4" w:rsidP="0025028D">
      <w:pPr>
        <w:jc w:val="both"/>
        <w:rPr>
          <w:rFonts w:eastAsiaTheme="minorEastAsia"/>
        </w:rPr>
      </w:pPr>
      <w:r>
        <w:rPr>
          <w:rFonts w:eastAsiaTheme="minorEastAsia"/>
        </w:rPr>
        <w:t>Les caractéristiques de notre réseau Ethernet sont : L = 6</w:t>
      </w:r>
      <w:r w:rsidR="00057159">
        <w:rPr>
          <w:rFonts w:eastAsiaTheme="minorEastAsia"/>
        </w:rPr>
        <w:t xml:space="preserve"> </w:t>
      </w:r>
      <w:r>
        <w:rPr>
          <w:rFonts w:eastAsiaTheme="minorEastAsia"/>
        </w:rPr>
        <w:t>m et v = 10</w:t>
      </w:r>
      <w:r w:rsidRPr="00B852E4">
        <w:rPr>
          <w:rFonts w:eastAsiaTheme="minorEastAsia"/>
          <w:vertAlign w:val="superscript"/>
        </w:rPr>
        <w:t>8</w:t>
      </w:r>
      <w:r>
        <w:rPr>
          <w:rFonts w:eastAsiaTheme="minorEastAsia"/>
        </w:rPr>
        <w:t xml:space="preserve"> m/s</w:t>
      </w:r>
      <w:r w:rsidR="00057159">
        <w:rPr>
          <w:rFonts w:eastAsiaTheme="minorEastAsia"/>
        </w:rPr>
        <w:t xml:space="preserve"> donc </w:t>
      </w:r>
      <w:proofErr w:type="spellStart"/>
      <w:r w:rsidR="00057159">
        <w:rPr>
          <w:rFonts w:eastAsiaTheme="minorEastAsia"/>
        </w:rPr>
        <w:t>Tprop</w:t>
      </w:r>
      <w:proofErr w:type="spellEnd"/>
      <w:r w:rsidR="00057159">
        <w:rPr>
          <w:rFonts w:eastAsiaTheme="minorEastAsia"/>
        </w:rPr>
        <w:t xml:space="preserve"> = 60 ns</w:t>
      </w:r>
    </w:p>
    <w:p w:rsidR="00633C0E" w:rsidRDefault="00633C0E" w:rsidP="0025028D">
      <w:pPr>
        <w:jc w:val="both"/>
        <w:rPr>
          <w:rFonts w:eastAsiaTheme="minorEastAsia"/>
        </w:rPr>
      </w:pPr>
      <w:r>
        <w:rPr>
          <w:rFonts w:eastAsiaTheme="minorEastAsia"/>
        </w:rPr>
        <w:t>L’efficacité du réseau est obtenue grâce à l’équation suivante :</w:t>
      </w:r>
    </w:p>
    <w:p w:rsidR="00672D03" w:rsidRPr="00672D03" w:rsidRDefault="00672D03" w:rsidP="0025028D">
      <w:pPr>
        <w:jc w:val="both"/>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5,4×</m:t>
                      </m:r>
                      <m:f>
                        <m:fPr>
                          <m:ctrlPr>
                            <w:rPr>
                              <w:rFonts w:ascii="Cambria Math" w:eastAsiaTheme="minorEastAsia" w:hAnsi="Cambria Math"/>
                              <w:i/>
                            </w:rPr>
                          </m:ctrlPr>
                        </m:fPr>
                        <m:num>
                          <m:r>
                            <w:rPr>
                              <w:rFonts w:ascii="Cambria Math" w:eastAsiaTheme="minorEastAsia" w:hAnsi="Cambria Math"/>
                            </w:rPr>
                            <m:t>Tprop</m:t>
                          </m:r>
                        </m:num>
                        <m:den>
                          <m:r>
                            <w:rPr>
                              <w:rFonts w:ascii="Cambria Math" w:eastAsiaTheme="minorEastAsia" w:hAnsi="Cambria Math"/>
                            </w:rPr>
                            <m:t>Témis</m:t>
                          </m:r>
                        </m:den>
                      </m:f>
                    </m:e>
                  </m:d>
                </m:e>
              </m:d>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Témis=</m:t>
              </m:r>
              <m:f>
                <m:fPr>
                  <m:ctrlPr>
                    <w:rPr>
                      <w:rFonts w:ascii="Cambria Math" w:eastAsiaTheme="minorEastAsia" w:hAnsi="Cambria Math"/>
                      <w:i/>
                    </w:rPr>
                  </m:ctrlPr>
                </m:fPr>
                <m:num>
                  <m:r>
                    <w:rPr>
                      <w:rFonts w:ascii="Cambria Math" w:eastAsiaTheme="minorEastAsia" w:hAnsi="Cambria Math"/>
                    </w:rPr>
                    <m:t>Taille paquet</m:t>
                  </m:r>
                </m:num>
                <m:den>
                  <m:r>
                    <w:rPr>
                      <w:rFonts w:ascii="Cambria Math" w:eastAsiaTheme="minorEastAsia" w:hAnsi="Cambria Math"/>
                    </w:rPr>
                    <m:t>débit</m:t>
                  </m:r>
                </m:den>
              </m:f>
            </m:e>
          </m:d>
        </m:oMath>
      </m:oMathPara>
    </w:p>
    <w:p w:rsidR="00BD03B1" w:rsidRPr="00B852E4" w:rsidRDefault="00672D03" w:rsidP="0025028D">
      <w:pPr>
        <w:jc w:val="both"/>
        <w:rPr>
          <w:rFonts w:eastAsiaTheme="minorEastAsia"/>
        </w:rPr>
      </w:pPr>
      <w:r>
        <w:rPr>
          <w:rFonts w:eastAsiaTheme="minorEastAsia"/>
        </w:rPr>
        <w:t xml:space="preserve">Sur notre réseau nous avons mesuré un débit maximum de 9571 </w:t>
      </w:r>
      <w:proofErr w:type="spellStart"/>
      <w:r>
        <w:rPr>
          <w:rFonts w:eastAsiaTheme="minorEastAsia"/>
        </w:rPr>
        <w:t>kbits/s</w:t>
      </w:r>
      <w:proofErr w:type="spellEnd"/>
    </w:p>
    <w:p w:rsidR="00B852E4" w:rsidRDefault="002B55C3" w:rsidP="00661CF9">
      <w:pPr>
        <w:jc w:val="center"/>
        <w:rPr>
          <w:rFonts w:eastAsiaTheme="minorEastAsia"/>
        </w:rPr>
      </w:pPr>
      <w:r>
        <w:rPr>
          <w:rFonts w:eastAsiaTheme="minorEastAsia"/>
          <w:noProof/>
          <w:lang w:eastAsia="fr-FR"/>
        </w:rPr>
        <w:drawing>
          <wp:inline distT="0" distB="0" distL="0" distR="0" wp14:anchorId="2288FF3C">
            <wp:extent cx="4584700" cy="2755900"/>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61CF9" w:rsidRPr="00B852E4" w:rsidRDefault="00661CF9" w:rsidP="00661CF9">
      <w:pPr>
        <w:jc w:val="both"/>
        <w:rPr>
          <w:rFonts w:eastAsiaTheme="minorEastAsia"/>
        </w:rPr>
      </w:pPr>
      <w:r>
        <w:rPr>
          <w:rFonts w:eastAsiaTheme="minorEastAsia"/>
        </w:rPr>
        <w:t>La taille de notre réseau étant très petite on l’efficacité évolue très peu avec la taille des paquets.</w:t>
      </w:r>
    </w:p>
    <w:p w:rsidR="00C266DC" w:rsidRPr="00877A38" w:rsidRDefault="00C266DC" w:rsidP="0025028D">
      <w:pPr>
        <w:jc w:val="both"/>
        <w:rPr>
          <w:u w:val="single"/>
        </w:rPr>
      </w:pPr>
      <w:r w:rsidRPr="00877A38">
        <w:rPr>
          <w:u w:val="single"/>
        </w:rPr>
        <w:t xml:space="preserve">9) </w:t>
      </w:r>
      <w:r w:rsidR="00877A38" w:rsidRPr="00877A38">
        <w:rPr>
          <w:u w:val="single"/>
        </w:rPr>
        <w:t>Partage du débit :</w:t>
      </w:r>
    </w:p>
    <w:p w:rsidR="00795C31" w:rsidRPr="00D24D7F" w:rsidRDefault="00F125E8" w:rsidP="0025028D">
      <w:pPr>
        <w:jc w:val="both"/>
      </w:pPr>
      <w:r w:rsidRPr="00F125E8">
        <w:t>Le partage du débit est à peu près équitable car les machines parle</w:t>
      </w:r>
      <w:r>
        <w:t>nt</w:t>
      </w:r>
      <w:r w:rsidRPr="00F125E8">
        <w:t xml:space="preserve"> sur le réseau seulement s’il est libre, elle dispose ainsi du débit max</w:t>
      </w:r>
      <w:r>
        <w:t>imal à chaque envoie de paquet. C’est le protocole CSMA/CD qui gère cette équité.</w:t>
      </w:r>
    </w:p>
    <w:p w:rsidR="00EC087D" w:rsidRDefault="00EC087D" w:rsidP="0025028D">
      <w:pPr>
        <w:jc w:val="both"/>
        <w:rPr>
          <w:u w:val="single"/>
        </w:rPr>
      </w:pPr>
    </w:p>
    <w:p w:rsidR="00E72E37" w:rsidRDefault="00E72E37" w:rsidP="0025028D">
      <w:pPr>
        <w:jc w:val="both"/>
        <w:rPr>
          <w:u w:val="single"/>
        </w:rPr>
      </w:pPr>
      <w:r w:rsidRPr="00E72E37">
        <w:rPr>
          <w:u w:val="single"/>
        </w:rPr>
        <w:lastRenderedPageBreak/>
        <w:t>10) Débit vs taille des paquets :</w:t>
      </w:r>
    </w:p>
    <w:p w:rsidR="009E126E" w:rsidRPr="009E126E" w:rsidRDefault="009E126E" w:rsidP="009E126E">
      <w:pPr>
        <w:jc w:val="both"/>
      </w:pPr>
      <w:r>
        <w:t>Mesure du débit pour des paquets de tailles diverses (10, 20, 100, 1000, 1472, 1473, 2800 et 3000 octets)</w:t>
      </w:r>
    </w:p>
    <w:p w:rsidR="00777E09" w:rsidRDefault="00795C31" w:rsidP="00795C31">
      <w:pPr>
        <w:jc w:val="center"/>
        <w:rPr>
          <w:lang w:val="en-US"/>
        </w:rPr>
      </w:pPr>
      <w:r>
        <w:rPr>
          <w:noProof/>
          <w:lang w:eastAsia="fr-FR"/>
        </w:rPr>
        <w:drawing>
          <wp:inline distT="0" distB="0" distL="0" distR="0" wp14:anchorId="06B98626">
            <wp:extent cx="4584700" cy="2755900"/>
            <wp:effectExtent l="0" t="0" r="635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34F78" w:rsidRDefault="00D34F78" w:rsidP="00795C31">
      <w:pPr>
        <w:jc w:val="center"/>
        <w:rPr>
          <w:lang w:val="en-US"/>
        </w:rPr>
      </w:pPr>
    </w:p>
    <w:p w:rsidR="00194AC0" w:rsidRPr="00194AC0" w:rsidRDefault="00194AC0" w:rsidP="00D34F78">
      <w:pPr>
        <w:jc w:val="both"/>
        <w:rPr>
          <w:u w:val="single"/>
        </w:rPr>
      </w:pPr>
      <w:r w:rsidRPr="00194AC0">
        <w:rPr>
          <w:u w:val="single"/>
        </w:rPr>
        <w:t>11) Débits applicatifs théorique :</w:t>
      </w:r>
    </w:p>
    <w:p w:rsidR="00194AC0" w:rsidRDefault="00194AC0" w:rsidP="00D34F78">
      <w:pPr>
        <w:jc w:val="both"/>
      </w:pPr>
      <w:r>
        <w:t>L’équation pour connaitre le débit applicatif est la suivante</w:t>
      </w:r>
      <w:r>
        <w:t> :</w:t>
      </w:r>
    </w:p>
    <w:p w:rsidR="00194AC0" w:rsidRDefault="00194AC0" w:rsidP="00D34F78">
      <w:pPr>
        <w:jc w:val="both"/>
      </w:pPr>
      <m:oMathPara>
        <m:oMath>
          <m:r>
            <w:rPr>
              <w:rFonts w:ascii="Cambria Math" w:hAnsi="Cambria Math"/>
            </w:rPr>
            <m:t>Débit applicatif≤</m:t>
          </m:r>
          <m:d>
            <m:dPr>
              <m:ctrlPr>
                <w:rPr>
                  <w:rFonts w:ascii="Cambria Math" w:hAnsi="Cambria Math"/>
                  <w:i/>
                </w:rPr>
              </m:ctrlPr>
            </m:dPr>
            <m:e>
              <m:f>
                <m:fPr>
                  <m:ctrlPr>
                    <w:rPr>
                      <w:rFonts w:ascii="Cambria Math" w:hAnsi="Cambria Math"/>
                      <w:i/>
                    </w:rPr>
                  </m:ctrlPr>
                </m:fPr>
                <m:num>
                  <m:r>
                    <w:rPr>
                      <w:rFonts w:ascii="Cambria Math" w:hAnsi="Cambria Math"/>
                    </w:rPr>
                    <m:t>Taille des données</m:t>
                  </m:r>
                </m:num>
                <m:den>
                  <m:r>
                    <w:rPr>
                      <w:rFonts w:ascii="Cambria Math" w:hAnsi="Cambria Math"/>
                    </w:rPr>
                    <m:t>Taille paquet</m:t>
                  </m:r>
                </m:den>
              </m:f>
              <m:r>
                <w:rPr>
                  <w:rFonts w:ascii="Cambria Math" w:hAnsi="Cambria Math"/>
                </w:rPr>
                <m:t xml:space="preserve"> ×Débit physique</m:t>
              </m:r>
            </m:e>
          </m:d>
        </m:oMath>
      </m:oMathPara>
    </w:p>
    <w:p w:rsidR="005453E5" w:rsidRDefault="005453E5" w:rsidP="00D34F78">
      <w:pPr>
        <w:jc w:val="both"/>
      </w:pPr>
      <w:r>
        <w:t>Le débit théorique est de 10 Mbits/s avec le Hub que l’on utilise.</w:t>
      </w:r>
    </w:p>
    <w:p w:rsidR="005453E5" w:rsidRDefault="005453E5" w:rsidP="00D34F78">
      <w:pPr>
        <w:jc w:val="both"/>
      </w:pPr>
      <w:r>
        <w:t>La taille du paquet est composée de la taille des données auxquelles s’ajoute la taille des différents en-tête de protocole, du préambule, du CRC et du silence.</w:t>
      </w:r>
    </w:p>
    <w:p w:rsidR="00194AC0" w:rsidRDefault="0042303E" w:rsidP="00D34F78">
      <w:pPr>
        <w:jc w:val="both"/>
      </w:pPr>
      <w:r>
        <w:t xml:space="preserve">Dans les paquets envoyés par </w:t>
      </w:r>
      <w:proofErr w:type="spellStart"/>
      <w:r>
        <w:t>udpmt</w:t>
      </w:r>
      <w:proofErr w:type="spellEnd"/>
      <w:r>
        <w:t xml:space="preserve"> la taille provenant des parties « protocolaires » correspond à</w:t>
      </w:r>
      <w:r w:rsidR="00194AC0">
        <w:t> :</w:t>
      </w:r>
    </w:p>
    <w:p w:rsidR="00194AC0" w:rsidRDefault="00E40276" w:rsidP="00194AC0">
      <w:pPr>
        <w:pStyle w:val="Paragraphedeliste"/>
        <w:numPr>
          <w:ilvl w:val="0"/>
          <w:numId w:val="1"/>
        </w:numPr>
        <w:jc w:val="both"/>
      </w:pPr>
      <w:r>
        <w:rPr>
          <w:noProof/>
          <w:lang w:eastAsia="fr-FR"/>
        </w:rPr>
        <mc:AlternateContent>
          <mc:Choice Requires="wpg">
            <w:drawing>
              <wp:anchor distT="0" distB="0" distL="114300" distR="114300" simplePos="0" relativeHeight="251660288" behindDoc="0" locked="0" layoutInCell="1" allowOverlap="1">
                <wp:simplePos x="0" y="0"/>
                <wp:positionH relativeFrom="column">
                  <wp:posOffset>1995805</wp:posOffset>
                </wp:positionH>
                <wp:positionV relativeFrom="paragraph">
                  <wp:posOffset>54610</wp:posOffset>
                </wp:positionV>
                <wp:extent cx="2310130" cy="1000125"/>
                <wp:effectExtent l="0" t="0" r="0" b="28575"/>
                <wp:wrapNone/>
                <wp:docPr id="6" name="Groupe 6"/>
                <wp:cNvGraphicFramePr/>
                <a:graphic xmlns:a="http://schemas.openxmlformats.org/drawingml/2006/main">
                  <a:graphicData uri="http://schemas.microsoft.com/office/word/2010/wordprocessingGroup">
                    <wpg:wgp>
                      <wpg:cNvGrpSpPr/>
                      <wpg:grpSpPr>
                        <a:xfrm>
                          <a:off x="0" y="0"/>
                          <a:ext cx="2310130" cy="1000125"/>
                          <a:chOff x="0" y="0"/>
                          <a:chExt cx="2310130" cy="1000125"/>
                        </a:xfrm>
                      </wpg:grpSpPr>
                      <wps:wsp>
                        <wps:cNvPr id="4" name="Accolade fermante 4"/>
                        <wps:cNvSpPr/>
                        <wps:spPr>
                          <a:xfrm>
                            <a:off x="0" y="0"/>
                            <a:ext cx="247650" cy="1000125"/>
                          </a:xfrm>
                          <a:prstGeom prst="rightBrace">
                            <a:avLst>
                              <a:gd name="adj1" fmla="val 42949"/>
                              <a:gd name="adj2" fmla="val 5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247650" y="371475"/>
                            <a:ext cx="2062480" cy="276225"/>
                          </a:xfrm>
                          <a:prstGeom prst="rect">
                            <a:avLst/>
                          </a:prstGeom>
                          <a:noFill/>
                          <a:ln w="6350">
                            <a:noFill/>
                          </a:ln>
                        </wps:spPr>
                        <wps:txbx>
                          <w:txbxContent>
                            <w:p w:rsidR="00E40276" w:rsidRDefault="00E40276">
                              <w:r>
                                <w:t>Soit une taille totale de 66 octets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6" o:spid="_x0000_s1026" style="position:absolute;left:0;text-align:left;margin-left:157.15pt;margin-top:4.3pt;width:181.9pt;height:78.75pt;z-index:251660288" coordsize="23101,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 o:spid="_x0000_s1027" type="#_x0000_t88" style="position:absolute;width:2476;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" adj="2297" strokecolor="black [3213]" strokeweight="1pt">
                  <v:stroke joinstyle="miter"/>
                </v:shape>
                <v:shapetype id="_x0000_t202" coordsize="21600,21600" o:spt="202" path="m,l,21600r21600,l21600,xe">
                  <v:stroke joinstyle="miter"/>
                  <v:path gradientshapeok="t" o:connecttype="rect"/>
                </v:shapetype>
                <v:shape id="Zone de texte 5" o:spid="_x0000_s1028" type="#_x0000_t202" style="position:absolute;left:2476;top:3714;width:20625;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rsidR="00E40276" w:rsidRDefault="00E40276">
                        <w:r>
                          <w:t>Soit une taille totale de 66 octets</w:t>
                        </w:r>
                      </w:p>
                    </w:txbxContent>
                  </v:textbox>
                </v:shape>
              </v:group>
            </w:pict>
          </mc:Fallback>
        </mc:AlternateContent>
      </w:r>
      <w:r w:rsidR="00194AC0">
        <w:t>Préambule = 8 octets</w:t>
      </w:r>
    </w:p>
    <w:p w:rsidR="00194AC0" w:rsidRDefault="00194AC0" w:rsidP="00194AC0">
      <w:pPr>
        <w:pStyle w:val="Paragraphedeliste"/>
        <w:numPr>
          <w:ilvl w:val="0"/>
          <w:numId w:val="1"/>
        </w:numPr>
        <w:jc w:val="both"/>
      </w:pPr>
      <w:r>
        <w:t>Ethernet = 14 octets</w:t>
      </w:r>
    </w:p>
    <w:p w:rsidR="00194AC0" w:rsidRDefault="00194AC0" w:rsidP="00194AC0">
      <w:pPr>
        <w:pStyle w:val="Paragraphedeliste"/>
        <w:numPr>
          <w:ilvl w:val="0"/>
          <w:numId w:val="1"/>
        </w:numPr>
        <w:jc w:val="both"/>
      </w:pPr>
      <w:r>
        <w:t>IP = 20 octets</w:t>
      </w:r>
    </w:p>
    <w:p w:rsidR="00194AC0" w:rsidRDefault="00194AC0" w:rsidP="00194AC0">
      <w:pPr>
        <w:pStyle w:val="Paragraphedeliste"/>
        <w:numPr>
          <w:ilvl w:val="0"/>
          <w:numId w:val="1"/>
        </w:numPr>
        <w:jc w:val="both"/>
      </w:pPr>
      <w:r>
        <w:t>UDP = 8 octets</w:t>
      </w:r>
    </w:p>
    <w:p w:rsidR="00194AC0" w:rsidRDefault="00194AC0" w:rsidP="00194AC0">
      <w:pPr>
        <w:pStyle w:val="Paragraphedeliste"/>
        <w:numPr>
          <w:ilvl w:val="0"/>
          <w:numId w:val="1"/>
        </w:numPr>
        <w:jc w:val="both"/>
      </w:pPr>
      <w:r>
        <w:t>CRC = 4 octets</w:t>
      </w:r>
    </w:p>
    <w:p w:rsidR="00194AC0" w:rsidRDefault="00194AC0" w:rsidP="00194AC0">
      <w:pPr>
        <w:pStyle w:val="Paragraphedeliste"/>
        <w:numPr>
          <w:ilvl w:val="0"/>
          <w:numId w:val="1"/>
        </w:numPr>
        <w:jc w:val="both"/>
      </w:pPr>
      <w:r>
        <w:t>Silence = 12 octets</w:t>
      </w:r>
    </w:p>
    <w:p w:rsidR="00E40276" w:rsidRDefault="00E40276" w:rsidP="00D34F78">
      <w:pPr>
        <w:jc w:val="both"/>
      </w:pPr>
    </w:p>
    <w:tbl>
      <w:tblPr>
        <w:tblStyle w:val="Grilledutableau"/>
        <w:tblW w:w="9460" w:type="dxa"/>
        <w:jc w:val="center"/>
        <w:tblLook w:val="04A0" w:firstRow="1" w:lastRow="0" w:firstColumn="1" w:lastColumn="0" w:noHBand="0" w:noVBand="1"/>
      </w:tblPr>
      <w:tblGrid>
        <w:gridCol w:w="2275"/>
        <w:gridCol w:w="2341"/>
        <w:gridCol w:w="223"/>
        <w:gridCol w:w="2231"/>
        <w:gridCol w:w="2390"/>
      </w:tblGrid>
      <w:tr w:rsidR="00567E72" w:rsidTr="00985A14">
        <w:trPr>
          <w:jc w:val="center"/>
        </w:trPr>
        <w:tc>
          <w:tcPr>
            <w:tcW w:w="2263" w:type="dxa"/>
            <w:tcMar>
              <w:left w:w="57" w:type="dxa"/>
              <w:right w:w="57" w:type="dxa"/>
            </w:tcMar>
          </w:tcPr>
          <w:p w:rsidR="00E40276" w:rsidRDefault="00567E72" w:rsidP="00D34F78">
            <w:pPr>
              <w:jc w:val="both"/>
            </w:pPr>
            <w:r>
              <w:t>Taille données (octets)</w:t>
            </w:r>
          </w:p>
        </w:tc>
        <w:tc>
          <w:tcPr>
            <w:tcW w:w="2328" w:type="dxa"/>
            <w:tcBorders>
              <w:right w:val="single" w:sz="4" w:space="0" w:color="auto"/>
            </w:tcBorders>
            <w:tcMar>
              <w:left w:w="57" w:type="dxa"/>
              <w:right w:w="57" w:type="dxa"/>
            </w:tcMar>
          </w:tcPr>
          <w:p w:rsidR="00E40276" w:rsidRDefault="00567E72" w:rsidP="00D34F78">
            <w:pPr>
              <w:jc w:val="both"/>
            </w:pPr>
            <w:r>
              <w:t>Débit applicatif</w:t>
            </w:r>
            <w:r w:rsidR="006648F3">
              <w:t xml:space="preserve"> (</w:t>
            </w:r>
            <w:proofErr w:type="spellStart"/>
            <w:r w:rsidR="006648F3">
              <w:t>k</w:t>
            </w:r>
            <w:r>
              <w:t>bits/s</w:t>
            </w:r>
            <w:proofErr w:type="spellEnd"/>
            <w:r>
              <w:t>)</w:t>
            </w:r>
          </w:p>
        </w:tc>
        <w:tc>
          <w:tcPr>
            <w:tcW w:w="57" w:type="dxa"/>
            <w:tcBorders>
              <w:top w:val="single" w:sz="4" w:space="0" w:color="auto"/>
              <w:left w:val="single" w:sz="4" w:space="0" w:color="auto"/>
              <w:bottom w:val="nil"/>
              <w:right w:val="single" w:sz="4" w:space="0" w:color="auto"/>
            </w:tcBorders>
            <w:shd w:val="clear" w:color="auto" w:fill="848484"/>
            <w:tcMar>
              <w:left w:w="57" w:type="dxa"/>
              <w:right w:w="57" w:type="dxa"/>
            </w:tcMar>
          </w:tcPr>
          <w:p w:rsidR="00E40276" w:rsidRDefault="00E40276" w:rsidP="00D34F78">
            <w:pPr>
              <w:jc w:val="both"/>
            </w:pPr>
          </w:p>
        </w:tc>
        <w:tc>
          <w:tcPr>
            <w:tcW w:w="2219" w:type="dxa"/>
            <w:tcBorders>
              <w:left w:val="single" w:sz="4" w:space="0" w:color="auto"/>
            </w:tcBorders>
            <w:tcMar>
              <w:left w:w="57" w:type="dxa"/>
              <w:right w:w="57" w:type="dxa"/>
            </w:tcMar>
          </w:tcPr>
          <w:p w:rsidR="00E40276" w:rsidRDefault="00567E72" w:rsidP="00D34F78">
            <w:pPr>
              <w:jc w:val="both"/>
            </w:pPr>
            <w:r>
              <w:t>Taille données (octets)</w:t>
            </w:r>
          </w:p>
        </w:tc>
        <w:tc>
          <w:tcPr>
            <w:tcW w:w="2377" w:type="dxa"/>
            <w:tcMar>
              <w:left w:w="57" w:type="dxa"/>
              <w:right w:w="57" w:type="dxa"/>
            </w:tcMar>
          </w:tcPr>
          <w:p w:rsidR="00E40276" w:rsidRDefault="00567E72" w:rsidP="00D34F78">
            <w:pPr>
              <w:jc w:val="both"/>
            </w:pPr>
            <w:r>
              <w:t>Débit applicatif</w:t>
            </w:r>
            <w:r w:rsidR="006648F3">
              <w:t xml:space="preserve"> (</w:t>
            </w:r>
            <w:proofErr w:type="spellStart"/>
            <w:r w:rsidR="006648F3">
              <w:t>k</w:t>
            </w:r>
            <w:r>
              <w:t>bits/s</w:t>
            </w:r>
            <w:proofErr w:type="spellEnd"/>
            <w:r>
              <w:t>)</w:t>
            </w:r>
          </w:p>
        </w:tc>
      </w:tr>
      <w:tr w:rsidR="00567E72" w:rsidTr="00985A14">
        <w:trPr>
          <w:jc w:val="center"/>
        </w:trPr>
        <w:tc>
          <w:tcPr>
            <w:tcW w:w="2263" w:type="dxa"/>
          </w:tcPr>
          <w:p w:rsidR="00567E72" w:rsidRDefault="00567E72" w:rsidP="00D34F78">
            <w:pPr>
              <w:jc w:val="both"/>
            </w:pPr>
            <w:r>
              <w:t>10</w:t>
            </w:r>
          </w:p>
        </w:tc>
        <w:tc>
          <w:tcPr>
            <w:tcW w:w="2328" w:type="dxa"/>
            <w:tcBorders>
              <w:right w:val="single" w:sz="4" w:space="0" w:color="auto"/>
            </w:tcBorders>
          </w:tcPr>
          <w:p w:rsidR="00E40276" w:rsidRDefault="00BC699E" w:rsidP="00D34F78">
            <w:pPr>
              <w:jc w:val="both"/>
            </w:pPr>
            <w:r>
              <w:t>1315,8</w:t>
            </w:r>
          </w:p>
        </w:tc>
        <w:tc>
          <w:tcPr>
            <w:tcW w:w="57" w:type="dxa"/>
            <w:tcBorders>
              <w:top w:val="nil"/>
              <w:left w:val="single" w:sz="4" w:space="0" w:color="auto"/>
              <w:bottom w:val="nil"/>
              <w:right w:val="single" w:sz="4" w:space="0" w:color="auto"/>
            </w:tcBorders>
            <w:shd w:val="clear" w:color="auto" w:fill="848484"/>
          </w:tcPr>
          <w:p w:rsidR="00E40276" w:rsidRDefault="00E40276" w:rsidP="00D34F78">
            <w:pPr>
              <w:jc w:val="both"/>
            </w:pPr>
          </w:p>
        </w:tc>
        <w:tc>
          <w:tcPr>
            <w:tcW w:w="2219" w:type="dxa"/>
            <w:tcBorders>
              <w:left w:val="single" w:sz="4" w:space="0" w:color="auto"/>
            </w:tcBorders>
          </w:tcPr>
          <w:p w:rsidR="00E40276" w:rsidRDefault="00567E72" w:rsidP="00D34F78">
            <w:pPr>
              <w:jc w:val="both"/>
            </w:pPr>
            <w:r>
              <w:t>1472</w:t>
            </w:r>
          </w:p>
        </w:tc>
        <w:tc>
          <w:tcPr>
            <w:tcW w:w="2377" w:type="dxa"/>
          </w:tcPr>
          <w:p w:rsidR="00E40276" w:rsidRDefault="00BC699E" w:rsidP="00D34F78">
            <w:pPr>
              <w:jc w:val="both"/>
            </w:pPr>
            <w:r>
              <w:t>9570,9</w:t>
            </w:r>
          </w:p>
        </w:tc>
      </w:tr>
      <w:tr w:rsidR="00567E72" w:rsidTr="00985A14">
        <w:trPr>
          <w:jc w:val="center"/>
        </w:trPr>
        <w:tc>
          <w:tcPr>
            <w:tcW w:w="2263" w:type="dxa"/>
          </w:tcPr>
          <w:p w:rsidR="00E40276" w:rsidRDefault="00567E72" w:rsidP="00D34F78">
            <w:pPr>
              <w:jc w:val="both"/>
            </w:pPr>
            <w:r>
              <w:t>20</w:t>
            </w:r>
          </w:p>
        </w:tc>
        <w:tc>
          <w:tcPr>
            <w:tcW w:w="2328" w:type="dxa"/>
            <w:tcBorders>
              <w:right w:val="single" w:sz="4" w:space="0" w:color="auto"/>
            </w:tcBorders>
          </w:tcPr>
          <w:p w:rsidR="00E40276" w:rsidRDefault="00BC699E" w:rsidP="00D34F78">
            <w:pPr>
              <w:jc w:val="both"/>
            </w:pPr>
            <w:r>
              <w:t>2325,6</w:t>
            </w:r>
          </w:p>
        </w:tc>
        <w:tc>
          <w:tcPr>
            <w:tcW w:w="57" w:type="dxa"/>
            <w:tcBorders>
              <w:top w:val="nil"/>
              <w:left w:val="single" w:sz="4" w:space="0" w:color="auto"/>
              <w:bottom w:val="nil"/>
              <w:right w:val="single" w:sz="4" w:space="0" w:color="auto"/>
            </w:tcBorders>
            <w:shd w:val="clear" w:color="auto" w:fill="848484"/>
          </w:tcPr>
          <w:p w:rsidR="00E40276" w:rsidRDefault="00E40276" w:rsidP="00D34F78">
            <w:pPr>
              <w:jc w:val="both"/>
            </w:pPr>
          </w:p>
        </w:tc>
        <w:tc>
          <w:tcPr>
            <w:tcW w:w="2219" w:type="dxa"/>
            <w:tcBorders>
              <w:left w:val="single" w:sz="4" w:space="0" w:color="auto"/>
            </w:tcBorders>
          </w:tcPr>
          <w:p w:rsidR="00E40276" w:rsidRDefault="00567E72" w:rsidP="00D34F78">
            <w:pPr>
              <w:jc w:val="both"/>
            </w:pPr>
            <w:r>
              <w:t>1473</w:t>
            </w:r>
          </w:p>
        </w:tc>
        <w:tc>
          <w:tcPr>
            <w:tcW w:w="2377" w:type="dxa"/>
          </w:tcPr>
          <w:p w:rsidR="00E40276" w:rsidRDefault="00BC699E" w:rsidP="00D34F78">
            <w:pPr>
              <w:jc w:val="both"/>
            </w:pPr>
            <w:r>
              <w:t>9571,2</w:t>
            </w:r>
          </w:p>
        </w:tc>
      </w:tr>
      <w:tr w:rsidR="00567E72" w:rsidTr="00985A14">
        <w:trPr>
          <w:jc w:val="center"/>
        </w:trPr>
        <w:tc>
          <w:tcPr>
            <w:tcW w:w="2263" w:type="dxa"/>
          </w:tcPr>
          <w:p w:rsidR="00567E72" w:rsidRDefault="00567E72" w:rsidP="00D34F78">
            <w:pPr>
              <w:jc w:val="both"/>
            </w:pPr>
            <w:r>
              <w:t>100</w:t>
            </w:r>
          </w:p>
        </w:tc>
        <w:tc>
          <w:tcPr>
            <w:tcW w:w="2328" w:type="dxa"/>
            <w:tcBorders>
              <w:right w:val="single" w:sz="4" w:space="0" w:color="auto"/>
            </w:tcBorders>
          </w:tcPr>
          <w:p w:rsidR="00E40276" w:rsidRDefault="00BC699E" w:rsidP="00D34F78">
            <w:pPr>
              <w:jc w:val="both"/>
            </w:pPr>
            <w:r>
              <w:t>6024,1</w:t>
            </w:r>
          </w:p>
        </w:tc>
        <w:tc>
          <w:tcPr>
            <w:tcW w:w="57" w:type="dxa"/>
            <w:tcBorders>
              <w:top w:val="nil"/>
              <w:left w:val="single" w:sz="4" w:space="0" w:color="auto"/>
              <w:bottom w:val="nil"/>
              <w:right w:val="single" w:sz="4" w:space="0" w:color="auto"/>
            </w:tcBorders>
            <w:shd w:val="clear" w:color="auto" w:fill="848484"/>
          </w:tcPr>
          <w:p w:rsidR="00E40276" w:rsidRDefault="00E40276" w:rsidP="00D34F78">
            <w:pPr>
              <w:jc w:val="both"/>
            </w:pPr>
          </w:p>
        </w:tc>
        <w:tc>
          <w:tcPr>
            <w:tcW w:w="2219" w:type="dxa"/>
            <w:tcBorders>
              <w:left w:val="single" w:sz="4" w:space="0" w:color="auto"/>
            </w:tcBorders>
          </w:tcPr>
          <w:p w:rsidR="00E40276" w:rsidRDefault="00567E72" w:rsidP="00D34F78">
            <w:pPr>
              <w:jc w:val="both"/>
            </w:pPr>
            <w:r>
              <w:t>2800</w:t>
            </w:r>
          </w:p>
        </w:tc>
        <w:tc>
          <w:tcPr>
            <w:tcW w:w="2377" w:type="dxa"/>
          </w:tcPr>
          <w:p w:rsidR="00E40276" w:rsidRDefault="00BC699E" w:rsidP="00D34F78">
            <w:pPr>
              <w:jc w:val="both"/>
            </w:pPr>
            <w:r>
              <w:t>9769,7</w:t>
            </w:r>
          </w:p>
        </w:tc>
      </w:tr>
      <w:tr w:rsidR="00567E72" w:rsidTr="00985A14">
        <w:trPr>
          <w:jc w:val="center"/>
        </w:trPr>
        <w:tc>
          <w:tcPr>
            <w:tcW w:w="2263" w:type="dxa"/>
          </w:tcPr>
          <w:p w:rsidR="00E40276" w:rsidRDefault="00567E72" w:rsidP="00D34F78">
            <w:pPr>
              <w:jc w:val="both"/>
            </w:pPr>
            <w:r>
              <w:t>1000</w:t>
            </w:r>
          </w:p>
        </w:tc>
        <w:tc>
          <w:tcPr>
            <w:tcW w:w="2328" w:type="dxa"/>
            <w:tcBorders>
              <w:right w:val="single" w:sz="4" w:space="0" w:color="auto"/>
            </w:tcBorders>
          </w:tcPr>
          <w:p w:rsidR="00E40276" w:rsidRDefault="00BC699E" w:rsidP="00D34F78">
            <w:pPr>
              <w:jc w:val="both"/>
            </w:pPr>
            <w:r>
              <w:t>9380,9</w:t>
            </w:r>
          </w:p>
        </w:tc>
        <w:tc>
          <w:tcPr>
            <w:tcW w:w="57" w:type="dxa"/>
            <w:tcBorders>
              <w:top w:val="nil"/>
              <w:left w:val="single" w:sz="4" w:space="0" w:color="auto"/>
              <w:bottom w:val="single" w:sz="4" w:space="0" w:color="auto"/>
              <w:right w:val="single" w:sz="4" w:space="0" w:color="auto"/>
            </w:tcBorders>
            <w:shd w:val="clear" w:color="auto" w:fill="848484"/>
          </w:tcPr>
          <w:p w:rsidR="00E40276" w:rsidRDefault="00E40276" w:rsidP="00D34F78">
            <w:pPr>
              <w:jc w:val="both"/>
            </w:pPr>
          </w:p>
        </w:tc>
        <w:tc>
          <w:tcPr>
            <w:tcW w:w="2219" w:type="dxa"/>
            <w:tcBorders>
              <w:left w:val="single" w:sz="4" w:space="0" w:color="auto"/>
            </w:tcBorders>
          </w:tcPr>
          <w:p w:rsidR="00E40276" w:rsidRDefault="00567E72" w:rsidP="00D34F78">
            <w:pPr>
              <w:jc w:val="both"/>
            </w:pPr>
            <w:r>
              <w:t>3000</w:t>
            </w:r>
          </w:p>
        </w:tc>
        <w:tc>
          <w:tcPr>
            <w:tcW w:w="2377" w:type="dxa"/>
          </w:tcPr>
          <w:p w:rsidR="00E40276" w:rsidRDefault="00BC699E" w:rsidP="00D34F78">
            <w:pPr>
              <w:jc w:val="both"/>
            </w:pPr>
            <w:r>
              <w:t>9784,7</w:t>
            </w:r>
          </w:p>
        </w:tc>
      </w:tr>
    </w:tbl>
    <w:p w:rsidR="00E40276" w:rsidRDefault="00E40276" w:rsidP="00D34F78">
      <w:pPr>
        <w:jc w:val="both"/>
      </w:pPr>
    </w:p>
    <w:p w:rsidR="00A36040" w:rsidRDefault="00A36040" w:rsidP="00A36040">
      <w:pPr>
        <w:jc w:val="center"/>
      </w:pPr>
      <w:r>
        <w:rPr>
          <w:noProof/>
          <w:lang w:eastAsia="fr-FR"/>
        </w:rPr>
        <w:drawing>
          <wp:inline distT="0" distB="0" distL="0" distR="0" wp14:anchorId="3523A245">
            <wp:extent cx="4584700" cy="2755900"/>
            <wp:effectExtent l="0" t="0" r="635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36040" w:rsidRDefault="00A36040" w:rsidP="00A36040">
      <w:pPr>
        <w:jc w:val="both"/>
      </w:pPr>
      <w:r>
        <w:t>On voit que les résultats sont identiques pour les paquets de 10, 20, 100, 1000 et 1472 octets. Pour les paquets suivant (1473, 2800, 3000) les débits mesurés sont légèrement plus faibles. Ceci s’explique par le fait que l’on a en même temps sur le réseau des paquets ayant une trame de taille maximale et des paquets ayant une taille plus faible. Or les paquets de petite taille ayant des débits plus faibles, cela réduit le débit moyen observable sur le réseau.</w:t>
      </w:r>
    </w:p>
    <w:p w:rsidR="00976EFF" w:rsidRDefault="00C90BA1" w:rsidP="00D34F78">
      <w:pPr>
        <w:jc w:val="both"/>
        <w:rPr>
          <w:u w:val="single"/>
        </w:rPr>
      </w:pPr>
      <w:r w:rsidRPr="00C90BA1">
        <w:rPr>
          <w:u w:val="single"/>
        </w:rPr>
        <w:t>12)</w:t>
      </w:r>
      <w:r>
        <w:rPr>
          <w:u w:val="single"/>
        </w:rPr>
        <w:t xml:space="preserve"> </w:t>
      </w:r>
      <w:r w:rsidRPr="00C90BA1">
        <w:rPr>
          <w:u w:val="single"/>
        </w:rPr>
        <w:t xml:space="preserve">Débit moyen avec </w:t>
      </w:r>
      <w:r w:rsidR="00976EFF" w:rsidRPr="00C90BA1">
        <w:rPr>
          <w:u w:val="single"/>
        </w:rPr>
        <w:t>plusieurs trafics</w:t>
      </w:r>
    </w:p>
    <w:p w:rsidR="00C90BA1" w:rsidRDefault="00C90BA1" w:rsidP="00D34F78">
      <w:pPr>
        <w:jc w:val="both"/>
      </w:pPr>
      <w:r>
        <w:t xml:space="preserve">Pour ce nouveau test </w:t>
      </w:r>
      <w:proofErr w:type="spellStart"/>
      <w:r>
        <w:t>udpmt</w:t>
      </w:r>
      <w:proofErr w:type="spellEnd"/>
      <w:r>
        <w:t xml:space="preserve"> est lancé </w:t>
      </w:r>
      <w:r w:rsidR="00D24D7F">
        <w:t xml:space="preserve">entre les machines pc1 (émission) et pc2 (réception), un second test </w:t>
      </w:r>
      <w:proofErr w:type="spellStart"/>
      <w:r w:rsidR="00D24D7F">
        <w:t>udpmt</w:t>
      </w:r>
      <w:proofErr w:type="spellEnd"/>
      <w:r w:rsidR="00D24D7F">
        <w:t xml:space="preserve"> est lancé en simultané sur les machines pc3 (émission) et pc4 (réception).</w:t>
      </w:r>
    </w:p>
    <w:p w:rsidR="00EC087D" w:rsidRDefault="00EC087D" w:rsidP="00EC087D">
      <w:pPr>
        <w:jc w:val="center"/>
      </w:pPr>
      <w:r>
        <w:rPr>
          <w:noProof/>
          <w:lang w:eastAsia="fr-FR"/>
        </w:rPr>
        <w:drawing>
          <wp:inline distT="0" distB="0" distL="0" distR="0" wp14:anchorId="3D0F6DA2" wp14:editId="2005637A">
            <wp:extent cx="4572000" cy="2743200"/>
            <wp:effectExtent l="0" t="0" r="0" b="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C087D" w:rsidRPr="00C90BA1" w:rsidRDefault="00EC087D" w:rsidP="00EC087D">
      <w:pPr>
        <w:jc w:val="center"/>
      </w:pPr>
    </w:p>
    <w:tbl>
      <w:tblPr>
        <w:tblStyle w:val="Grilledutableau"/>
        <w:tblW w:w="0" w:type="auto"/>
        <w:jc w:val="center"/>
        <w:tblLook w:val="04A0" w:firstRow="1" w:lastRow="0" w:firstColumn="1" w:lastColumn="0" w:noHBand="0" w:noVBand="1"/>
      </w:tblPr>
      <w:tblGrid>
        <w:gridCol w:w="1881"/>
        <w:gridCol w:w="2029"/>
        <w:gridCol w:w="2029"/>
      </w:tblGrid>
      <w:tr w:rsidR="00C90BA1" w:rsidTr="00985A14">
        <w:trPr>
          <w:jc w:val="center"/>
        </w:trPr>
        <w:tc>
          <w:tcPr>
            <w:tcW w:w="1881" w:type="dxa"/>
          </w:tcPr>
          <w:p w:rsidR="00C90BA1" w:rsidRDefault="00C90BA1" w:rsidP="00D34F78">
            <w:pPr>
              <w:jc w:val="both"/>
            </w:pPr>
            <w:r>
              <w:lastRenderedPageBreak/>
              <w:t>Taille (octets)</w:t>
            </w:r>
          </w:p>
        </w:tc>
        <w:tc>
          <w:tcPr>
            <w:tcW w:w="2029" w:type="dxa"/>
          </w:tcPr>
          <w:p w:rsidR="00C90BA1" w:rsidRDefault="00C90BA1" w:rsidP="00D24D7F">
            <w:pPr>
              <w:jc w:val="both"/>
            </w:pPr>
            <w:r>
              <w:t xml:space="preserve">Débit </w:t>
            </w:r>
            <w:r w:rsidR="00D24D7F">
              <w:t>pc1</w:t>
            </w:r>
            <w:r>
              <w:t xml:space="preserve"> </w:t>
            </w:r>
            <w:r w:rsidR="0071027C">
              <w:t>(</w:t>
            </w:r>
            <w:proofErr w:type="spellStart"/>
            <w:r w:rsidR="0071027C">
              <w:t>kbits/s</w:t>
            </w:r>
            <w:proofErr w:type="spellEnd"/>
            <w:r w:rsidR="0071027C">
              <w:t>)</w:t>
            </w:r>
          </w:p>
        </w:tc>
        <w:tc>
          <w:tcPr>
            <w:tcW w:w="2029" w:type="dxa"/>
          </w:tcPr>
          <w:p w:rsidR="00C90BA1" w:rsidRDefault="00C90BA1" w:rsidP="00D34F78">
            <w:pPr>
              <w:jc w:val="both"/>
            </w:pPr>
            <w:r>
              <w:t>D</w:t>
            </w:r>
            <w:r w:rsidR="00D24D7F">
              <w:t>ébit pc3</w:t>
            </w:r>
            <w:r w:rsidR="0071027C">
              <w:t xml:space="preserve"> (</w:t>
            </w:r>
            <w:proofErr w:type="spellStart"/>
            <w:r w:rsidR="0071027C">
              <w:t>kbits/s</w:t>
            </w:r>
            <w:proofErr w:type="spellEnd"/>
            <w:r w:rsidR="0071027C">
              <w:t>)</w:t>
            </w:r>
          </w:p>
        </w:tc>
      </w:tr>
      <w:tr w:rsidR="00C90BA1" w:rsidTr="00985A14">
        <w:trPr>
          <w:jc w:val="center"/>
        </w:trPr>
        <w:tc>
          <w:tcPr>
            <w:tcW w:w="1881" w:type="dxa"/>
          </w:tcPr>
          <w:p w:rsidR="00C90BA1" w:rsidRDefault="00C90BA1" w:rsidP="00D34F78">
            <w:pPr>
              <w:jc w:val="both"/>
            </w:pPr>
            <w:r>
              <w:t>10</w:t>
            </w:r>
          </w:p>
        </w:tc>
        <w:tc>
          <w:tcPr>
            <w:tcW w:w="2029" w:type="dxa"/>
          </w:tcPr>
          <w:p w:rsidR="00C90BA1" w:rsidRDefault="00C90BA1" w:rsidP="00D34F78">
            <w:pPr>
              <w:jc w:val="both"/>
            </w:pPr>
            <w:r>
              <w:t>602</w:t>
            </w:r>
          </w:p>
        </w:tc>
        <w:tc>
          <w:tcPr>
            <w:tcW w:w="2029" w:type="dxa"/>
          </w:tcPr>
          <w:p w:rsidR="00C90BA1" w:rsidRDefault="00C90BA1" w:rsidP="00D34F78">
            <w:pPr>
              <w:jc w:val="both"/>
            </w:pPr>
            <w:r>
              <w:t>587</w:t>
            </w:r>
          </w:p>
        </w:tc>
      </w:tr>
      <w:tr w:rsidR="00C90BA1" w:rsidTr="00985A14">
        <w:trPr>
          <w:jc w:val="center"/>
        </w:trPr>
        <w:tc>
          <w:tcPr>
            <w:tcW w:w="1881" w:type="dxa"/>
          </w:tcPr>
          <w:p w:rsidR="00C90BA1" w:rsidRDefault="00C90BA1" w:rsidP="00D34F78">
            <w:pPr>
              <w:jc w:val="both"/>
            </w:pPr>
            <w:r>
              <w:t>20</w:t>
            </w:r>
          </w:p>
        </w:tc>
        <w:tc>
          <w:tcPr>
            <w:tcW w:w="2029" w:type="dxa"/>
          </w:tcPr>
          <w:p w:rsidR="00C90BA1" w:rsidRDefault="00C90BA1" w:rsidP="00D34F78">
            <w:pPr>
              <w:jc w:val="both"/>
            </w:pPr>
            <w:r>
              <w:t>1133</w:t>
            </w:r>
          </w:p>
        </w:tc>
        <w:tc>
          <w:tcPr>
            <w:tcW w:w="2029" w:type="dxa"/>
          </w:tcPr>
          <w:p w:rsidR="00C90BA1" w:rsidRDefault="00C90BA1" w:rsidP="00D34F78">
            <w:pPr>
              <w:jc w:val="both"/>
            </w:pPr>
            <w:r>
              <w:t>1191</w:t>
            </w:r>
          </w:p>
        </w:tc>
      </w:tr>
      <w:tr w:rsidR="00C90BA1" w:rsidTr="00985A14">
        <w:trPr>
          <w:jc w:val="center"/>
        </w:trPr>
        <w:tc>
          <w:tcPr>
            <w:tcW w:w="1881" w:type="dxa"/>
          </w:tcPr>
          <w:p w:rsidR="00C90BA1" w:rsidRDefault="00C90BA1" w:rsidP="00D34F78">
            <w:pPr>
              <w:jc w:val="both"/>
            </w:pPr>
            <w:r>
              <w:t>100</w:t>
            </w:r>
          </w:p>
        </w:tc>
        <w:tc>
          <w:tcPr>
            <w:tcW w:w="2029" w:type="dxa"/>
          </w:tcPr>
          <w:p w:rsidR="00C90BA1" w:rsidRDefault="00C90BA1" w:rsidP="00D34F78">
            <w:pPr>
              <w:jc w:val="both"/>
            </w:pPr>
            <w:r>
              <w:t>2886</w:t>
            </w:r>
          </w:p>
        </w:tc>
        <w:tc>
          <w:tcPr>
            <w:tcW w:w="2029" w:type="dxa"/>
          </w:tcPr>
          <w:p w:rsidR="00C90BA1" w:rsidRDefault="00C90BA1" w:rsidP="00D34F78">
            <w:pPr>
              <w:jc w:val="both"/>
            </w:pPr>
            <w:r>
              <w:t>2985</w:t>
            </w:r>
          </w:p>
        </w:tc>
      </w:tr>
      <w:tr w:rsidR="00C90BA1" w:rsidTr="00985A14">
        <w:trPr>
          <w:jc w:val="center"/>
        </w:trPr>
        <w:tc>
          <w:tcPr>
            <w:tcW w:w="1881" w:type="dxa"/>
          </w:tcPr>
          <w:p w:rsidR="00C90BA1" w:rsidRDefault="00C90BA1" w:rsidP="00D34F78">
            <w:pPr>
              <w:jc w:val="both"/>
            </w:pPr>
            <w:r>
              <w:t>1000</w:t>
            </w:r>
          </w:p>
        </w:tc>
        <w:tc>
          <w:tcPr>
            <w:tcW w:w="2029" w:type="dxa"/>
          </w:tcPr>
          <w:p w:rsidR="00C90BA1" w:rsidRDefault="00C90BA1" w:rsidP="00D34F78">
            <w:pPr>
              <w:jc w:val="both"/>
            </w:pPr>
            <w:r>
              <w:t>4892</w:t>
            </w:r>
          </w:p>
        </w:tc>
        <w:tc>
          <w:tcPr>
            <w:tcW w:w="2029" w:type="dxa"/>
          </w:tcPr>
          <w:p w:rsidR="00C90BA1" w:rsidRDefault="00C90BA1" w:rsidP="00D34F78">
            <w:pPr>
              <w:jc w:val="both"/>
            </w:pPr>
            <w:r>
              <w:t>4805</w:t>
            </w:r>
          </w:p>
        </w:tc>
      </w:tr>
      <w:tr w:rsidR="00C90BA1" w:rsidTr="00985A14">
        <w:trPr>
          <w:jc w:val="center"/>
        </w:trPr>
        <w:tc>
          <w:tcPr>
            <w:tcW w:w="1881" w:type="dxa"/>
          </w:tcPr>
          <w:p w:rsidR="00C90BA1" w:rsidRDefault="00C90BA1" w:rsidP="00D34F78">
            <w:pPr>
              <w:jc w:val="both"/>
            </w:pPr>
            <w:r>
              <w:t>1472</w:t>
            </w:r>
          </w:p>
        </w:tc>
        <w:tc>
          <w:tcPr>
            <w:tcW w:w="2029" w:type="dxa"/>
          </w:tcPr>
          <w:p w:rsidR="00C90BA1" w:rsidRDefault="00C90BA1" w:rsidP="00D34F78">
            <w:pPr>
              <w:jc w:val="both"/>
            </w:pPr>
            <w:r>
              <w:t>5180</w:t>
            </w:r>
          </w:p>
        </w:tc>
        <w:tc>
          <w:tcPr>
            <w:tcW w:w="2029" w:type="dxa"/>
          </w:tcPr>
          <w:p w:rsidR="00C90BA1" w:rsidRDefault="00C90BA1" w:rsidP="00D34F78">
            <w:pPr>
              <w:jc w:val="both"/>
            </w:pPr>
            <w:r>
              <w:t>4937</w:t>
            </w:r>
          </w:p>
        </w:tc>
      </w:tr>
      <w:tr w:rsidR="00C90BA1" w:rsidTr="00985A14">
        <w:trPr>
          <w:jc w:val="center"/>
        </w:trPr>
        <w:tc>
          <w:tcPr>
            <w:tcW w:w="1881" w:type="dxa"/>
          </w:tcPr>
          <w:p w:rsidR="00C90BA1" w:rsidRDefault="00C90BA1" w:rsidP="00D34F78">
            <w:pPr>
              <w:jc w:val="both"/>
            </w:pPr>
            <w:r>
              <w:t>1473</w:t>
            </w:r>
          </w:p>
        </w:tc>
        <w:tc>
          <w:tcPr>
            <w:tcW w:w="2029" w:type="dxa"/>
          </w:tcPr>
          <w:p w:rsidR="00C90BA1" w:rsidRDefault="00C90BA1" w:rsidP="00D34F78">
            <w:pPr>
              <w:jc w:val="both"/>
            </w:pPr>
            <w:r>
              <w:t>4651</w:t>
            </w:r>
          </w:p>
        </w:tc>
        <w:tc>
          <w:tcPr>
            <w:tcW w:w="2029" w:type="dxa"/>
          </w:tcPr>
          <w:p w:rsidR="00C90BA1" w:rsidRDefault="00C90BA1" w:rsidP="00D34F78">
            <w:pPr>
              <w:jc w:val="both"/>
            </w:pPr>
            <w:r>
              <w:t>4499</w:t>
            </w:r>
          </w:p>
        </w:tc>
      </w:tr>
      <w:tr w:rsidR="00C90BA1" w:rsidTr="00985A14">
        <w:trPr>
          <w:jc w:val="center"/>
        </w:trPr>
        <w:tc>
          <w:tcPr>
            <w:tcW w:w="1881" w:type="dxa"/>
          </w:tcPr>
          <w:p w:rsidR="00C90BA1" w:rsidRDefault="00C90BA1" w:rsidP="00D34F78">
            <w:pPr>
              <w:jc w:val="both"/>
            </w:pPr>
            <w:r>
              <w:t>2800</w:t>
            </w:r>
          </w:p>
        </w:tc>
        <w:tc>
          <w:tcPr>
            <w:tcW w:w="2029" w:type="dxa"/>
          </w:tcPr>
          <w:p w:rsidR="00C90BA1" w:rsidRDefault="00C90BA1" w:rsidP="00D34F78">
            <w:pPr>
              <w:jc w:val="both"/>
            </w:pPr>
            <w:r>
              <w:t>5274</w:t>
            </w:r>
          </w:p>
        </w:tc>
        <w:tc>
          <w:tcPr>
            <w:tcW w:w="2029" w:type="dxa"/>
          </w:tcPr>
          <w:p w:rsidR="00C90BA1" w:rsidRDefault="00C90BA1" w:rsidP="00D34F78">
            <w:pPr>
              <w:jc w:val="both"/>
            </w:pPr>
            <w:r>
              <w:t>4532</w:t>
            </w:r>
          </w:p>
        </w:tc>
      </w:tr>
      <w:tr w:rsidR="00C90BA1" w:rsidTr="00985A14">
        <w:trPr>
          <w:jc w:val="center"/>
        </w:trPr>
        <w:tc>
          <w:tcPr>
            <w:tcW w:w="1881" w:type="dxa"/>
          </w:tcPr>
          <w:p w:rsidR="00C90BA1" w:rsidRDefault="00C90BA1" w:rsidP="00D34F78">
            <w:pPr>
              <w:jc w:val="both"/>
            </w:pPr>
            <w:r>
              <w:t>3000</w:t>
            </w:r>
          </w:p>
        </w:tc>
        <w:tc>
          <w:tcPr>
            <w:tcW w:w="2029" w:type="dxa"/>
          </w:tcPr>
          <w:p w:rsidR="00C90BA1" w:rsidRDefault="00C90BA1" w:rsidP="00D34F78">
            <w:pPr>
              <w:jc w:val="both"/>
            </w:pPr>
            <w:r>
              <w:t>5206</w:t>
            </w:r>
          </w:p>
        </w:tc>
        <w:tc>
          <w:tcPr>
            <w:tcW w:w="2029" w:type="dxa"/>
          </w:tcPr>
          <w:p w:rsidR="00C90BA1" w:rsidRDefault="00C90BA1" w:rsidP="00D34F78">
            <w:pPr>
              <w:jc w:val="both"/>
            </w:pPr>
            <w:r>
              <w:t>4397</w:t>
            </w:r>
          </w:p>
        </w:tc>
      </w:tr>
    </w:tbl>
    <w:p w:rsidR="00C76A26" w:rsidRDefault="00C76A26" w:rsidP="00EC087D">
      <w:bookmarkStart w:id="0" w:name="_GoBack"/>
      <w:bookmarkEnd w:id="0"/>
    </w:p>
    <w:p w:rsidR="00C76A26" w:rsidRDefault="008B446E" w:rsidP="00D34F78">
      <w:pPr>
        <w:jc w:val="both"/>
      </w:pPr>
      <w:r>
        <w:t>On observe que lorsque le réseau présente deux émetteurs, le débit maximal de chacun des émetteurs correspond au débit maximal du réseau divisé par deux.</w:t>
      </w:r>
      <w:r w:rsidR="007D25A2">
        <w:t xml:space="preserve"> Le graphique montre les résultats de la question précédente avec émetteur unique en comparaison avec le test ayant </w:t>
      </w:r>
      <w:r w:rsidR="003E01AD">
        <w:t>deux</w:t>
      </w:r>
      <w:r w:rsidR="007D25A2">
        <w:t xml:space="preserve"> émetteurs.</w:t>
      </w:r>
      <w:r w:rsidR="003E01AD">
        <w:t xml:space="preserve"> Le partage du débit vient du fait qu’un réseau Ethernet avec hu</w:t>
      </w:r>
      <w:r w:rsidR="006D6BD7">
        <w:t>b est un réseau dit à diffusion.</w:t>
      </w:r>
      <w:r w:rsidR="007D25A2">
        <w:t xml:space="preserve"> </w:t>
      </w:r>
    </w:p>
    <w:p w:rsidR="00C76A26" w:rsidRPr="0043494D" w:rsidRDefault="00C76A26" w:rsidP="00D34F78">
      <w:pPr>
        <w:jc w:val="both"/>
        <w:rPr>
          <w:u w:val="single"/>
        </w:rPr>
      </w:pPr>
      <w:r w:rsidRPr="0043494D">
        <w:rPr>
          <w:u w:val="single"/>
        </w:rPr>
        <w:t>13) latence</w:t>
      </w:r>
    </w:p>
    <w:p w:rsidR="009F5F8C" w:rsidRDefault="009F5F8C" w:rsidP="00D34F78">
      <w:pPr>
        <w:jc w:val="both"/>
      </w:pPr>
      <w:r>
        <w:t xml:space="preserve">Information obtenues avec la commande </w:t>
      </w:r>
      <w:proofErr w:type="spellStart"/>
      <w:r>
        <w:t>ping</w:t>
      </w:r>
      <w:proofErr w:type="spellEnd"/>
      <w:r>
        <w:t xml:space="preserve"> entre le pc3 et pc2 :</w:t>
      </w:r>
    </w:p>
    <w:tbl>
      <w:tblPr>
        <w:tblStyle w:val="Grilledutableau"/>
        <w:tblW w:w="8926" w:type="dxa"/>
        <w:tblLook w:val="04A0" w:firstRow="1" w:lastRow="0" w:firstColumn="1" w:lastColumn="0" w:noHBand="0" w:noVBand="1"/>
      </w:tblPr>
      <w:tblGrid>
        <w:gridCol w:w="2122"/>
        <w:gridCol w:w="2268"/>
        <w:gridCol w:w="1275"/>
        <w:gridCol w:w="1134"/>
        <w:gridCol w:w="2127"/>
      </w:tblGrid>
      <w:tr w:rsidR="009F5F8C" w:rsidTr="00B83BEC">
        <w:tc>
          <w:tcPr>
            <w:tcW w:w="2122" w:type="dxa"/>
            <w:tcMar>
              <w:left w:w="57" w:type="dxa"/>
              <w:right w:w="57" w:type="dxa"/>
            </w:tcMar>
          </w:tcPr>
          <w:p w:rsidR="009F5F8C" w:rsidRDefault="009F5F8C" w:rsidP="00D34F78">
            <w:pPr>
              <w:jc w:val="both"/>
            </w:pPr>
            <w:r>
              <w:t>Taille données (octets)</w:t>
            </w:r>
          </w:p>
        </w:tc>
        <w:tc>
          <w:tcPr>
            <w:tcW w:w="2268" w:type="dxa"/>
            <w:tcMar>
              <w:left w:w="57" w:type="dxa"/>
              <w:right w:w="57" w:type="dxa"/>
            </w:tcMar>
          </w:tcPr>
          <w:p w:rsidR="009F5F8C" w:rsidRDefault="009F5F8C" w:rsidP="00D34F78">
            <w:pPr>
              <w:jc w:val="both"/>
            </w:pPr>
            <w:r>
              <w:t>Temps aller-retour (ms)</w:t>
            </w:r>
          </w:p>
        </w:tc>
        <w:tc>
          <w:tcPr>
            <w:tcW w:w="1275" w:type="dxa"/>
            <w:tcMar>
              <w:left w:w="57" w:type="dxa"/>
              <w:right w:w="57" w:type="dxa"/>
            </w:tcMar>
          </w:tcPr>
          <w:p w:rsidR="009F5F8C" w:rsidRDefault="009F5F8C" w:rsidP="00D34F78">
            <w:pPr>
              <w:jc w:val="both"/>
            </w:pPr>
            <w:r>
              <w:t>Latence (ms)</w:t>
            </w:r>
          </w:p>
        </w:tc>
        <w:tc>
          <w:tcPr>
            <w:tcW w:w="1134" w:type="dxa"/>
            <w:tcMar>
              <w:left w:w="57" w:type="dxa"/>
              <w:right w:w="57" w:type="dxa"/>
            </w:tcMar>
          </w:tcPr>
          <w:p w:rsidR="009F5F8C" w:rsidRDefault="009F5F8C" w:rsidP="00D34F78">
            <w:pPr>
              <w:jc w:val="both"/>
            </w:pPr>
            <w:proofErr w:type="spellStart"/>
            <w:r>
              <w:t>Tprop</w:t>
            </w:r>
            <w:proofErr w:type="spellEnd"/>
            <w:r>
              <w:t xml:space="preserve"> (ms)</w:t>
            </w:r>
          </w:p>
        </w:tc>
        <w:tc>
          <w:tcPr>
            <w:tcW w:w="2127" w:type="dxa"/>
            <w:tcMar>
              <w:left w:w="57" w:type="dxa"/>
              <w:right w:w="57" w:type="dxa"/>
            </w:tcMar>
          </w:tcPr>
          <w:p w:rsidR="009F5F8C" w:rsidRDefault="009F5F8C" w:rsidP="00D34F78">
            <w:pPr>
              <w:jc w:val="both"/>
            </w:pPr>
            <w:r>
              <w:t>Temps protocole</w:t>
            </w:r>
            <w:r w:rsidR="00B83BEC">
              <w:t xml:space="preserve"> (ms)</w:t>
            </w:r>
          </w:p>
        </w:tc>
      </w:tr>
      <w:tr w:rsidR="009F5F8C" w:rsidTr="00B83BEC">
        <w:tc>
          <w:tcPr>
            <w:tcW w:w="2122" w:type="dxa"/>
          </w:tcPr>
          <w:p w:rsidR="009F5F8C" w:rsidRDefault="00B83BEC" w:rsidP="00D34F78">
            <w:pPr>
              <w:jc w:val="both"/>
            </w:pPr>
            <w:r>
              <w:t>64</w:t>
            </w:r>
          </w:p>
        </w:tc>
        <w:tc>
          <w:tcPr>
            <w:tcW w:w="2268" w:type="dxa"/>
          </w:tcPr>
          <w:p w:rsidR="009F5F8C" w:rsidRDefault="00B83BEC" w:rsidP="00D34F78">
            <w:pPr>
              <w:jc w:val="both"/>
            </w:pPr>
            <w:r>
              <w:t>0,403</w:t>
            </w:r>
          </w:p>
        </w:tc>
        <w:tc>
          <w:tcPr>
            <w:tcW w:w="1275" w:type="dxa"/>
          </w:tcPr>
          <w:p w:rsidR="009F5F8C" w:rsidRDefault="00B83BEC" w:rsidP="00D34F78">
            <w:pPr>
              <w:jc w:val="both"/>
            </w:pPr>
            <w:r>
              <w:t>0,2015</w:t>
            </w:r>
          </w:p>
        </w:tc>
        <w:tc>
          <w:tcPr>
            <w:tcW w:w="1134" w:type="dxa"/>
          </w:tcPr>
          <w:p w:rsidR="009F5F8C" w:rsidRDefault="00B83BEC" w:rsidP="00D34F78">
            <w:pPr>
              <w:jc w:val="both"/>
            </w:pPr>
            <w:r>
              <w:t>0,06</w:t>
            </w:r>
          </w:p>
        </w:tc>
        <w:tc>
          <w:tcPr>
            <w:tcW w:w="2127" w:type="dxa"/>
          </w:tcPr>
          <w:p w:rsidR="009F5F8C" w:rsidRDefault="00B83BEC" w:rsidP="00D34F78">
            <w:pPr>
              <w:jc w:val="both"/>
            </w:pPr>
            <w:r>
              <w:t>0,1415</w:t>
            </w:r>
          </w:p>
        </w:tc>
      </w:tr>
      <w:tr w:rsidR="009F5F8C" w:rsidTr="00B83BEC">
        <w:tc>
          <w:tcPr>
            <w:tcW w:w="2122" w:type="dxa"/>
          </w:tcPr>
          <w:p w:rsidR="009F5F8C" w:rsidRDefault="00B83BEC" w:rsidP="00D34F78">
            <w:pPr>
              <w:jc w:val="both"/>
            </w:pPr>
            <w:r>
              <w:t>1000</w:t>
            </w:r>
          </w:p>
        </w:tc>
        <w:tc>
          <w:tcPr>
            <w:tcW w:w="2268" w:type="dxa"/>
          </w:tcPr>
          <w:p w:rsidR="009F5F8C" w:rsidRDefault="00B83BEC" w:rsidP="00D34F78">
            <w:pPr>
              <w:jc w:val="both"/>
            </w:pPr>
            <w:r>
              <w:t>1,938</w:t>
            </w:r>
          </w:p>
        </w:tc>
        <w:tc>
          <w:tcPr>
            <w:tcW w:w="1275" w:type="dxa"/>
          </w:tcPr>
          <w:p w:rsidR="009F5F8C" w:rsidRDefault="00B83BEC" w:rsidP="00D34F78">
            <w:pPr>
              <w:jc w:val="both"/>
            </w:pPr>
            <w:r>
              <w:t>0,969</w:t>
            </w:r>
          </w:p>
        </w:tc>
        <w:tc>
          <w:tcPr>
            <w:tcW w:w="1134" w:type="dxa"/>
          </w:tcPr>
          <w:p w:rsidR="009F5F8C" w:rsidRDefault="00B83BEC" w:rsidP="00D34F78">
            <w:pPr>
              <w:jc w:val="both"/>
            </w:pPr>
            <w:r>
              <w:t>0,06</w:t>
            </w:r>
          </w:p>
        </w:tc>
        <w:tc>
          <w:tcPr>
            <w:tcW w:w="2127" w:type="dxa"/>
          </w:tcPr>
          <w:p w:rsidR="009F5F8C" w:rsidRDefault="00B83BEC" w:rsidP="00D34F78">
            <w:pPr>
              <w:jc w:val="both"/>
            </w:pPr>
            <w:r>
              <w:t>0,909</w:t>
            </w:r>
          </w:p>
        </w:tc>
      </w:tr>
      <w:tr w:rsidR="009F5F8C" w:rsidTr="00B83BEC">
        <w:tc>
          <w:tcPr>
            <w:tcW w:w="2122" w:type="dxa"/>
          </w:tcPr>
          <w:p w:rsidR="009F5F8C" w:rsidRDefault="00B83BEC" w:rsidP="00D34F78">
            <w:pPr>
              <w:jc w:val="both"/>
            </w:pPr>
            <w:r>
              <w:t>1472</w:t>
            </w:r>
          </w:p>
        </w:tc>
        <w:tc>
          <w:tcPr>
            <w:tcW w:w="2268" w:type="dxa"/>
          </w:tcPr>
          <w:p w:rsidR="009F5F8C" w:rsidRDefault="00B83BEC" w:rsidP="00D34F78">
            <w:pPr>
              <w:jc w:val="both"/>
            </w:pPr>
            <w:r>
              <w:t>2,708</w:t>
            </w:r>
          </w:p>
        </w:tc>
        <w:tc>
          <w:tcPr>
            <w:tcW w:w="1275" w:type="dxa"/>
          </w:tcPr>
          <w:p w:rsidR="009F5F8C" w:rsidRDefault="00B83BEC" w:rsidP="00D34F78">
            <w:pPr>
              <w:jc w:val="both"/>
            </w:pPr>
            <w:r>
              <w:t>1,354</w:t>
            </w:r>
          </w:p>
        </w:tc>
        <w:tc>
          <w:tcPr>
            <w:tcW w:w="1134" w:type="dxa"/>
          </w:tcPr>
          <w:p w:rsidR="009F5F8C" w:rsidRDefault="00B83BEC" w:rsidP="00D34F78">
            <w:pPr>
              <w:jc w:val="both"/>
            </w:pPr>
            <w:r>
              <w:t>0,06</w:t>
            </w:r>
          </w:p>
        </w:tc>
        <w:tc>
          <w:tcPr>
            <w:tcW w:w="2127" w:type="dxa"/>
          </w:tcPr>
          <w:p w:rsidR="009F5F8C" w:rsidRDefault="00B83BEC" w:rsidP="00D34F78">
            <w:pPr>
              <w:jc w:val="both"/>
            </w:pPr>
            <w:r>
              <w:t>1,294</w:t>
            </w:r>
          </w:p>
        </w:tc>
      </w:tr>
    </w:tbl>
    <w:p w:rsidR="009F5F8C" w:rsidRDefault="009F5F8C" w:rsidP="00D34F78">
      <w:pPr>
        <w:jc w:val="both"/>
      </w:pPr>
    </w:p>
    <w:p w:rsidR="00B83BEC" w:rsidRDefault="00B83BEC" w:rsidP="00D34F78">
      <w:pPr>
        <w:jc w:val="both"/>
      </w:pPr>
      <w:r>
        <w:t xml:space="preserve">Plus la taille des données est grande plus le temps d’émission est important ce qui implique une augmentation la latence (et donc du temps d’aller-retour). </w:t>
      </w:r>
    </w:p>
    <w:p w:rsidR="00F04C41" w:rsidRPr="00426212" w:rsidRDefault="00077AC9" w:rsidP="00D34F78">
      <w:pPr>
        <w:jc w:val="both"/>
        <w:rPr>
          <w:u w:val="single"/>
        </w:rPr>
      </w:pPr>
      <w:r w:rsidRPr="00426212">
        <w:rPr>
          <w:u w:val="single"/>
        </w:rPr>
        <w:t xml:space="preserve">14) </w:t>
      </w:r>
      <w:r w:rsidR="00426212" w:rsidRPr="00426212">
        <w:rPr>
          <w:u w:val="single"/>
        </w:rPr>
        <w:t>Utilisation de commutateur (ou switch) :</w:t>
      </w:r>
    </w:p>
    <w:p w:rsidR="0068520B" w:rsidRDefault="0068520B" w:rsidP="00D34F78">
      <w:pPr>
        <w:jc w:val="both"/>
      </w:pPr>
      <w:r>
        <w:t xml:space="preserve">Avec l’utilisation d’un switch, si on envoie de trame de taille maximale </w:t>
      </w:r>
      <w:r w:rsidR="00AF6832">
        <w:t>sur le r</w:t>
      </w:r>
      <w:r w:rsidR="00A96768">
        <w:t>éseau on observe</w:t>
      </w:r>
      <w:r w:rsidR="00AF6832">
        <w:t xml:space="preserve"> des débits d’environ 95 Mbits/s aussi bien en émission qu’en réception.</w:t>
      </w:r>
      <w:r w:rsidR="00A96768">
        <w:t xml:space="preserve"> </w:t>
      </w:r>
      <w:r>
        <w:t xml:space="preserve"> </w:t>
      </w:r>
      <w:r w:rsidR="00A96768">
        <w:t>Le commutateur permet d’envoyer directement les paquets de la machine source à la machine de destination. Cette caractéristique du commutateur fait que même sur un réseau composé de plusieurs machines, chaque communication se fait comme s’il n’y avait qu’un émet</w:t>
      </w:r>
      <w:r w:rsidR="002213E8">
        <w:t>teur et récepteur.</w:t>
      </w:r>
    </w:p>
    <w:p w:rsidR="00077AC9" w:rsidRPr="00D34F78" w:rsidRDefault="002213E8" w:rsidP="00D34F78">
      <w:pPr>
        <w:jc w:val="both"/>
      </w:pPr>
      <w:r>
        <w:t>Pour observer une baisse de débit sur un réseau avec commutateur, il faut provoquer une congestion. Nous avons essayé de créer une congestion sur notre réseau de quatre machines en envoyant deux flux d’info</w:t>
      </w:r>
      <w:r w:rsidR="009D4C0B">
        <w:t xml:space="preserve">rmations sur la même machine. Cependant aucune baisse de débit n’a été observé lors de ce test. Ceci est dû à une caractéristique particulière des commutateurs : </w:t>
      </w:r>
      <w:r w:rsidR="009D4C0B" w:rsidRPr="009D4C0B">
        <w:rPr>
          <w:i/>
        </w:rPr>
        <w:t xml:space="preserve">stop and </w:t>
      </w:r>
      <w:proofErr w:type="spellStart"/>
      <w:r w:rsidR="009D4C0B" w:rsidRPr="009D4C0B">
        <w:rPr>
          <w:i/>
        </w:rPr>
        <w:t>forward</w:t>
      </w:r>
      <w:proofErr w:type="spellEnd"/>
      <w:r w:rsidR="009D4C0B">
        <w:t>. Le commutateur possède une file d’attente qui permet de stocker les paquets le temps de leur réémission vers la machine réceptrice. La congestion survient quand la file d’attente est pleine, il y a alors destruction des paquets que l’on ne peut plus stocker.</w:t>
      </w:r>
      <w:r w:rsidR="00F855DD">
        <w:t xml:space="preserve"> La dégradation des paquets provoque une fort</w:t>
      </w:r>
      <w:r w:rsidR="002744F1">
        <w:t xml:space="preserve">e dégradation des performances. Pour éviter la perte de performance, les commutateurs détecte quand leur </w:t>
      </w:r>
      <w:r w:rsidR="002744F1">
        <w:t>file d’attente est presque</w:t>
      </w:r>
      <w:r w:rsidR="002744F1">
        <w:t xml:space="preserve"> pleine et ils </w:t>
      </w:r>
      <w:r w:rsidR="00F855DD">
        <w:t xml:space="preserve">envoient des trames particulières (fausse trame : </w:t>
      </w:r>
      <w:proofErr w:type="spellStart"/>
      <w:r w:rsidR="00F855DD">
        <w:t>half</w:t>
      </w:r>
      <w:proofErr w:type="spellEnd"/>
      <w:r w:rsidR="00F855DD">
        <w:t xml:space="preserve">-duplex et trame « pause » en full-duplex) </w:t>
      </w:r>
      <w:r w:rsidR="002744F1">
        <w:t>sur le réseau pour réduire la vitesse des émissions et ainsi éviter la congestion.</w:t>
      </w:r>
    </w:p>
    <w:sectPr w:rsidR="00077AC9" w:rsidRPr="00D34F7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72057"/>
    <w:multiLevelType w:val="hybridMultilevel"/>
    <w:tmpl w:val="88742F1A"/>
    <w:lvl w:ilvl="0" w:tplc="20F8441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EF9"/>
    <w:rsid w:val="000337A8"/>
    <w:rsid w:val="00055299"/>
    <w:rsid w:val="00057159"/>
    <w:rsid w:val="00077AC9"/>
    <w:rsid w:val="000F57DD"/>
    <w:rsid w:val="001614B3"/>
    <w:rsid w:val="0019358E"/>
    <w:rsid w:val="00194AC0"/>
    <w:rsid w:val="0020370F"/>
    <w:rsid w:val="002213E8"/>
    <w:rsid w:val="00225470"/>
    <w:rsid w:val="0025028D"/>
    <w:rsid w:val="002744F1"/>
    <w:rsid w:val="002A7BA9"/>
    <w:rsid w:val="002B55C3"/>
    <w:rsid w:val="002E02EB"/>
    <w:rsid w:val="003529E6"/>
    <w:rsid w:val="00372FFA"/>
    <w:rsid w:val="00382592"/>
    <w:rsid w:val="003E01AD"/>
    <w:rsid w:val="0042303E"/>
    <w:rsid w:val="004234E2"/>
    <w:rsid w:val="00426212"/>
    <w:rsid w:val="0043494D"/>
    <w:rsid w:val="00441F3B"/>
    <w:rsid w:val="004A2848"/>
    <w:rsid w:val="004D40E3"/>
    <w:rsid w:val="005453E5"/>
    <w:rsid w:val="00567E72"/>
    <w:rsid w:val="00571708"/>
    <w:rsid w:val="005849BC"/>
    <w:rsid w:val="005B405A"/>
    <w:rsid w:val="005F3B1C"/>
    <w:rsid w:val="00616FA9"/>
    <w:rsid w:val="00633C0E"/>
    <w:rsid w:val="00661CF9"/>
    <w:rsid w:val="006648F3"/>
    <w:rsid w:val="00672D03"/>
    <w:rsid w:val="0068520B"/>
    <w:rsid w:val="006D1913"/>
    <w:rsid w:val="006D6BD7"/>
    <w:rsid w:val="006E1376"/>
    <w:rsid w:val="006E1E9A"/>
    <w:rsid w:val="006E21F2"/>
    <w:rsid w:val="0071027C"/>
    <w:rsid w:val="00775672"/>
    <w:rsid w:val="00777E09"/>
    <w:rsid w:val="00795C31"/>
    <w:rsid w:val="00795EB4"/>
    <w:rsid w:val="007A1EF9"/>
    <w:rsid w:val="007B33EB"/>
    <w:rsid w:val="007D25A2"/>
    <w:rsid w:val="007E3EF3"/>
    <w:rsid w:val="007F6938"/>
    <w:rsid w:val="00812CAD"/>
    <w:rsid w:val="00821079"/>
    <w:rsid w:val="0084287F"/>
    <w:rsid w:val="0087326D"/>
    <w:rsid w:val="00877A38"/>
    <w:rsid w:val="008801CD"/>
    <w:rsid w:val="008A77D4"/>
    <w:rsid w:val="008B446E"/>
    <w:rsid w:val="008F7D26"/>
    <w:rsid w:val="00976EFF"/>
    <w:rsid w:val="00985A14"/>
    <w:rsid w:val="009A1BAE"/>
    <w:rsid w:val="009C52EC"/>
    <w:rsid w:val="009D4C0B"/>
    <w:rsid w:val="009E126E"/>
    <w:rsid w:val="009F5F8C"/>
    <w:rsid w:val="00A237F4"/>
    <w:rsid w:val="00A36040"/>
    <w:rsid w:val="00A96768"/>
    <w:rsid w:val="00AB310D"/>
    <w:rsid w:val="00AF6832"/>
    <w:rsid w:val="00B0692A"/>
    <w:rsid w:val="00B83BEC"/>
    <w:rsid w:val="00B852E4"/>
    <w:rsid w:val="00BB21E7"/>
    <w:rsid w:val="00BC699E"/>
    <w:rsid w:val="00BD03B1"/>
    <w:rsid w:val="00C03709"/>
    <w:rsid w:val="00C2294A"/>
    <w:rsid w:val="00C266DC"/>
    <w:rsid w:val="00C44D81"/>
    <w:rsid w:val="00C76A26"/>
    <w:rsid w:val="00C90BA1"/>
    <w:rsid w:val="00CB2289"/>
    <w:rsid w:val="00CB645B"/>
    <w:rsid w:val="00CE517B"/>
    <w:rsid w:val="00D24D7F"/>
    <w:rsid w:val="00D34F78"/>
    <w:rsid w:val="00D43123"/>
    <w:rsid w:val="00DE456E"/>
    <w:rsid w:val="00E40276"/>
    <w:rsid w:val="00E72E37"/>
    <w:rsid w:val="00EC087D"/>
    <w:rsid w:val="00F00CC7"/>
    <w:rsid w:val="00F04C41"/>
    <w:rsid w:val="00F125E8"/>
    <w:rsid w:val="00F15D34"/>
    <w:rsid w:val="00F26136"/>
    <w:rsid w:val="00F855DD"/>
    <w:rsid w:val="00F8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10E2"/>
  <w15:chartTrackingRefBased/>
  <w15:docId w15:val="{78046032-6DA4-49F1-B1D1-B69BDCB8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1E9A"/>
    <w:pPr>
      <w:ind w:left="720"/>
      <w:contextualSpacing/>
    </w:pPr>
  </w:style>
  <w:style w:type="character" w:styleId="Marquedecommentaire">
    <w:name w:val="annotation reference"/>
    <w:basedOn w:val="Policepardfaut"/>
    <w:uiPriority w:val="99"/>
    <w:semiHidden/>
    <w:unhideWhenUsed/>
    <w:rsid w:val="00C03709"/>
    <w:rPr>
      <w:sz w:val="16"/>
      <w:szCs w:val="16"/>
    </w:rPr>
  </w:style>
  <w:style w:type="paragraph" w:styleId="Commentaire">
    <w:name w:val="annotation text"/>
    <w:basedOn w:val="Normal"/>
    <w:link w:val="CommentaireCar"/>
    <w:uiPriority w:val="99"/>
    <w:semiHidden/>
    <w:unhideWhenUsed/>
    <w:rsid w:val="00C03709"/>
    <w:pPr>
      <w:spacing w:line="240" w:lineRule="auto"/>
    </w:pPr>
    <w:rPr>
      <w:sz w:val="20"/>
      <w:szCs w:val="20"/>
    </w:rPr>
  </w:style>
  <w:style w:type="character" w:customStyle="1" w:styleId="CommentaireCar">
    <w:name w:val="Commentaire Car"/>
    <w:basedOn w:val="Policepardfaut"/>
    <w:link w:val="Commentaire"/>
    <w:uiPriority w:val="99"/>
    <w:semiHidden/>
    <w:rsid w:val="00C03709"/>
    <w:rPr>
      <w:sz w:val="20"/>
      <w:szCs w:val="20"/>
      <w:lang w:val="fr-FR"/>
    </w:rPr>
  </w:style>
  <w:style w:type="paragraph" w:styleId="Objetducommentaire">
    <w:name w:val="annotation subject"/>
    <w:basedOn w:val="Commentaire"/>
    <w:next w:val="Commentaire"/>
    <w:link w:val="ObjetducommentaireCar"/>
    <w:uiPriority w:val="99"/>
    <w:semiHidden/>
    <w:unhideWhenUsed/>
    <w:rsid w:val="00C03709"/>
    <w:rPr>
      <w:b/>
      <w:bCs/>
    </w:rPr>
  </w:style>
  <w:style w:type="character" w:customStyle="1" w:styleId="ObjetducommentaireCar">
    <w:name w:val="Objet du commentaire Car"/>
    <w:basedOn w:val="CommentaireCar"/>
    <w:link w:val="Objetducommentaire"/>
    <w:uiPriority w:val="99"/>
    <w:semiHidden/>
    <w:rsid w:val="00C03709"/>
    <w:rPr>
      <w:b/>
      <w:bCs/>
      <w:sz w:val="20"/>
      <w:szCs w:val="20"/>
      <w:lang w:val="fr-FR"/>
    </w:rPr>
  </w:style>
  <w:style w:type="paragraph" w:styleId="Textedebulles">
    <w:name w:val="Balloon Text"/>
    <w:basedOn w:val="Normal"/>
    <w:link w:val="TextedebullesCar"/>
    <w:uiPriority w:val="99"/>
    <w:semiHidden/>
    <w:unhideWhenUsed/>
    <w:rsid w:val="00C037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03709"/>
    <w:rPr>
      <w:rFonts w:ascii="Segoe UI" w:hAnsi="Segoe UI" w:cs="Segoe UI"/>
      <w:sz w:val="18"/>
      <w:szCs w:val="18"/>
      <w:lang w:val="fr-FR"/>
    </w:rPr>
  </w:style>
  <w:style w:type="character" w:styleId="Textedelespacerserv">
    <w:name w:val="Placeholder Text"/>
    <w:basedOn w:val="Policepardfaut"/>
    <w:uiPriority w:val="99"/>
    <w:semiHidden/>
    <w:rsid w:val="00B852E4"/>
    <w:rPr>
      <w:color w:val="808080"/>
    </w:rPr>
  </w:style>
  <w:style w:type="table" w:styleId="Grilledutableau">
    <w:name w:val="Table Grid"/>
    <w:basedOn w:val="TableauNormal"/>
    <w:uiPriority w:val="39"/>
    <w:rsid w:val="0097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8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Débit trafic simple vs trafic multiple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6348381452318461"/>
          <c:y val="0.17171296296296296"/>
          <c:w val="0.52919619422572184"/>
          <c:h val="0.62271617089530473"/>
        </c:manualLayout>
      </c:layout>
      <c:scatterChart>
        <c:scatterStyle val="smoothMarker"/>
        <c:varyColors val="0"/>
        <c:ser>
          <c:idx val="0"/>
          <c:order val="0"/>
          <c:tx>
            <c:strRef>
              <c:f>Feuil1!$A$16</c:f>
              <c:strCache>
                <c:ptCount val="1"/>
                <c:pt idx="0">
                  <c:v>émetteur unique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Feuil1!$A$19:$A$26</c:f>
              <c:numCache>
                <c:formatCode>General</c:formatCode>
                <c:ptCount val="8"/>
                <c:pt idx="0">
                  <c:v>10</c:v>
                </c:pt>
                <c:pt idx="1">
                  <c:v>20</c:v>
                </c:pt>
                <c:pt idx="2">
                  <c:v>100</c:v>
                </c:pt>
                <c:pt idx="3">
                  <c:v>1000</c:v>
                </c:pt>
                <c:pt idx="4">
                  <c:v>1472</c:v>
                </c:pt>
                <c:pt idx="5">
                  <c:v>1473</c:v>
                </c:pt>
                <c:pt idx="6">
                  <c:v>2800</c:v>
                </c:pt>
                <c:pt idx="7">
                  <c:v>3000</c:v>
                </c:pt>
              </c:numCache>
            </c:numRef>
          </c:xVal>
          <c:yVal>
            <c:numRef>
              <c:f>Feuil1!$B$19:$B$26</c:f>
              <c:numCache>
                <c:formatCode>General</c:formatCode>
                <c:ptCount val="8"/>
                <c:pt idx="0">
                  <c:v>1190</c:v>
                </c:pt>
                <c:pt idx="1">
                  <c:v>2326</c:v>
                </c:pt>
                <c:pt idx="2">
                  <c:v>6024</c:v>
                </c:pt>
                <c:pt idx="3">
                  <c:v>9381</c:v>
                </c:pt>
                <c:pt idx="4">
                  <c:v>9571</c:v>
                </c:pt>
                <c:pt idx="5">
                  <c:v>9081</c:v>
                </c:pt>
                <c:pt idx="6">
                  <c:v>9576</c:v>
                </c:pt>
                <c:pt idx="7">
                  <c:v>9428</c:v>
                </c:pt>
              </c:numCache>
            </c:numRef>
          </c:yVal>
          <c:smooth val="1"/>
          <c:extLst>
            <c:ext xmlns:c16="http://schemas.microsoft.com/office/drawing/2014/chart" uri="{C3380CC4-5D6E-409C-BE32-E72D297353CC}">
              <c16:uniqueId val="{00000000-6123-46A6-98A2-FCC6E0A837E7}"/>
            </c:ext>
          </c:extLst>
        </c:ser>
        <c:ser>
          <c:idx val="1"/>
          <c:order val="1"/>
          <c:tx>
            <c:strRef>
              <c:f>Feuil1!$B$2</c:f>
              <c:strCache>
                <c:ptCount val="1"/>
                <c:pt idx="0">
                  <c:v>deux émetteurs (pc1)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Feuil1!$A$4:$A$11</c:f>
              <c:numCache>
                <c:formatCode>General</c:formatCode>
                <c:ptCount val="8"/>
                <c:pt idx="0">
                  <c:v>10</c:v>
                </c:pt>
                <c:pt idx="1">
                  <c:v>20</c:v>
                </c:pt>
                <c:pt idx="2">
                  <c:v>100</c:v>
                </c:pt>
                <c:pt idx="3">
                  <c:v>1000</c:v>
                </c:pt>
                <c:pt idx="4">
                  <c:v>1472</c:v>
                </c:pt>
                <c:pt idx="5">
                  <c:v>1473</c:v>
                </c:pt>
                <c:pt idx="6">
                  <c:v>2800</c:v>
                </c:pt>
                <c:pt idx="7">
                  <c:v>3000</c:v>
                </c:pt>
              </c:numCache>
            </c:numRef>
          </c:xVal>
          <c:yVal>
            <c:numRef>
              <c:f>Feuil1!$B$4:$B$11</c:f>
              <c:numCache>
                <c:formatCode>General</c:formatCode>
                <c:ptCount val="8"/>
                <c:pt idx="0">
                  <c:v>602</c:v>
                </c:pt>
                <c:pt idx="1">
                  <c:v>1133</c:v>
                </c:pt>
                <c:pt idx="2">
                  <c:v>2886</c:v>
                </c:pt>
                <c:pt idx="3">
                  <c:v>4892</c:v>
                </c:pt>
                <c:pt idx="4">
                  <c:v>5180</c:v>
                </c:pt>
                <c:pt idx="5">
                  <c:v>4651</c:v>
                </c:pt>
                <c:pt idx="6">
                  <c:v>5274</c:v>
                </c:pt>
                <c:pt idx="7">
                  <c:v>5206</c:v>
                </c:pt>
              </c:numCache>
            </c:numRef>
          </c:yVal>
          <c:smooth val="1"/>
          <c:extLst>
            <c:ext xmlns:c16="http://schemas.microsoft.com/office/drawing/2014/chart" uri="{C3380CC4-5D6E-409C-BE32-E72D297353CC}">
              <c16:uniqueId val="{00000001-6123-46A6-98A2-FCC6E0A837E7}"/>
            </c:ext>
          </c:extLst>
        </c:ser>
        <c:ser>
          <c:idx val="2"/>
          <c:order val="2"/>
          <c:tx>
            <c:strRef>
              <c:f>Feuil1!$C$2</c:f>
              <c:strCache>
                <c:ptCount val="1"/>
                <c:pt idx="0">
                  <c:v>deux émetteurs (pc3)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Feuil1!$A$4:$A$11</c:f>
              <c:numCache>
                <c:formatCode>General</c:formatCode>
                <c:ptCount val="8"/>
                <c:pt idx="0">
                  <c:v>10</c:v>
                </c:pt>
                <c:pt idx="1">
                  <c:v>20</c:v>
                </c:pt>
                <c:pt idx="2">
                  <c:v>100</c:v>
                </c:pt>
                <c:pt idx="3">
                  <c:v>1000</c:v>
                </c:pt>
                <c:pt idx="4">
                  <c:v>1472</c:v>
                </c:pt>
                <c:pt idx="5">
                  <c:v>1473</c:v>
                </c:pt>
                <c:pt idx="6">
                  <c:v>2800</c:v>
                </c:pt>
                <c:pt idx="7">
                  <c:v>3000</c:v>
                </c:pt>
              </c:numCache>
            </c:numRef>
          </c:xVal>
          <c:yVal>
            <c:numRef>
              <c:f>Feuil1!$C$4:$C$11</c:f>
              <c:numCache>
                <c:formatCode>General</c:formatCode>
                <c:ptCount val="8"/>
                <c:pt idx="0">
                  <c:v>587</c:v>
                </c:pt>
                <c:pt idx="1">
                  <c:v>1191</c:v>
                </c:pt>
                <c:pt idx="2">
                  <c:v>2985</c:v>
                </c:pt>
                <c:pt idx="3">
                  <c:v>4805</c:v>
                </c:pt>
                <c:pt idx="4">
                  <c:v>4937</c:v>
                </c:pt>
                <c:pt idx="5">
                  <c:v>4499</c:v>
                </c:pt>
                <c:pt idx="6">
                  <c:v>4532</c:v>
                </c:pt>
                <c:pt idx="7">
                  <c:v>4397</c:v>
                </c:pt>
              </c:numCache>
            </c:numRef>
          </c:yVal>
          <c:smooth val="1"/>
          <c:extLst>
            <c:ext xmlns:c16="http://schemas.microsoft.com/office/drawing/2014/chart" uri="{C3380CC4-5D6E-409C-BE32-E72D297353CC}">
              <c16:uniqueId val="{00000002-6123-46A6-98A2-FCC6E0A837E7}"/>
            </c:ext>
          </c:extLst>
        </c:ser>
        <c:dLbls>
          <c:showLegendKey val="0"/>
          <c:showVal val="0"/>
          <c:showCatName val="0"/>
          <c:showSerName val="0"/>
          <c:showPercent val="0"/>
          <c:showBubbleSize val="0"/>
        </c:dLbls>
        <c:axId val="706686271"/>
        <c:axId val="706687519"/>
      </c:scatterChart>
      <c:valAx>
        <c:axId val="706686271"/>
        <c:scaling>
          <c:orientation val="minMax"/>
          <c:max val="31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Taille (octets)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6687519"/>
        <c:crosses val="autoZero"/>
        <c:crossBetween val="midCat"/>
      </c:valAx>
      <c:valAx>
        <c:axId val="706687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Débit (kbits/s)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6686271"/>
        <c:crosses val="autoZero"/>
        <c:crossBetween val="midCat"/>
      </c:valAx>
      <c:spPr>
        <a:noFill/>
        <a:ln>
          <a:noFill/>
        </a:ln>
        <a:effectLst/>
      </c:spPr>
    </c:plotArea>
    <c:legend>
      <c:legendPos val="r"/>
      <c:layout>
        <c:manualLayout>
          <c:xMode val="edge"/>
          <c:yMode val="edge"/>
          <c:x val="0.69023556430446198"/>
          <c:y val="0.44320501603966173"/>
          <c:w val="0.30143110236220472"/>
          <c:h val="0.234376640419947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6</Pages>
  <Words>1447</Words>
  <Characters>7963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EtRhI_PC</cp:lastModifiedBy>
  <cp:revision>70</cp:revision>
  <dcterms:created xsi:type="dcterms:W3CDTF">2017-01-06T07:21:00Z</dcterms:created>
  <dcterms:modified xsi:type="dcterms:W3CDTF">2017-01-11T22:51:00Z</dcterms:modified>
</cp:coreProperties>
</file>