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C21D" w14:textId="77777777" w:rsidR="001B1C2E" w:rsidRPr="007B0FDC" w:rsidRDefault="001B1C2E" w:rsidP="00613B79">
      <w:pPr>
        <w:pStyle w:val="Title"/>
      </w:pPr>
      <w:r w:rsidRPr="007B0FDC">
        <w:t xml:space="preserve">Lab 2, Microservices at </w:t>
      </w:r>
      <w:r w:rsidRPr="007B0FDC">
        <w:t>Amazon</w:t>
      </w:r>
    </w:p>
    <w:p w14:paraId="7DD112B5" w14:textId="37DE9D50" w:rsidR="005576F2" w:rsidRPr="007B0FDC" w:rsidRDefault="005576F2" w:rsidP="00613B79">
      <w:pPr>
        <w:pStyle w:val="Subtitle"/>
      </w:pPr>
      <w:r w:rsidRPr="007B0FDC">
        <w:t>Felix Wei</w:t>
      </w:r>
    </w:p>
    <w:p w14:paraId="5A0AD826" w14:textId="328BE740" w:rsidR="0027689C" w:rsidRDefault="00756EFC" w:rsidP="00764E2E">
      <w:r w:rsidRPr="00756EFC">
        <w:t>Amazon</w:t>
      </w:r>
      <w:r w:rsidR="0027689C">
        <w:t xml:space="preserve"> began as a </w:t>
      </w:r>
      <w:r w:rsidRPr="00756EFC">
        <w:t>monolithic</w:t>
      </w:r>
      <w:r w:rsidR="0027689C">
        <w:t xml:space="preserve"> app when its size and scope were small. However, as they grew, they needed to scale efficiently</w:t>
      </w:r>
      <w:r w:rsidR="0007057B">
        <w:t xml:space="preserve"> to fulfill </w:t>
      </w:r>
      <w:r w:rsidR="000F2462">
        <w:t>their expanding</w:t>
      </w:r>
      <w:r w:rsidR="0007057B">
        <w:t xml:space="preserve"> business needs</w:t>
      </w:r>
      <w:r w:rsidR="0027689C">
        <w:t xml:space="preserve">. Thus, they began the intensive process of transitioning to a </w:t>
      </w:r>
      <w:r w:rsidR="00C31ECC">
        <w:t>microservice</w:t>
      </w:r>
      <w:r w:rsidR="0027689C">
        <w:t xml:space="preserve">-based architecture.  </w:t>
      </w:r>
    </w:p>
    <w:p w14:paraId="36ED7586" w14:textId="77777777" w:rsidR="003C5652" w:rsidRDefault="00B2653B" w:rsidP="00764E2E">
      <w:r>
        <w:t>Breaking down</w:t>
      </w:r>
      <w:r w:rsidR="0015479D">
        <w:t xml:space="preserve"> the</w:t>
      </w:r>
      <w:r>
        <w:t xml:space="preserve"> larger systems into smaller, independent services </w:t>
      </w:r>
      <w:r w:rsidR="00631BAE">
        <w:t xml:space="preserve">allowed each one to focus on a single functionality. </w:t>
      </w:r>
      <w:r w:rsidR="00B933DA" w:rsidRPr="00756EFC">
        <w:t xml:space="preserve">For instance, Amazon created separate microservices for the "Buy" button, tax calculators, and other site features. </w:t>
      </w:r>
    </w:p>
    <w:p w14:paraId="1098FEEC" w14:textId="5CF17A4B" w:rsidR="0027689C" w:rsidRDefault="006563E3" w:rsidP="00764E2E">
      <w:r>
        <w:t>T</w:t>
      </w:r>
      <w:r w:rsidR="00631BAE">
        <w:t>he dev team responsibly for that service could more easily identify bugs</w:t>
      </w:r>
      <w:r w:rsidR="008209BF">
        <w:t>, maintain, and upgrade code</w:t>
      </w:r>
      <w:r w:rsidR="00631BAE">
        <w:t>.</w:t>
      </w:r>
      <w:r w:rsidR="00C43F22">
        <w:t xml:space="preserve"> Teams could specialize heavily into one specific area of knowledge.</w:t>
      </w:r>
      <w:r w:rsidR="00631BAE">
        <w:t xml:space="preserve"> </w:t>
      </w:r>
      <w:r w:rsidR="000705A3">
        <w:t>The new design</w:t>
      </w:r>
      <w:r w:rsidR="00BB68F7">
        <w:t xml:space="preserve"> also made for a more flexible structure where you could create more unique combinations of products by mixing and matching the best individual services. </w:t>
      </w:r>
      <w:r w:rsidR="00631BAE">
        <w:t xml:space="preserve"> </w:t>
      </w:r>
      <w:r w:rsidR="00B2653B">
        <w:t xml:space="preserve"> </w:t>
      </w:r>
    </w:p>
    <w:p w14:paraId="041A0C89" w14:textId="62F82CED" w:rsidR="000242D4" w:rsidRDefault="00B943D3" w:rsidP="000242D4">
      <w:r>
        <w:rPr>
          <w:noProof/>
        </w:rPr>
        <w:drawing>
          <wp:inline distT="0" distB="0" distL="0" distR="0" wp14:anchorId="0E83FE5E" wp14:editId="6E0C6954">
            <wp:extent cx="4025900" cy="3365635"/>
            <wp:effectExtent l="0" t="0" r="0" b="6350"/>
            <wp:docPr id="539158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15" cy="33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A494" w14:textId="66B6D34D" w:rsidR="000242D4" w:rsidRDefault="000242D4" w:rsidP="000242D4">
      <w:r w:rsidRPr="006302B1">
        <w:rPr>
          <w:b/>
          <w:bCs/>
        </w:rPr>
        <w:t>Figure 1</w:t>
      </w:r>
      <w:r>
        <w:t>. Typical microservice architecture design on AWS</w:t>
      </w:r>
      <w:r w:rsidR="008177F5">
        <w:t>, (made in Draw.io)</w:t>
      </w:r>
    </w:p>
    <w:p w14:paraId="25FFC877" w14:textId="4BA3A438" w:rsidR="00DD5A14" w:rsidRDefault="00DD5A14" w:rsidP="000242D4">
      <w:r>
        <w:t>Microservices</w:t>
      </w:r>
      <w:r w:rsidR="00216037">
        <w:t>’</w:t>
      </w:r>
      <w:r w:rsidR="00523945">
        <w:t xml:space="preserve"> description</w:t>
      </w:r>
      <w:r>
        <w:t>:</w:t>
      </w:r>
    </w:p>
    <w:p w14:paraId="0E755D30" w14:textId="7E13B34D" w:rsidR="00DD5A14" w:rsidRDefault="00DD5A14" w:rsidP="00DD5A14">
      <w:pPr>
        <w:pStyle w:val="ListParagraph"/>
        <w:numPr>
          <w:ilvl w:val="0"/>
          <w:numId w:val="11"/>
        </w:numPr>
      </w:pPr>
      <w:r>
        <w:t xml:space="preserve">CloudFront </w:t>
      </w:r>
      <w:r>
        <w:sym w:font="Wingdings" w:char="F0E0"/>
      </w:r>
      <w:r>
        <w:t xml:space="preserve"> </w:t>
      </w:r>
      <w:r w:rsidR="00D9399C">
        <w:t xml:space="preserve">a </w:t>
      </w:r>
      <w:r>
        <w:t>content delivery network that caches static content for faster loading for nearby users and reducing load on other loading services</w:t>
      </w:r>
    </w:p>
    <w:p w14:paraId="2BA22B91" w14:textId="29145817" w:rsidR="00DD5A14" w:rsidRDefault="00DD5A14" w:rsidP="00DD5A14">
      <w:pPr>
        <w:pStyle w:val="ListParagraph"/>
        <w:numPr>
          <w:ilvl w:val="0"/>
          <w:numId w:val="11"/>
        </w:numPr>
      </w:pPr>
      <w:r>
        <w:t xml:space="preserve">S3 Buckets </w:t>
      </w:r>
      <w:r>
        <w:sym w:font="Wingdings" w:char="F0E0"/>
      </w:r>
      <w:r>
        <w:t xml:space="preserve"> </w:t>
      </w:r>
      <w:r w:rsidR="002F2889">
        <w:t>stores user uploaded files</w:t>
      </w:r>
    </w:p>
    <w:p w14:paraId="6D03CE4C" w14:textId="3DC74080" w:rsidR="00DD780C" w:rsidRDefault="00DD780C" w:rsidP="00DD5A14">
      <w:pPr>
        <w:pStyle w:val="ListParagraph"/>
        <w:numPr>
          <w:ilvl w:val="0"/>
          <w:numId w:val="11"/>
        </w:numPr>
      </w:pPr>
      <w:r>
        <w:t xml:space="preserve">Application Load Balancer </w:t>
      </w:r>
      <w:r>
        <w:sym w:font="Wingdings" w:char="F0E0"/>
      </w:r>
      <w:r>
        <w:t xml:space="preserve"> routes web traffic to other services </w:t>
      </w:r>
    </w:p>
    <w:p w14:paraId="641ADFC0" w14:textId="19E3EC31" w:rsidR="001D0667" w:rsidRDefault="001D0667" w:rsidP="00DD5A14">
      <w:pPr>
        <w:pStyle w:val="ListParagraph"/>
        <w:numPr>
          <w:ilvl w:val="0"/>
          <w:numId w:val="11"/>
        </w:numPr>
      </w:pPr>
      <w:r>
        <w:t xml:space="preserve">Elastic Container Service </w:t>
      </w:r>
      <w:r>
        <w:sym w:font="Wingdings" w:char="F0E0"/>
      </w:r>
      <w:r>
        <w:t xml:space="preserve"> </w:t>
      </w:r>
      <w:r w:rsidR="000F31BA">
        <w:t xml:space="preserve">manages deployment of containerized apps </w:t>
      </w:r>
    </w:p>
    <w:p w14:paraId="48AB8FF5" w14:textId="022612E7" w:rsidR="002F2889" w:rsidRDefault="002F2889" w:rsidP="00DD5A14">
      <w:pPr>
        <w:pStyle w:val="ListParagraph"/>
        <w:numPr>
          <w:ilvl w:val="0"/>
          <w:numId w:val="11"/>
        </w:numPr>
      </w:pPr>
      <w:r>
        <w:t>ElastiCache</w:t>
      </w:r>
      <w:r w:rsidR="00664622">
        <w:t xml:space="preserve"> / Aurora / DynamoDB</w:t>
      </w:r>
      <w:r>
        <w:t xml:space="preserve"> </w:t>
      </w:r>
      <w:r>
        <w:sym w:font="Wingdings" w:char="F0E0"/>
      </w:r>
      <w:r>
        <w:t xml:space="preserve"> </w:t>
      </w:r>
      <w:r w:rsidR="00664622">
        <w:t xml:space="preserve">database management </w:t>
      </w:r>
    </w:p>
    <w:p w14:paraId="5A7F8AA4" w14:textId="27D19088" w:rsidR="00C269A8" w:rsidRPr="00C269A8" w:rsidRDefault="00C269A8" w:rsidP="00C9762A">
      <w:r>
        <w:lastRenderedPageBreak/>
        <w:t>Below is a summary of the pros and cons of microservice architecture for Amazon.</w:t>
      </w:r>
    </w:p>
    <w:p w14:paraId="4F436FF9" w14:textId="42A0A145" w:rsidR="00C9762A" w:rsidRPr="00C9762A" w:rsidRDefault="00C9762A" w:rsidP="00C9762A">
      <w:r w:rsidRPr="00C9762A">
        <w:rPr>
          <w:b/>
          <w:bCs/>
        </w:rPr>
        <w:t>Pros:</w:t>
      </w:r>
    </w:p>
    <w:p w14:paraId="692B74E7" w14:textId="1C5D4AEC" w:rsidR="00C9762A" w:rsidRPr="00C9762A" w:rsidRDefault="00C9762A" w:rsidP="003C5652">
      <w:pPr>
        <w:numPr>
          <w:ilvl w:val="0"/>
          <w:numId w:val="12"/>
        </w:numPr>
      </w:pPr>
      <w:r w:rsidRPr="00C9762A">
        <w:rPr>
          <w:b/>
          <w:bCs/>
        </w:rPr>
        <w:t>Scalability</w:t>
      </w:r>
      <w:r w:rsidRPr="00C9762A">
        <w:t>: Microservices can be scaled independently, allowing Amazon to handle high volumes of requests for specific services</w:t>
      </w:r>
      <w:r w:rsidR="00262AA4">
        <w:t xml:space="preserve"> </w:t>
      </w:r>
      <w:r w:rsidRPr="00C9762A">
        <w:t>without affecting others.</w:t>
      </w:r>
    </w:p>
    <w:p w14:paraId="4330ACC4" w14:textId="3BDB3BDD" w:rsidR="00C9762A" w:rsidRPr="00C9762A" w:rsidRDefault="00C9762A" w:rsidP="003C5652">
      <w:pPr>
        <w:numPr>
          <w:ilvl w:val="0"/>
          <w:numId w:val="12"/>
        </w:numPr>
      </w:pPr>
      <w:r w:rsidRPr="00C9762A">
        <w:rPr>
          <w:b/>
          <w:bCs/>
        </w:rPr>
        <w:t xml:space="preserve">Flexibility </w:t>
      </w:r>
      <w:r w:rsidR="00085441">
        <w:rPr>
          <w:b/>
          <w:bCs/>
        </w:rPr>
        <w:t>in</w:t>
      </w:r>
      <w:r w:rsidRPr="00C9762A">
        <w:rPr>
          <w:b/>
          <w:bCs/>
        </w:rPr>
        <w:t xml:space="preserve"> Technology Choice</w:t>
      </w:r>
      <w:r w:rsidRPr="00C9762A">
        <w:t>: Each microservice can use the best technology stack suited for its purpose. For example, the User Authentication service may use OAuth, while the Order Processing service might use a different technology stack.</w:t>
      </w:r>
    </w:p>
    <w:p w14:paraId="3D60B5CB" w14:textId="46627E21" w:rsidR="00C9762A" w:rsidRPr="00C9762A" w:rsidRDefault="00C9762A" w:rsidP="003C5652">
      <w:pPr>
        <w:numPr>
          <w:ilvl w:val="0"/>
          <w:numId w:val="12"/>
        </w:numPr>
      </w:pPr>
      <w:r w:rsidRPr="00C9762A">
        <w:rPr>
          <w:b/>
          <w:bCs/>
        </w:rPr>
        <w:t>Faster Development and Deployment</w:t>
      </w:r>
      <w:r w:rsidRPr="00C9762A">
        <w:t xml:space="preserve">: Teams can </w:t>
      </w:r>
      <w:r w:rsidR="003A34D4">
        <w:t xml:space="preserve">focus </w:t>
      </w:r>
      <w:r w:rsidR="006D7B20">
        <w:t xml:space="preserve">on their specific microservice. </w:t>
      </w:r>
      <w:r w:rsidRPr="00C9762A">
        <w:t>Deployment can be done independently without affecting other services.</w:t>
      </w:r>
    </w:p>
    <w:p w14:paraId="422AF760" w14:textId="6FF89144" w:rsidR="00C9762A" w:rsidRPr="00C9762A" w:rsidRDefault="00C9762A" w:rsidP="003C5652">
      <w:pPr>
        <w:numPr>
          <w:ilvl w:val="0"/>
          <w:numId w:val="12"/>
        </w:numPr>
      </w:pPr>
      <w:r w:rsidRPr="00C9762A">
        <w:rPr>
          <w:b/>
          <w:bCs/>
        </w:rPr>
        <w:t>Resilience</w:t>
      </w:r>
      <w:r w:rsidRPr="00C9762A">
        <w:t>: If one microservice fails (</w:t>
      </w:r>
      <w:r w:rsidR="00C87485">
        <w:t xml:space="preserve">like </w:t>
      </w:r>
      <w:r w:rsidR="00350B95">
        <w:t>notifications or chat</w:t>
      </w:r>
      <w:r w:rsidRPr="00C9762A">
        <w:t>)</w:t>
      </w:r>
      <w:r w:rsidR="00AD6779">
        <w:t xml:space="preserve"> then</w:t>
      </w:r>
      <w:r w:rsidRPr="00C9762A">
        <w:t xml:space="preserve"> the other services like </w:t>
      </w:r>
      <w:r w:rsidR="00EB7683">
        <w:t>checkout and payment</w:t>
      </w:r>
      <w:r w:rsidRPr="00C9762A">
        <w:t xml:space="preserve"> remain unaffected</w:t>
      </w:r>
      <w:r w:rsidR="009B40BA">
        <w:t>.</w:t>
      </w:r>
    </w:p>
    <w:p w14:paraId="0560F46C" w14:textId="2757BA1F" w:rsidR="00C9762A" w:rsidRPr="00C9762A" w:rsidRDefault="00C9762A" w:rsidP="00C9762A">
      <w:r w:rsidRPr="00C9762A">
        <w:rPr>
          <w:b/>
          <w:bCs/>
        </w:rPr>
        <w:t>Cons:</w:t>
      </w:r>
    </w:p>
    <w:p w14:paraId="6913C898" w14:textId="7F64C1EE" w:rsidR="007C27F6" w:rsidRPr="007C27F6" w:rsidRDefault="00A273F9" w:rsidP="003C5652">
      <w:pPr>
        <w:numPr>
          <w:ilvl w:val="0"/>
          <w:numId w:val="7"/>
        </w:numPr>
      </w:pPr>
      <w:r>
        <w:rPr>
          <w:b/>
          <w:bCs/>
        </w:rPr>
        <w:t>Poor c</w:t>
      </w:r>
      <w:r w:rsidR="007C27F6">
        <w:rPr>
          <w:b/>
          <w:bCs/>
        </w:rPr>
        <w:t>ross-product compatibility:</w:t>
      </w:r>
      <w:r w:rsidR="007C27F6">
        <w:t xml:space="preserve"> If teams don’t make their microservice very modular or flexible then it can be difficult to integrate with other services into a cohesive final product. </w:t>
      </w:r>
    </w:p>
    <w:p w14:paraId="1647F35F" w14:textId="2F6EC220" w:rsidR="00C9762A" w:rsidRPr="00C9762A" w:rsidRDefault="00A273F9" w:rsidP="003C5652">
      <w:pPr>
        <w:numPr>
          <w:ilvl w:val="0"/>
          <w:numId w:val="7"/>
        </w:numPr>
      </w:pPr>
      <w:r>
        <w:rPr>
          <w:b/>
          <w:bCs/>
        </w:rPr>
        <w:t xml:space="preserve">Poor </w:t>
      </w:r>
      <w:r w:rsidR="00C9762A" w:rsidRPr="00C9762A">
        <w:rPr>
          <w:b/>
          <w:bCs/>
        </w:rPr>
        <w:t>Latency</w:t>
      </w:r>
      <w:r w:rsidR="00C9762A" w:rsidRPr="00C9762A">
        <w:t xml:space="preserve">: </w:t>
      </w:r>
      <w:r w:rsidR="006302B1">
        <w:t xml:space="preserve">If services are located very far from each other and require a lot of cross-communication then the overall product could be slow. </w:t>
      </w:r>
    </w:p>
    <w:p w14:paraId="5EE707BC" w14:textId="42F9F36A" w:rsidR="00C9762A" w:rsidRDefault="001A4883" w:rsidP="003C5652">
      <w:pPr>
        <w:numPr>
          <w:ilvl w:val="0"/>
          <w:numId w:val="7"/>
        </w:numPr>
      </w:pPr>
      <w:r>
        <w:rPr>
          <w:b/>
          <w:bCs/>
        </w:rPr>
        <w:t>Redundancies</w:t>
      </w:r>
      <w:r w:rsidR="00C9762A" w:rsidRPr="00C9762A">
        <w:t xml:space="preserve">: </w:t>
      </w:r>
      <w:r w:rsidR="00D63E70">
        <w:t>Some m</w:t>
      </w:r>
      <w:r w:rsidR="00C9762A" w:rsidRPr="00C9762A">
        <w:t>icroservices</w:t>
      </w:r>
      <w:r w:rsidR="00D63E70">
        <w:t xml:space="preserve"> may overlap a bit in their roles and responsibilities and be redundant</w:t>
      </w:r>
      <w:r w:rsidR="00621FB5">
        <w:t xml:space="preserve"> like multiple logins required</w:t>
      </w:r>
      <w:r w:rsidR="00D63E70">
        <w:t xml:space="preserve">. </w:t>
      </w:r>
      <w:r w:rsidR="00C9762A" w:rsidRPr="00C9762A">
        <w:t xml:space="preserve"> </w:t>
      </w:r>
    </w:p>
    <w:p w14:paraId="2EDAC896" w14:textId="77777777" w:rsidR="0097645B" w:rsidRPr="00C9762A" w:rsidRDefault="0097645B" w:rsidP="0097645B">
      <w:pPr>
        <w:ind w:left="720"/>
      </w:pPr>
    </w:p>
    <w:p w14:paraId="5DBD7DD0" w14:textId="5C4320BC" w:rsidR="00F924DC" w:rsidRDefault="00193A95" w:rsidP="00C9762A">
      <w:r>
        <w:t xml:space="preserve">Considering how massive Amazon is, it is almost unimaginable that they could manage all their products and dev teams without using </w:t>
      </w:r>
      <w:r w:rsidR="00F1281F">
        <w:t>microservice architecture</w:t>
      </w:r>
      <w:r>
        <w:t>.</w:t>
      </w:r>
      <w:r w:rsidR="004F56E1">
        <w:t xml:space="preserve"> </w:t>
      </w:r>
      <w:r w:rsidR="00893015">
        <w:t>Overall the</w:t>
      </w:r>
      <w:r w:rsidR="004F56E1">
        <w:t xml:space="preserve"> benefits far outweigh the potential challenges.</w:t>
      </w:r>
      <w:r>
        <w:t xml:space="preserve"> </w:t>
      </w:r>
      <w:r w:rsidR="00C9762A" w:rsidRPr="00C9762A">
        <w:t xml:space="preserve"> </w:t>
      </w:r>
    </w:p>
    <w:p w14:paraId="70023312" w14:textId="77777777" w:rsidR="004D6413" w:rsidRPr="00C9762A" w:rsidRDefault="004D6413" w:rsidP="00C9762A"/>
    <w:p w14:paraId="5758ED2A" w14:textId="3DE60575" w:rsidR="005A4B3C" w:rsidRPr="00FA5E1A" w:rsidRDefault="007B1B87">
      <w:pPr>
        <w:rPr>
          <w:b/>
          <w:bCs/>
        </w:rPr>
      </w:pPr>
      <w:r w:rsidRPr="00FA5E1A">
        <w:rPr>
          <w:b/>
          <w:bCs/>
        </w:rPr>
        <w:t>References</w:t>
      </w:r>
    </w:p>
    <w:p w14:paraId="4F9DD323" w14:textId="2CA53306" w:rsidR="00A02267" w:rsidRDefault="00A02267" w:rsidP="00FA5E1A">
      <w:pPr>
        <w:pStyle w:val="ListParagraph"/>
        <w:numPr>
          <w:ilvl w:val="0"/>
          <w:numId w:val="2"/>
        </w:numPr>
      </w:pPr>
      <w:r>
        <w:t>“</w:t>
      </w:r>
      <w:r w:rsidRPr="00A02267">
        <w:t>4 Microservices Examples: Amazon, Netflix, Uber, and Etsy</w:t>
      </w:r>
      <w:r>
        <w:t xml:space="preserve">”: </w:t>
      </w:r>
      <w:hyperlink r:id="rId6" w:history="1">
        <w:r w:rsidRPr="00367D3B">
          <w:rPr>
            <w:rStyle w:val="Hyperlink"/>
          </w:rPr>
          <w:t>https://blog.dreamfactory.com/microservices-examples</w:t>
        </w:r>
      </w:hyperlink>
    </w:p>
    <w:p w14:paraId="25506283" w14:textId="27592A63" w:rsidR="00C1317F" w:rsidRDefault="00A02267" w:rsidP="00FA5E1A">
      <w:pPr>
        <w:pStyle w:val="ListParagraph"/>
        <w:numPr>
          <w:ilvl w:val="0"/>
          <w:numId w:val="2"/>
        </w:numPr>
      </w:pPr>
      <w:r>
        <w:t>“</w:t>
      </w:r>
      <w:r w:rsidR="00C1317F" w:rsidRPr="00C1317F">
        <w:t>Simple microservices architecture on AWS</w:t>
      </w:r>
      <w:r>
        <w:t>”</w:t>
      </w:r>
      <w:r w:rsidR="00C1317F">
        <w:t xml:space="preserve">: </w:t>
      </w:r>
      <w:hyperlink r:id="rId7" w:history="1">
        <w:r w:rsidRPr="00367D3B">
          <w:rPr>
            <w:rStyle w:val="Hyperlink"/>
          </w:rPr>
          <w:t>https://docs.aws.amazon.com/whitepapers/latest/microservices-on-aws/simple-microservices-architecture-on-aws.html</w:t>
        </w:r>
      </w:hyperlink>
    </w:p>
    <w:p w14:paraId="0CE300C0" w14:textId="53244804" w:rsidR="00FA5E1A" w:rsidRDefault="0043761A" w:rsidP="00FA5E1A">
      <w:pPr>
        <w:pStyle w:val="ListParagraph"/>
        <w:numPr>
          <w:ilvl w:val="0"/>
          <w:numId w:val="2"/>
        </w:numPr>
      </w:pPr>
      <w:r>
        <w:t>“</w:t>
      </w:r>
      <w:r w:rsidR="00FA5E1A" w:rsidRPr="00FA5E1A">
        <w:t>AWS re:Invent 2018: From Monolith to Microservices (And All the Bumps along the Way) (CON360-R1)</w:t>
      </w:r>
      <w:r>
        <w:t>”</w:t>
      </w:r>
      <w:r w:rsidR="00FA5E1A">
        <w:t xml:space="preserve">: </w:t>
      </w:r>
      <w:hyperlink r:id="rId8" w:history="1">
        <w:r w:rsidR="00C1317F" w:rsidRPr="00367D3B">
          <w:rPr>
            <w:rStyle w:val="Hyperlink"/>
          </w:rPr>
          <w:t>https://www.youtube.com/watch?v=gahR0_ZrYHs</w:t>
        </w:r>
      </w:hyperlink>
    </w:p>
    <w:p w14:paraId="29230789" w14:textId="799ED609" w:rsidR="00D26A29" w:rsidRDefault="00EB6ED6" w:rsidP="00A81FD9">
      <w:pPr>
        <w:pStyle w:val="ListParagraph"/>
        <w:numPr>
          <w:ilvl w:val="0"/>
          <w:numId w:val="2"/>
        </w:numPr>
      </w:pPr>
      <w:r>
        <w:t>“</w:t>
      </w:r>
      <w:r w:rsidRPr="00EB6ED6">
        <w:t>Simple microservices architecture on AWS</w:t>
      </w:r>
      <w:r>
        <w:t xml:space="preserve">” : </w:t>
      </w:r>
      <w:hyperlink r:id="rId9" w:history="1">
        <w:r w:rsidRPr="00A34056">
          <w:rPr>
            <w:rStyle w:val="Hyperlink"/>
          </w:rPr>
          <w:t>https://docs.aws.amazon.com/whitepapers/latest/microservices-on-aws/simple-microservices-architecture-on-aws.html</w:t>
        </w:r>
      </w:hyperlink>
    </w:p>
    <w:sectPr w:rsidR="00D26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422A"/>
    <w:multiLevelType w:val="multilevel"/>
    <w:tmpl w:val="C1A8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2D6F"/>
    <w:multiLevelType w:val="multilevel"/>
    <w:tmpl w:val="7C381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6860"/>
    <w:multiLevelType w:val="hybridMultilevel"/>
    <w:tmpl w:val="E9142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2D04"/>
    <w:multiLevelType w:val="multilevel"/>
    <w:tmpl w:val="3BA2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07B04"/>
    <w:multiLevelType w:val="multilevel"/>
    <w:tmpl w:val="1D56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13EC9"/>
    <w:multiLevelType w:val="multilevel"/>
    <w:tmpl w:val="D85A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74C6F"/>
    <w:multiLevelType w:val="multilevel"/>
    <w:tmpl w:val="F4E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43E0B"/>
    <w:multiLevelType w:val="hybridMultilevel"/>
    <w:tmpl w:val="82429A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C570E"/>
    <w:multiLevelType w:val="hybridMultilevel"/>
    <w:tmpl w:val="F9DE4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356BA"/>
    <w:multiLevelType w:val="multilevel"/>
    <w:tmpl w:val="EFD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13119"/>
    <w:multiLevelType w:val="multilevel"/>
    <w:tmpl w:val="AFD40A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D3C7C"/>
    <w:multiLevelType w:val="multilevel"/>
    <w:tmpl w:val="C1A8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360090">
    <w:abstractNumId w:val="7"/>
  </w:num>
  <w:num w:numId="2" w16cid:durableId="834034800">
    <w:abstractNumId w:val="2"/>
  </w:num>
  <w:num w:numId="3" w16cid:durableId="890266095">
    <w:abstractNumId w:val="9"/>
  </w:num>
  <w:num w:numId="4" w16cid:durableId="2077975966">
    <w:abstractNumId w:val="6"/>
  </w:num>
  <w:num w:numId="5" w16cid:durableId="357314480">
    <w:abstractNumId w:val="3"/>
  </w:num>
  <w:num w:numId="6" w16cid:durableId="1578512113">
    <w:abstractNumId w:val="4"/>
  </w:num>
  <w:num w:numId="7" w16cid:durableId="1465386404">
    <w:abstractNumId w:val="0"/>
  </w:num>
  <w:num w:numId="8" w16cid:durableId="1488740898">
    <w:abstractNumId w:val="5"/>
  </w:num>
  <w:num w:numId="9" w16cid:durableId="236979780">
    <w:abstractNumId w:val="10"/>
  </w:num>
  <w:num w:numId="10" w16cid:durableId="1894922163">
    <w:abstractNumId w:val="1"/>
  </w:num>
  <w:num w:numId="11" w16cid:durableId="892469893">
    <w:abstractNumId w:val="8"/>
  </w:num>
  <w:num w:numId="12" w16cid:durableId="706225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53"/>
    <w:rsid w:val="000242D4"/>
    <w:rsid w:val="0007057B"/>
    <w:rsid w:val="000705A3"/>
    <w:rsid w:val="00083249"/>
    <w:rsid w:val="00085441"/>
    <w:rsid w:val="000A66F1"/>
    <w:rsid w:val="000C6C03"/>
    <w:rsid w:val="000F2462"/>
    <w:rsid w:val="000F31BA"/>
    <w:rsid w:val="0015479D"/>
    <w:rsid w:val="0017679F"/>
    <w:rsid w:val="00193A95"/>
    <w:rsid w:val="001A4883"/>
    <w:rsid w:val="001B1C2E"/>
    <w:rsid w:val="001C4206"/>
    <w:rsid w:val="001C7B2D"/>
    <w:rsid w:val="001D0667"/>
    <w:rsid w:val="001D51EA"/>
    <w:rsid w:val="00216037"/>
    <w:rsid w:val="00224C3A"/>
    <w:rsid w:val="002323C5"/>
    <w:rsid w:val="00234B69"/>
    <w:rsid w:val="00262AA4"/>
    <w:rsid w:val="0027689C"/>
    <w:rsid w:val="002D41D5"/>
    <w:rsid w:val="002D4D53"/>
    <w:rsid w:val="002E22B3"/>
    <w:rsid w:val="002F2889"/>
    <w:rsid w:val="00350B95"/>
    <w:rsid w:val="003A2625"/>
    <w:rsid w:val="003A34D4"/>
    <w:rsid w:val="003C0987"/>
    <w:rsid w:val="003C5652"/>
    <w:rsid w:val="0043761A"/>
    <w:rsid w:val="004924B3"/>
    <w:rsid w:val="004A6D28"/>
    <w:rsid w:val="004D6413"/>
    <w:rsid w:val="004F56E1"/>
    <w:rsid w:val="00523945"/>
    <w:rsid w:val="005576F2"/>
    <w:rsid w:val="00571A77"/>
    <w:rsid w:val="005A4B3C"/>
    <w:rsid w:val="005C2CEE"/>
    <w:rsid w:val="005E195D"/>
    <w:rsid w:val="0060190C"/>
    <w:rsid w:val="00613B79"/>
    <w:rsid w:val="00621FB5"/>
    <w:rsid w:val="00626595"/>
    <w:rsid w:val="006302B1"/>
    <w:rsid w:val="00631BAE"/>
    <w:rsid w:val="00645F84"/>
    <w:rsid w:val="0065394A"/>
    <w:rsid w:val="006563E3"/>
    <w:rsid w:val="00664622"/>
    <w:rsid w:val="00677430"/>
    <w:rsid w:val="00695D77"/>
    <w:rsid w:val="006A3C9D"/>
    <w:rsid w:val="006A6FA2"/>
    <w:rsid w:val="006B7F6F"/>
    <w:rsid w:val="006D5CE7"/>
    <w:rsid w:val="006D7B20"/>
    <w:rsid w:val="007363C3"/>
    <w:rsid w:val="00756EFC"/>
    <w:rsid w:val="00764E2E"/>
    <w:rsid w:val="00775BC5"/>
    <w:rsid w:val="0078009C"/>
    <w:rsid w:val="007A0FF3"/>
    <w:rsid w:val="007B0FDC"/>
    <w:rsid w:val="007B1B87"/>
    <w:rsid w:val="007B6418"/>
    <w:rsid w:val="007C27F6"/>
    <w:rsid w:val="0081159C"/>
    <w:rsid w:val="008177F5"/>
    <w:rsid w:val="008209BF"/>
    <w:rsid w:val="008302BE"/>
    <w:rsid w:val="00845268"/>
    <w:rsid w:val="00893015"/>
    <w:rsid w:val="008D5DC0"/>
    <w:rsid w:val="00970AF5"/>
    <w:rsid w:val="0097645B"/>
    <w:rsid w:val="009911E7"/>
    <w:rsid w:val="009B40BA"/>
    <w:rsid w:val="009B4CA5"/>
    <w:rsid w:val="009C22B8"/>
    <w:rsid w:val="009D1581"/>
    <w:rsid w:val="009F4E82"/>
    <w:rsid w:val="00A02267"/>
    <w:rsid w:val="00A273F9"/>
    <w:rsid w:val="00A4333B"/>
    <w:rsid w:val="00A819CB"/>
    <w:rsid w:val="00AA3718"/>
    <w:rsid w:val="00AC7150"/>
    <w:rsid w:val="00AD6779"/>
    <w:rsid w:val="00AF537F"/>
    <w:rsid w:val="00B2653B"/>
    <w:rsid w:val="00B56F34"/>
    <w:rsid w:val="00B91591"/>
    <w:rsid w:val="00B933DA"/>
    <w:rsid w:val="00B943D3"/>
    <w:rsid w:val="00BB68F7"/>
    <w:rsid w:val="00BD2F30"/>
    <w:rsid w:val="00C1317F"/>
    <w:rsid w:val="00C16BD8"/>
    <w:rsid w:val="00C269A8"/>
    <w:rsid w:val="00C314CD"/>
    <w:rsid w:val="00C31ECC"/>
    <w:rsid w:val="00C43F22"/>
    <w:rsid w:val="00C50313"/>
    <w:rsid w:val="00C87485"/>
    <w:rsid w:val="00C9762A"/>
    <w:rsid w:val="00CD7335"/>
    <w:rsid w:val="00D26A29"/>
    <w:rsid w:val="00D63E70"/>
    <w:rsid w:val="00D9399C"/>
    <w:rsid w:val="00DB41DD"/>
    <w:rsid w:val="00DC76B1"/>
    <w:rsid w:val="00DD5A14"/>
    <w:rsid w:val="00DD780C"/>
    <w:rsid w:val="00E03AB0"/>
    <w:rsid w:val="00E375A1"/>
    <w:rsid w:val="00E46D29"/>
    <w:rsid w:val="00EB6ED6"/>
    <w:rsid w:val="00EB7683"/>
    <w:rsid w:val="00EF0F0A"/>
    <w:rsid w:val="00F1281F"/>
    <w:rsid w:val="00F30353"/>
    <w:rsid w:val="00F30AB2"/>
    <w:rsid w:val="00F4134E"/>
    <w:rsid w:val="00F51626"/>
    <w:rsid w:val="00F676A0"/>
    <w:rsid w:val="00F824E5"/>
    <w:rsid w:val="00F924DC"/>
    <w:rsid w:val="00FA5E1A"/>
    <w:rsid w:val="00FA6F32"/>
    <w:rsid w:val="00F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B9E"/>
  <w15:chartTrackingRefBased/>
  <w15:docId w15:val="{079C67FD-0F8D-4D4E-BD78-02B0F997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3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9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0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F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ahR0_ZrY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whitepapers/latest/microservices-on-aws/simple-microservices-architecture-on-a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reamfactory.com/microservices-exampl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whitepapers/latest/microservices-on-aws/simple-microservices-architecture-on-a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Wei</dc:creator>
  <cp:keywords/>
  <dc:description/>
  <cp:lastModifiedBy>Felix Wei</cp:lastModifiedBy>
  <cp:revision>130</cp:revision>
  <dcterms:created xsi:type="dcterms:W3CDTF">2025-01-21T05:48:00Z</dcterms:created>
  <dcterms:modified xsi:type="dcterms:W3CDTF">2025-01-21T08:01:00Z</dcterms:modified>
</cp:coreProperties>
</file>