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40"/>
        <w:jc w:val="center"/>
      </w:pPr>
      <w:r>
        <w:rPr>
          <w:rFonts w:ascii="Aptos Display" w:hAnsi="Aptos Display"/>
          <w:b/>
          <w:color w:val="0B2545"/>
          <w:sz w:val="48"/>
        </w:rPr>
        <w:t>KEHINDE AYANTUDE BALOGUN</w:t>
      </w:r>
    </w:p>
    <w:p>
      <w:pPr>
        <w:widowControl/>
        <w:spacing w:after="120"/>
        <w:jc w:val="center"/>
      </w:pPr>
      <w:r>
        <w:rPr>
          <w:b/>
          <w:color w:val="2E74B5"/>
          <w:sz w:val="20"/>
        </w:rPr>
        <w:t>MBBS • MPH • MBA • MSc Data Analytics • CSSGB • FISQua</w:t>
      </w:r>
    </w:p>
    <w:p>
      <w:pPr>
        <w:widowControl/>
        <w:spacing w:after="140"/>
        <w:jc w:val="center"/>
      </w:pPr>
      <w:r>
        <w:t xml:space="preserve">Abuja, Nigeria  |  balogunkehinde1@gmail.com  |  </w:t>
      </w:r>
      <w:hyperlink r:id="rId11">
        <w:r>
          <w:rPr>
            <w:color w:val="2E74B5"/>
            <w:u w:val="single"/>
          </w:rPr>
          <w:t>LinkedIn</w:t>
        </w:r>
      </w:hyperlink>
      <w:r>
        <w:t xml:space="preserve">  |  </w:t>
      </w:r>
      <w:hyperlink r:id="rId12">
        <w:r>
          <w:rPr>
            <w:color w:val="2E74B5"/>
            <w:u w:val="single"/>
          </w:rPr>
          <w:t>ORCID</w:t>
        </w:r>
      </w:hyperlink>
      <w:r>
        <w:t xml:space="preserve">  |  </w:t>
      </w:r>
      <w:hyperlink r:id="rId13">
        <w:r>
          <w:rPr>
            <w:color w:val="2E74B5"/>
            <w:u w:val="single"/>
          </w:rPr>
          <w:t>GitHub</w:t>
        </w:r>
      </w:hyperlink>
    </w:p>
    <w:p>
      <w:pPr>
        <w:pStyle w:val="Heading1"/>
        <w:widowControl/>
      </w:pPr>
      <w:r>
        <w:t>EXECUTIVE PROFILE</w:t>
      </w:r>
    </w:p>
    <w:p>
      <w:pPr>
        <w:widowControl/>
      </w:pPr>
      <w:r>
        <w:t>Digital health, data and AI leader and medical doctor with more than 15 years of progressive experience spanning national health information systems, monitoring and evaluation, surveillance, programme quality, research, analytics and clinical care. Currently directs a multidisciplinary data-management and analytics function on Nigeria’s PHIS3 Technical Assistance Mechanism, supporting government institutions, CDC/PEPFAR stakeholders and implementing partners to strengthen national data systems and translate complex evidence into policy and programme decisions.</w:t>
      </w:r>
    </w:p>
    <w:p>
      <w:pPr>
        <w:widowControl/>
      </w:pPr>
      <w:r>
        <w:t>Combines executive leadership with hands-on technical depth across Python, R, SQL, Power BI, Tableau, DHIS2-type platforms, CommCare, complex survey analysis and machine learning. Has led or supported national HIV data repositories, biometric deduplication, population-based ART impact surveys, mortality and recent-infection surveillance, digital case-management systems and cross-partner performance analytics. Experienced in leading approximately 15 staff, managing senior technical leads, convening government and donor stakeholders, building institutional capability and transitioning solutions toward local ownership.</w:t>
      </w:r>
    </w:p>
    <w:p>
      <w:pPr>
        <w:pStyle w:val="Heading1"/>
        <w:widowControl/>
      </w:pPr>
      <w:r>
        <w:t>LEADERSHIP &amp; TECHNICAL VALUE</w:t>
      </w:r>
    </w:p>
    <w:tbl>
      <w:tblPr>
        <w:tblW w:type="auto" w:w="0"/>
        <w:tblLayout w:type="fixed"/>
        <w:tblLook w:firstColumn="1" w:firstRow="1" w:lastColumn="0" w:lastRow="0" w:noHBand="0" w:noVBand="1" w:val="04A0"/>
      </w:tblPr>
      <w:tblGrid>
        <w:gridCol w:w="3389"/>
        <w:gridCol w:w="3389"/>
        <w:gridCol w:w="3389"/>
      </w:tblGrid>
      <w:tr>
        <w:tc>
          <w:tcPr>
            <w:tcW w:type="dxa" w:w="3389"/>
            <w:shd w:fill="E8EEF5"/>
            <w:tcMar>
              <w:top w:w="70" w:type="dxa"/>
              <w:start w:w="100" w:type="dxa"/>
              <w:bottom w:w="70" w:type="dxa"/>
              <w:end w:w="100" w:type="dxa"/>
            </w:tcMar>
          </w:tcPr>
          <w:p>
            <w:r>
              <w:rPr>
                <w:b/>
              </w:rPr>
              <w:t>National data systems</w:t>
              <w:br/>
            </w:r>
            <w:r>
              <w:t>NDR, NDARS, interoperability, governance and decision support</w:t>
            </w:r>
          </w:p>
        </w:tc>
        <w:tc>
          <w:tcPr>
            <w:tcW w:type="dxa" w:w="3389"/>
            <w:shd w:fill="E8EEF5"/>
            <w:tcMar>
              <w:top w:w="70" w:type="dxa"/>
              <w:start w:w="100" w:type="dxa"/>
              <w:bottom w:w="70" w:type="dxa"/>
              <w:end w:w="100" w:type="dxa"/>
            </w:tcMar>
          </w:tcPr>
          <w:p>
            <w:r>
              <w:rPr>
                <w:b/>
              </w:rPr>
              <w:t>Evidence leadership</w:t>
              <w:br/>
            </w:r>
            <w:r>
              <w:t>MEL strategy, surveys, surveillance, research and learning</w:t>
            </w:r>
          </w:p>
        </w:tc>
        <w:tc>
          <w:tcPr>
            <w:tcW w:type="dxa" w:w="3389"/>
            <w:shd w:fill="E8EEF5"/>
            <w:tcMar>
              <w:top w:w="70" w:type="dxa"/>
              <w:start w:w="100" w:type="dxa"/>
              <w:bottom w:w="70" w:type="dxa"/>
              <w:end w:w="100" w:type="dxa"/>
            </w:tcMar>
          </w:tcPr>
          <w:p>
            <w:r>
              <w:rPr>
                <w:b/>
              </w:rPr>
              <w:t>Digital transformation</w:t>
              <w:br/>
            </w:r>
            <w:r>
              <w:t>Product definition, dashboards, mobile workflows and automation</w:t>
            </w:r>
          </w:p>
        </w:tc>
      </w:tr>
      <w:tr>
        <w:tc>
          <w:tcPr>
            <w:tcW w:type="dxa" w:w="3389"/>
            <w:shd w:fill="E8EEF5"/>
            <w:tcMar>
              <w:top w:w="70" w:type="dxa"/>
              <w:start w:w="100" w:type="dxa"/>
              <w:bottom w:w="70" w:type="dxa"/>
              <w:end w:w="100" w:type="dxa"/>
            </w:tcMar>
          </w:tcPr>
          <w:p>
            <w:r>
              <w:rPr>
                <w:b/>
              </w:rPr>
              <w:t>Analytics &amp; AI</w:t>
              <w:br/>
            </w:r>
            <w:r>
              <w:t>Python, R, SQL, BI, machine learning and reproducible pipelines</w:t>
            </w:r>
          </w:p>
        </w:tc>
        <w:tc>
          <w:tcPr>
            <w:tcW w:type="dxa" w:w="3389"/>
            <w:shd w:fill="E8EEF5"/>
            <w:tcMar>
              <w:top w:w="70" w:type="dxa"/>
              <w:start w:w="100" w:type="dxa"/>
              <w:bottom w:w="70" w:type="dxa"/>
              <w:end w:w="100" w:type="dxa"/>
            </w:tcMar>
          </w:tcPr>
          <w:p>
            <w:r>
              <w:rPr>
                <w:b/>
              </w:rPr>
              <w:t>Programme quality</w:t>
              <w:br/>
            </w:r>
            <w:r>
              <w:t>QI systems, Lean/Six Sigma and performance diagnosis</w:t>
            </w:r>
          </w:p>
        </w:tc>
        <w:tc>
          <w:tcPr>
            <w:tcW w:type="dxa" w:w="3389"/>
            <w:shd w:fill="E8EEF5"/>
            <w:tcMar>
              <w:top w:w="70" w:type="dxa"/>
              <w:start w:w="100" w:type="dxa"/>
              <w:bottom w:w="70" w:type="dxa"/>
              <w:end w:w="100" w:type="dxa"/>
            </w:tcMar>
          </w:tcPr>
          <w:p>
            <w:r>
              <w:rPr>
                <w:b/>
              </w:rPr>
              <w:t>Partnership leadership</w:t>
              <w:br/>
            </w:r>
            <w:r>
              <w:t>Government, CDC, donors, implementers and multi-country teams</w:t>
            </w:r>
          </w:p>
        </w:tc>
      </w:tr>
    </w:tbl>
    <w:p>
      <w:pPr>
        <w:pStyle w:val="Heading1"/>
        <w:widowControl/>
      </w:pPr>
      <w:r>
        <w:t>SELECTED CAREER EVIDENCE</w:t>
      </w:r>
    </w:p>
    <w:p>
      <w:pPr>
        <w:pStyle w:val="ListBullet"/>
        <w:widowControl/>
        <w:spacing w:after="46"/>
        <w:ind w:left="259" w:hanging="202"/>
      </w:pPr>
      <w:r>
        <w:t>Led analytics and decision support for Nigeria’s national HIV repository, containing more than 1.6 million client records.</w:t>
      </w:r>
    </w:p>
    <w:p>
      <w:pPr>
        <w:pStyle w:val="ListBullet"/>
        <w:widowControl/>
        <w:spacing w:after="46"/>
        <w:ind w:left="259" w:hanging="202"/>
      </w:pPr>
      <w:r>
        <w:t>Contributed to published biometric-deduplication analysis covering 1,538,971 people across 1,141 treatment sites.</w:t>
      </w:r>
    </w:p>
    <w:p>
      <w:pPr>
        <w:pStyle w:val="ListBullet"/>
        <w:widowControl/>
        <w:spacing w:after="46"/>
        <w:ind w:left="259" w:hanging="202"/>
      </w:pPr>
      <w:r>
        <w:t>Established quality-improvement teams across 45 high-volume facilities serving more than 100,000 clients; targeted action reduced patient losses from 13% to 2% and increased viral-load coverage by 40% within six months.</w:t>
      </w:r>
    </w:p>
    <w:p>
      <w:pPr>
        <w:pStyle w:val="ListBullet"/>
        <w:widowControl/>
        <w:spacing w:after="46"/>
        <w:ind w:left="259" w:hanging="202"/>
      </w:pPr>
      <w:r>
        <w:t>Improved biometric capture from 39% to 78% within two months through coordinated performance management.</w:t>
      </w:r>
    </w:p>
    <w:p>
      <w:pPr>
        <w:pStyle w:val="ListBullet"/>
        <w:widowControl/>
        <w:spacing w:after="46"/>
        <w:ind w:left="259" w:hanging="202"/>
      </w:pPr>
      <w:r>
        <w:t>Led Nigeria MEAL delivery for FASTER within a five-country programme and designed monitoring for distribution of approximately 100,000 HIV self-test kits.</w:t>
      </w:r>
    </w:p>
    <w:p>
      <w:pPr>
        <w:pStyle w:val="ListBullet"/>
        <w:widowControl/>
        <w:spacing w:after="46"/>
        <w:ind w:left="259" w:hanging="202"/>
      </w:pPr>
      <w:r>
        <w:t>Leads a multidisciplinary function of approximately 15 staff through four senior technical leads.</w:t>
      </w:r>
    </w:p>
    <w:p>
      <w:pPr>
        <w:widowControl/>
      </w:pPr>
      <w:r>
        <w:br w:type="page"/>
      </w:r>
    </w:p>
    <w:p>
      <w:pPr>
        <w:pStyle w:val="Heading1"/>
        <w:widowControl/>
      </w:pPr>
      <w:r>
        <w:t>PROFESSIONAL EXPERIENCE</w:t>
      </w:r>
    </w:p>
    <w:p>
      <w:pPr>
        <w:pStyle w:val="Heading1"/>
        <w:widowControl/>
      </w:pPr>
      <w:r>
        <w:t>APIN Public Health Initiatives — PHIS3 Technical Assistance Mechanism</w:t>
      </w:r>
    </w:p>
    <w:p>
      <w:pPr>
        <w:pStyle w:val="Role"/>
        <w:widowControl/>
      </w:pPr>
      <w:r>
        <w:t>Director, Data Management and Analytics</w:t>
      </w:r>
      <w:r>
        <w:rPr>
          <w:color w:val="555555"/>
        </w:rPr>
        <w:t xml:space="preserve">  |  October 2023–Present</w:t>
      </w:r>
    </w:p>
    <w:p>
      <w:pPr>
        <w:pStyle w:val="Meta"/>
        <w:widowControl/>
      </w:pPr>
      <w:r>
        <w:t>Official redesignation from Director, Monitoring, Evaluation and Surveillance to reflect the mechanism’s national data-management and analytics mandate; responsibilities remained substantially continuous.</w:t>
      </w:r>
    </w:p>
    <w:p>
      <w:pPr>
        <w:pStyle w:val="Role"/>
        <w:widowControl/>
      </w:pPr>
      <w:r>
        <w:t>Director, Monitoring, Evaluation and Surveillance</w:t>
      </w:r>
      <w:r>
        <w:rPr>
          <w:color w:val="555555"/>
        </w:rPr>
        <w:t xml:space="preserve">  |  November 2021–September 2023</w:t>
      </w:r>
    </w:p>
    <w:p>
      <w:pPr>
        <w:pStyle w:val="ListBullet"/>
        <w:widowControl/>
        <w:spacing w:after="46"/>
        <w:ind w:left="259" w:hanging="202"/>
      </w:pPr>
      <w:r>
        <w:t>Set strategic direction for national data management, analytics, surveillance, programme quality and evidence generation; lead approximately 15 multidisciplinary staff through four senior technical leads.</w:t>
      </w:r>
    </w:p>
    <w:p>
      <w:pPr>
        <w:pStyle w:val="ListBullet"/>
        <w:widowControl/>
        <w:spacing w:after="46"/>
        <w:ind w:left="259" w:hanging="202"/>
      </w:pPr>
      <w:r>
        <w:t>Support Federal Ministry of Health agencies, NASCP, NACA, NCDC, NPHCDA, CDC and implementing partners to strengthen routine information systems, data governance, performance review and evidence-based action.</w:t>
      </w:r>
    </w:p>
    <w:p>
      <w:pPr>
        <w:pStyle w:val="ListBullet"/>
        <w:widowControl/>
        <w:spacing w:after="46"/>
        <w:ind w:left="259" w:hanging="202"/>
      </w:pPr>
      <w:r>
        <w:t>Authored the initial concept and provided senior technical and implementation leadership for the NDR Analytic Workspace, progressing from stakeholder development to an April 2024 launch involving approximately 85 stakeholders and a 2025 capacity-transfer programme reaching representatives from all 36 states and the FCT.</w:t>
      </w:r>
    </w:p>
    <w:p>
      <w:pPr>
        <w:pStyle w:val="ListBullet"/>
        <w:widowControl/>
        <w:spacing w:after="46"/>
        <w:ind w:left="259" w:hanging="202"/>
      </w:pPr>
      <w:r>
        <w:t>Lead data management and analysis for the state-representative Akwa Ibom and Lagos ART Impact Surveys as a co-investigator, spanning CSPro instruments and validation rules, data specifications, SIMS dashboards, real-time field-quality monitoring, data merging and cleaning, analytical-variable derivation and survey tabulations.</w:t>
      </w:r>
    </w:p>
    <w:p>
      <w:pPr>
        <w:pStyle w:val="ListBullet"/>
        <w:widowControl/>
        <w:spacing w:after="46"/>
        <w:ind w:left="259" w:hanging="202"/>
      </w:pPr>
      <w:r>
        <w:t>Led or supported protocol development and ethics/CDC review for NDR analytics, HIV mortality surveillance, recent-infection surveillance, case-based surveillance and ART impact surveys.</w:t>
      </w:r>
    </w:p>
    <w:p>
      <w:pPr>
        <w:pStyle w:val="ListBullet"/>
        <w:widowControl/>
        <w:spacing w:after="46"/>
        <w:ind w:left="259" w:hanging="202"/>
      </w:pPr>
      <w:r>
        <w:t>Used biometric and longitudinal programme data to quantify duplicate records and support national action to reconcile implausible treatment totals; subsequent work included national deduplication and data-verification efforts.</w:t>
      </w:r>
    </w:p>
    <w:p>
      <w:pPr>
        <w:pStyle w:val="ListBullet"/>
        <w:widowControl/>
        <w:spacing w:after="46"/>
        <w:ind w:left="259" w:hanging="202"/>
      </w:pPr>
      <w:r>
        <w:t>Lead analytics that distinguish system-wide platform issues from site-, partner- or upload-level problems, using within-partner and within-agency comparators to direct corrective action to the appropriate level.</w:t>
      </w:r>
    </w:p>
    <w:p>
      <w:pPr>
        <w:pStyle w:val="ListBullet"/>
        <w:widowControl/>
        <w:spacing w:after="46"/>
        <w:ind w:left="259" w:hanging="202"/>
      </w:pPr>
      <w:r>
        <w:t>Provided monitoring and analytics support for USG-supported COVID-19 vaccination, including mobile aggregate reporting and dashboards for government and donor reporting.</w:t>
      </w:r>
    </w:p>
    <w:p>
      <w:pPr>
        <w:pStyle w:val="ListBullet"/>
        <w:widowControl/>
        <w:spacing w:after="46"/>
        <w:ind w:left="259" w:hanging="202"/>
      </w:pPr>
      <w:r>
        <w:t>Supported development and use of dashboards and digital workflows across national HIV reporting, paediatric/PMTCT performance, immunisation, mortality surveillance and outbreak-related information systems.</w:t>
      </w:r>
    </w:p>
    <w:p>
      <w:pPr>
        <w:pStyle w:val="ListBullet"/>
        <w:widowControl/>
        <w:spacing w:after="46"/>
        <w:ind w:left="259" w:hanging="202"/>
      </w:pPr>
      <w:r>
        <w:t>Translate complex analyses into executive briefs, technical reports, protocols, indicator references, SOPs, training products and stakeholder presentations.</w:t>
      </w:r>
    </w:p>
    <w:p>
      <w:pPr>
        <w:pStyle w:val="Heading2"/>
        <w:widowControl/>
      </w:pPr>
      <w:r>
        <w:t>SELECTED NATIONAL PRODUCTS &amp; WORKSTREAMS</w:t>
      </w:r>
    </w:p>
    <w:p>
      <w:pPr>
        <w:pStyle w:val="ListBullet"/>
        <w:widowControl/>
        <w:spacing w:after="46"/>
        <w:ind w:left="259" w:hanging="202"/>
      </w:pPr>
      <w:r>
        <w:t>NDR Analytic Workspace — configurable analytics and decision support using Apache Superset, ClickHouse and SQL Lab; governance led by NASCP with PHIS3 technical support.</w:t>
      </w:r>
    </w:p>
    <w:p>
      <w:pPr>
        <w:pStyle w:val="ListBullet"/>
        <w:widowControl/>
        <w:spacing w:after="46"/>
        <w:ind w:left="259" w:hanging="202"/>
      </w:pPr>
      <w:r>
        <w:t>Survey Information Management and Monitoring System — co-developed Power BI and web dashboards, monitoring indicators and automated data-quality flags; supervised consolidation and use across approximately 20 Akwa Ibom and 30 Lagos field teams.</w:t>
      </w:r>
    </w:p>
    <w:p>
      <w:pPr>
        <w:pStyle w:val="ListBullet"/>
        <w:widowControl/>
        <w:spacing w:after="46"/>
        <w:ind w:left="259" w:hanging="202"/>
      </w:pPr>
      <w:r>
        <w:t>NDR/EMR Line-Level Summary and Analytics Tool — independently developed Python/Streamlit prototype that standardises indicator logic and compresses recurring analysis from days to minutes; live application: https://ndragg-drferanmi.streamlit.app/.</w:t>
      </w:r>
    </w:p>
    <w:p>
      <w:pPr>
        <w:pStyle w:val="ListBullet"/>
        <w:widowControl/>
        <w:spacing w:after="46"/>
        <w:ind w:left="259" w:hanging="202"/>
      </w:pPr>
      <w:r>
        <w:t>NDARS public HIV dashboard — aggregate national cascades, trends, geographic comparisons and programme indicators.</w:t>
      </w:r>
    </w:p>
    <w:p>
      <w:pPr>
        <w:pStyle w:val="ListBullet"/>
        <w:widowControl/>
        <w:spacing w:after="46"/>
        <w:ind w:left="259" w:hanging="202"/>
      </w:pPr>
      <w:r>
        <w:t>National surveillance portfolio — mortality, recent infection, case-based surveillance and early warning indicators for HIV drug resistance.</w:t>
      </w:r>
    </w:p>
    <w:p>
      <w:pPr>
        <w:pStyle w:val="ListBullet"/>
        <w:widowControl/>
        <w:spacing w:after="46"/>
        <w:ind w:left="259" w:hanging="202"/>
      </w:pPr>
      <w:r>
        <w:t>Population-based ART Impact Surveys — end-to-end data management and design-aware analysis for Lagos and Akwa Ibom.</w:t>
      </w:r>
    </w:p>
    <w:p>
      <w:pPr>
        <w:widowControl/>
      </w:pPr>
      <w:r>
        <w:br w:type="page"/>
      </w:r>
    </w:p>
    <w:p>
      <w:pPr>
        <w:pStyle w:val="Heading1"/>
        <w:widowControl/>
      </w:pPr>
      <w:r>
        <w:t>Catholic Relief Services, Nigeria — FASTER</w:t>
      </w:r>
    </w:p>
    <w:p>
      <w:pPr>
        <w:pStyle w:val="Role"/>
        <w:widowControl/>
      </w:pPr>
      <w:r>
        <w:t>Technical Advisor, MEAL</w:t>
      </w:r>
      <w:r>
        <w:rPr>
          <w:color w:val="555555"/>
        </w:rPr>
        <w:t xml:space="preserve">  |  November 2020–October 2021</w:t>
      </w:r>
    </w:p>
    <w:p>
      <w:pPr>
        <w:pStyle w:val="Meta"/>
        <w:widowControl/>
      </w:pPr>
      <w:r>
        <w:t>Served concurrently as Acting Director, MEAL, through October 2021.</w:t>
      </w:r>
    </w:p>
    <w:p>
      <w:pPr>
        <w:pStyle w:val="Role"/>
        <w:widowControl/>
      </w:pPr>
      <w:r>
        <w:t>Acting Director, Monitoring, Evaluation, Accountability and Learning</w:t>
      </w:r>
      <w:r>
        <w:rPr>
          <w:color w:val="555555"/>
        </w:rPr>
        <w:t xml:space="preserve">  |  June 2020–October 2021</w:t>
      </w:r>
    </w:p>
    <w:p>
      <w:pPr>
        <w:pStyle w:val="Role"/>
        <w:widowControl/>
      </w:pPr>
      <w:r>
        <w:t>Senior Technical Specialist, MEAL</w:t>
      </w:r>
      <w:r>
        <w:rPr>
          <w:color w:val="555555"/>
        </w:rPr>
        <w:t xml:space="preserve">  |  March–October 2020</w:t>
      </w:r>
    </w:p>
    <w:p>
      <w:pPr>
        <w:pStyle w:val="ListBullet"/>
        <w:widowControl/>
        <w:spacing w:after="46"/>
        <w:ind w:left="259" w:hanging="202"/>
      </w:pPr>
      <w:r>
        <w:t>Assumed acting-director responsibility three months after joining CRS and was formally promoted to Technical Advisor in November 2020 while continuing to lead the MEAL function.</w:t>
      </w:r>
    </w:p>
    <w:p>
      <w:pPr>
        <w:pStyle w:val="ListBullet"/>
        <w:widowControl/>
        <w:spacing w:after="46"/>
        <w:ind w:left="259" w:hanging="202"/>
      </w:pPr>
      <w:r>
        <w:t>Led Nigeria’s MEAL delivery for FASTER (Faith-Based Action for Scaling Up Testing and Treatment for Epidemic Response), operating across Nigeria, Tanzania, Uganda, Zambia and Zimbabwe; aligned indicators, reporting responsibilities, data flows, data-quality controls, dashboards and learning routines with consortium and donor requirements.</w:t>
      </w:r>
    </w:p>
    <w:p>
      <w:pPr>
        <w:pStyle w:val="ListBullet"/>
        <w:widowControl/>
        <w:spacing w:after="46"/>
        <w:ind w:left="259" w:hanging="202"/>
      </w:pPr>
      <w:r>
        <w:t>Coordinated M&amp;E-related technical assistance to CDC and engaged CDC Nigeria and Atlanta, CRS headquarters, CHAI, NASCP, NACA, the Federal Ministry of Women Affairs and state stakeholders.</w:t>
      </w:r>
    </w:p>
    <w:p>
      <w:pPr>
        <w:pStyle w:val="ListBullet"/>
        <w:widowControl/>
        <w:spacing w:after="46"/>
        <w:ind w:left="259" w:hanging="202"/>
      </w:pPr>
      <w:r>
        <w:t>Designed and implemented monitoring for an HIV self-testing strategy, covering approximately 100,000 kits through CommCare-enabled mobile collection, live dashboards and routine analysis.</w:t>
      </w:r>
    </w:p>
    <w:p>
      <w:pPr>
        <w:pStyle w:val="ListBullet"/>
        <w:widowControl/>
        <w:spacing w:after="46"/>
        <w:ind w:left="259" w:hanging="202"/>
      </w:pPr>
      <w:r>
        <w:t>Led development of the CDC Nigeria OVC programme Data Analysis Plan and coordinated enhancement and rollout of NOMIS to support programme repivoting, custom indicators and centralised reporting.</w:t>
      </w:r>
    </w:p>
    <w:p>
      <w:pPr>
        <w:pStyle w:val="ListBullet"/>
        <w:widowControl/>
        <w:spacing w:after="46"/>
        <w:ind w:left="259" w:hanging="202"/>
      </w:pPr>
      <w:r>
        <w:t>Supported the Federal Ministry of Women Affairs’ NOMIS3 rollout and development of a gender-based-violence dashboard.</w:t>
      </w:r>
    </w:p>
    <w:p>
      <w:pPr>
        <w:pStyle w:val="ListBullet"/>
        <w:widowControl/>
        <w:spacing w:after="46"/>
        <w:ind w:left="259" w:hanging="202"/>
      </w:pPr>
      <w:r>
        <w:t>Developed reporting and Power BI decision-support tools for Operation Triple Zero, focused on improving outcomes among adolescents and young people living with HIV.</w:t>
      </w:r>
    </w:p>
    <w:p>
      <w:pPr>
        <w:pStyle w:val="ListBullet"/>
        <w:widowControl/>
        <w:spacing w:after="46"/>
        <w:ind w:left="259" w:hanging="202"/>
      </w:pPr>
      <w:r>
        <w:t>Developed the MEAL framework for GRAIL III, implemented with Caritas Internationalis and Caritas Nigeria, and designed geolocation-enabled digital workflows for faith-based community outreach.</w:t>
      </w:r>
    </w:p>
    <w:p>
      <w:pPr>
        <w:pStyle w:val="ListBullet"/>
        <w:widowControl/>
        <w:spacing w:after="46"/>
        <w:ind w:left="259" w:hanging="202"/>
      </w:pPr>
      <w:r>
        <w:t>Developed Android/CommCare applications for HIV case finding and linkage, retention and viral-load optimisation, and child/family case management.</w:t>
      </w:r>
    </w:p>
    <w:p>
      <w:pPr>
        <w:pStyle w:val="ListBullet"/>
        <w:widowControl/>
        <w:spacing w:after="46"/>
        <w:ind w:left="259" w:hanging="202"/>
      </w:pPr>
      <w:r>
        <w:t>Built validation templates, analytics tools and dashboards that strengthened baseline data quality, review and programme-wide use.</w:t>
      </w:r>
    </w:p>
    <w:p>
      <w:pPr>
        <w:pStyle w:val="Heading1"/>
        <w:widowControl/>
      </w:pPr>
      <w:r>
        <w:t>APIN Public Health Initiatives — a-CARES Project, Benue State</w:t>
      </w:r>
    </w:p>
    <w:p>
      <w:pPr>
        <w:pStyle w:val="Role"/>
        <w:widowControl/>
      </w:pPr>
      <w:r>
        <w:t>Technical Officer, Programme Monitoring and Quality Improvement</w:t>
      </w:r>
      <w:r>
        <w:rPr>
          <w:color w:val="555555"/>
        </w:rPr>
        <w:t xml:space="preserve">  |  September 2018–February 2020</w:t>
      </w:r>
    </w:p>
    <w:p>
      <w:pPr>
        <w:pStyle w:val="Meta"/>
        <w:widowControl/>
      </w:pPr>
      <w:r>
        <w:t>Official QI designation; approximately 80% of day-to-day work centred on M&amp;E, analytics and performance monitoring.</w:t>
      </w:r>
    </w:p>
    <w:p>
      <w:pPr>
        <w:pStyle w:val="ListBullet"/>
        <w:widowControl/>
        <w:spacing w:after="46"/>
        <w:ind w:left="259" w:hanging="202"/>
      </w:pPr>
      <w:r>
        <w:t>Developed state-wide Quality Management Plans for FY2019 and FY2020 and established QI teams across 45 high-volume treatment facilities with a combined active treatment population above 100,000.</w:t>
      </w:r>
    </w:p>
    <w:p>
      <w:pPr>
        <w:pStyle w:val="ListBullet"/>
        <w:widowControl/>
        <w:spacing w:after="46"/>
        <w:ind w:left="259" w:hanging="202"/>
      </w:pPr>
      <w:r>
        <w:t>Led multidisciplinary performance monitoring and targeted improvement that reduced patient losses from 13% to 2% and increased viral-load coverage by 40% within six months.</w:t>
      </w:r>
    </w:p>
    <w:p>
      <w:pPr>
        <w:pStyle w:val="ListBullet"/>
        <w:widowControl/>
        <w:spacing w:after="46"/>
        <w:ind w:left="259" w:hanging="202"/>
      </w:pPr>
      <w:r>
        <w:t>Coordinated biometric capture for more than 100,000 active clients, improving capture from 39% to 78% within two months.</w:t>
      </w:r>
    </w:p>
    <w:p>
      <w:pPr>
        <w:pStyle w:val="ListBullet"/>
        <w:widowControl/>
        <w:spacing w:after="46"/>
        <w:ind w:left="259" w:hanging="202"/>
      </w:pPr>
      <w:r>
        <w:t>Piloted the TB-CLICQ quality initiative in six Benue hospitals with CDC colleagues; learning informed scale-up to four additional states.</w:t>
      </w:r>
    </w:p>
    <w:p>
      <w:pPr>
        <w:pStyle w:val="ListBullet"/>
        <w:widowControl/>
        <w:spacing w:after="46"/>
        <w:ind w:left="259" w:hanging="202"/>
      </w:pPr>
      <w:r>
        <w:t>Supported All Kids Count to strengthen the HIV diagnostic and treatment cascade for children and adolescents.</w:t>
      </w:r>
    </w:p>
    <w:p>
      <w:pPr>
        <w:widowControl/>
      </w:pPr>
      <w:r>
        <w:br w:type="page"/>
      </w:r>
    </w:p>
    <w:p>
      <w:pPr>
        <w:pStyle w:val="Heading1"/>
        <w:widowControl/>
      </w:pPr>
      <w:r>
        <w:t>Catholic Caritas Foundation of Nigeria — Delta State</w:t>
      </w:r>
    </w:p>
    <w:p>
      <w:pPr>
        <w:pStyle w:val="Role"/>
        <w:widowControl/>
      </w:pPr>
      <w:r>
        <w:t>Specialist, Programme Monitoring, Quality Improvement, Implementation Science and Surveillance</w:t>
      </w:r>
      <w:r>
        <w:rPr>
          <w:color w:val="555555"/>
        </w:rPr>
        <w:t xml:space="preserve">  |  October 2017–September 2018</w:t>
      </w:r>
    </w:p>
    <w:p>
      <w:pPr>
        <w:pStyle w:val="ListBullet"/>
        <w:widowControl/>
        <w:spacing w:after="46"/>
        <w:ind w:left="259" w:hanging="202"/>
      </w:pPr>
      <w:r>
        <w:t>Led the state unit responsible for programme monitoring, QI, implementation science and surveillance across 21 local government areas and 48 service-delivery facilities.</w:t>
      </w:r>
    </w:p>
    <w:p>
      <w:pPr>
        <w:pStyle w:val="ListBullet"/>
        <w:widowControl/>
        <w:spacing w:after="46"/>
        <w:ind w:left="259" w:hanging="202"/>
      </w:pPr>
      <w:r>
        <w:t>Coordinated two rounds of NigeriaQual assessment; trained and mentored facility QI focal persons and multidisciplinary improvement teams.</w:t>
      </w:r>
    </w:p>
    <w:p>
      <w:pPr>
        <w:pStyle w:val="ListBullet"/>
        <w:widowControl/>
        <w:spacing w:after="46"/>
        <w:ind w:left="259" w:hanging="202"/>
      </w:pPr>
      <w:r>
        <w:t>Performed data-quality reviews and strategic analysis to support programme decisions, and coordinated patient- and health-worker-satisfaction surveys to identify service-quality gaps.</w:t>
      </w:r>
    </w:p>
    <w:p>
      <w:pPr>
        <w:pStyle w:val="Heading1"/>
        <w:widowControl/>
      </w:pPr>
      <w:r>
        <w:t>Catholic Caritas Foundation of Nigeria — Benue State</w:t>
      </w:r>
    </w:p>
    <w:p>
      <w:pPr>
        <w:pStyle w:val="Role"/>
        <w:widowControl/>
      </w:pPr>
      <w:r>
        <w:t>Programme Monitoring and Quality Improvement Specialist</w:t>
      </w:r>
      <w:r>
        <w:rPr>
          <w:color w:val="555555"/>
        </w:rPr>
        <w:t xml:space="preserve">  |  January 2016–September 2017</w:t>
      </w:r>
    </w:p>
    <w:p>
      <w:pPr>
        <w:pStyle w:val="ListBullet"/>
        <w:widowControl/>
        <w:spacing w:after="46"/>
        <w:ind w:left="259" w:hanging="202"/>
      </w:pPr>
      <w:r>
        <w:t>Led programme monitoring and QI support across more than 50 faith-based health institutions; strengthened facility measurement, learning and improvement capability.</w:t>
      </w:r>
    </w:p>
    <w:p>
      <w:pPr>
        <w:pStyle w:val="ListBullet"/>
        <w:widowControl/>
        <w:spacing w:after="46"/>
        <w:ind w:left="259" w:hanging="202"/>
      </w:pPr>
      <w:r>
        <w:t>Supported five rounds of NigeriaQual and two rounds of the National Quality Improvement Project.</w:t>
      </w:r>
    </w:p>
    <w:p>
      <w:pPr>
        <w:pStyle w:val="ListBullet"/>
        <w:widowControl/>
        <w:spacing w:after="46"/>
        <w:ind w:left="259" w:hanging="202"/>
      </w:pPr>
      <w:r>
        <w:t>Implemented improvement projects addressing retention of HIV-exposed infants across 14 facilities, linkage of newly identified clients to treatment and establishment of facility-level QI teams.</w:t>
      </w:r>
    </w:p>
    <w:p>
      <w:pPr>
        <w:pStyle w:val="ListBullet"/>
        <w:widowControl/>
        <w:spacing w:after="46"/>
        <w:ind w:left="259" w:hanging="202"/>
      </w:pPr>
      <w:r>
        <w:t>Contributed to a University of Nevada, Las Vegas mHealth pilot distributing 10,000 patient-held smartcards across five comprehensive ART facilities to assess feasibility, acceptability and usability.</w:t>
      </w:r>
    </w:p>
    <w:p>
      <w:pPr>
        <w:pStyle w:val="Heading1"/>
        <w:widowControl/>
      </w:pPr>
      <w:r>
        <w:t>Ola-Olu Hospital, Ilorin</w:t>
      </w:r>
    </w:p>
    <w:p>
      <w:pPr>
        <w:pStyle w:val="Role"/>
        <w:widowControl/>
      </w:pPr>
      <w:r>
        <w:t>Medical and Quality Improvement Officer</w:t>
      </w:r>
      <w:r>
        <w:rPr>
          <w:color w:val="555555"/>
        </w:rPr>
        <w:t xml:space="preserve">  |  October 2014–December 2015</w:t>
      </w:r>
    </w:p>
    <w:p>
      <w:pPr>
        <w:pStyle w:val="ListBullet"/>
        <w:widowControl/>
        <w:spacing w:after="46"/>
        <w:ind w:left="259" w:hanging="202"/>
      </w:pPr>
      <w:r>
        <w:t>Revived and coordinated implementation of a previously stalled electronic medical-record project.</w:t>
      </w:r>
    </w:p>
    <w:p>
      <w:pPr>
        <w:pStyle w:val="ListBullet"/>
        <w:widowControl/>
        <w:spacing w:after="46"/>
        <w:ind w:left="259" w:hanging="202"/>
      </w:pPr>
      <w:r>
        <w:t>Founded and coordinated a multidisciplinary continuing-medical-education programme as hospital learning coordinator.</w:t>
      </w:r>
    </w:p>
    <w:p>
      <w:pPr>
        <w:pStyle w:val="ListBullet"/>
        <w:widowControl/>
        <w:spacing w:after="46"/>
        <w:ind w:left="259" w:hanging="202"/>
      </w:pPr>
      <w:r>
        <w:t>Designed and implemented a quality-improvement initiative focused on women’s experience of childbirth.</w:t>
      </w:r>
    </w:p>
    <w:p>
      <w:pPr>
        <w:pStyle w:val="Heading1"/>
        <w:widowControl/>
      </w:pPr>
      <w:r>
        <w:t>Federal Teaching Hospital, Gombe</w:t>
      </w:r>
    </w:p>
    <w:p>
      <w:pPr>
        <w:pStyle w:val="Role"/>
        <w:widowControl/>
      </w:pPr>
      <w:r>
        <w:t>Casualty Officer, Accident and Emergency</w:t>
      </w:r>
      <w:r>
        <w:rPr>
          <w:color w:val="555555"/>
        </w:rPr>
        <w:t xml:space="preserve">  |  August 2013–July 2014</w:t>
      </w:r>
    </w:p>
    <w:p>
      <w:pPr>
        <w:pStyle w:val="ListBullet"/>
        <w:widowControl/>
        <w:spacing w:after="46"/>
        <w:ind w:left="259" w:hanging="202"/>
      </w:pPr>
      <w:r>
        <w:t>Triaged, resuscitated and provided initial care for adult medical, surgical and trauma emergencies in a high-pressure referral setting.</w:t>
      </w:r>
    </w:p>
    <w:p>
      <w:pPr>
        <w:pStyle w:val="Heading1"/>
        <w:widowControl/>
      </w:pPr>
      <w:r>
        <w:t>Savannah Polyclinic, Zaria</w:t>
      </w:r>
    </w:p>
    <w:p>
      <w:pPr>
        <w:pStyle w:val="Role"/>
        <w:widowControl/>
      </w:pPr>
      <w:r>
        <w:t>Medical Officer</w:t>
      </w:r>
      <w:r>
        <w:rPr>
          <w:color w:val="555555"/>
        </w:rPr>
        <w:t xml:space="preserve">  |  February–July 2013</w:t>
      </w:r>
    </w:p>
    <w:p>
      <w:pPr>
        <w:pStyle w:val="ListBullet"/>
        <w:widowControl/>
        <w:spacing w:after="46"/>
        <w:ind w:left="259" w:hanging="202"/>
      </w:pPr>
      <w:r>
        <w:t>Provided general medical, surgical, obstetric and paediatric care within a multidisciplinary team.</w:t>
      </w:r>
    </w:p>
    <w:p>
      <w:pPr>
        <w:pStyle w:val="Heading1"/>
        <w:widowControl/>
      </w:pPr>
      <w:r>
        <w:t>Nigerian Military School Medical Centre, Zaria</w:t>
      </w:r>
    </w:p>
    <w:p>
      <w:pPr>
        <w:pStyle w:val="Role"/>
        <w:widowControl/>
      </w:pPr>
      <w:r>
        <w:t>Resident Medical Officer</w:t>
      </w:r>
      <w:r>
        <w:rPr>
          <w:color w:val="555555"/>
        </w:rPr>
        <w:t xml:space="preserve">  |  March 2012–February 2013</w:t>
      </w:r>
    </w:p>
    <w:p>
      <w:pPr>
        <w:pStyle w:val="ListBullet"/>
        <w:widowControl/>
        <w:spacing w:after="46"/>
        <w:ind w:left="259" w:hanging="202"/>
      </w:pPr>
      <w:r>
        <w:t>Delivered primary and urgent clinical care, coordinated referral and supported preventive health services for the school community.</w:t>
      </w:r>
    </w:p>
    <w:p>
      <w:pPr>
        <w:pStyle w:val="Heading1"/>
        <w:widowControl/>
      </w:pPr>
      <w:r>
        <w:t>Federal Medical Centre, Abeokuta</w:t>
      </w:r>
    </w:p>
    <w:p>
      <w:pPr>
        <w:pStyle w:val="Role"/>
        <w:widowControl/>
      </w:pPr>
      <w:r>
        <w:t>House Officer / Medical Intern</w:t>
      </w:r>
      <w:r>
        <w:rPr>
          <w:color w:val="555555"/>
        </w:rPr>
        <w:t xml:space="preserve">  |  March 2011–February 2012</w:t>
      </w:r>
    </w:p>
    <w:p>
      <w:pPr>
        <w:pStyle w:val="ListBullet"/>
        <w:widowControl/>
        <w:spacing w:after="46"/>
        <w:ind w:left="259" w:hanging="202"/>
      </w:pPr>
      <w:r>
        <w:t>Completed rotational internship in core medical and surgical specialties following MBBS training.</w:t>
      </w:r>
    </w:p>
    <w:p>
      <w:pPr>
        <w:widowControl/>
      </w:pPr>
      <w:r>
        <w:br w:type="page"/>
      </w:r>
    </w:p>
    <w:p>
      <w:pPr>
        <w:pStyle w:val="Heading1"/>
        <w:widowControl/>
      </w:pPr>
      <w:r>
        <w:t>SELECTED PROJECT &amp; PRODUCT PORTFOLIO</w:t>
      </w:r>
    </w:p>
    <w:p>
      <w:pPr>
        <w:pStyle w:val="Heading2"/>
        <w:widowControl/>
      </w:pPr>
      <w:r>
        <w:t>National HIV data and analytic infrastructure</w:t>
      </w:r>
    </w:p>
    <w:p>
      <w:pPr>
        <w:widowControl/>
      </w:pPr>
      <w:r>
        <w:t>National Data Repository analytics; NDR Analytic Workspace; NDARS aggregate reporting and public dashboards; indicator standardisation; automated line-level summaries; role-based analytics; data-quality and partner-performance diagnostics.</w:t>
      </w:r>
    </w:p>
    <w:p>
      <w:pPr>
        <w:pStyle w:val="Heading2"/>
        <w:widowControl/>
      </w:pPr>
      <w:r>
        <w:t>Biometrics and national record deduplication</w:t>
      </w:r>
    </w:p>
    <w:p>
      <w:pPr>
        <w:widowControl/>
      </w:pPr>
      <w:r>
        <w:t>Analysed fingerprint capture, technical validity and uniqueness across national HIV treatment records; translated evidence into programme implications and national data-reconciliation action; co-authored the peer-reviewed national case study.</w:t>
      </w:r>
    </w:p>
    <w:p>
      <w:pPr>
        <w:pStyle w:val="Heading2"/>
        <w:widowControl/>
      </w:pPr>
      <w:r>
        <w:t>Population-based ART Impact Surveys</w:t>
      </w:r>
    </w:p>
    <w:p>
      <w:pPr>
        <w:widowControl/>
      </w:pPr>
      <w:r>
        <w:t>Co-investigator and data-management and analysis lead for state-representative surveys in Akwa Ibom and Lagos. Substantially developed CSPro instruments, specifications and validation rules; co-developed SIMS dashboards; led real-time field-quality monitoring, dataset integration, cleaning, derived variables and tabulations; and supervised the analysis workflow while specialists led survey weighting.</w:t>
      </w:r>
    </w:p>
    <w:p>
      <w:pPr>
        <w:pStyle w:val="Heading2"/>
        <w:widowControl/>
      </w:pPr>
      <w:r>
        <w:t>HIV surveillance systems</w:t>
      </w:r>
    </w:p>
    <w:p>
      <w:pPr>
        <w:widowControl/>
      </w:pPr>
      <w:r>
        <w:t>Protocol and analytic leadership spanning mortality surveillance and verbal autopsy, recent-infection surveillance, case-based surveillance and early warning indicators for HIV drug resistance; supported interoperable workflows involving NDR, DHIS2-type platforms and SORMAS-linked processes.</w:t>
      </w:r>
    </w:p>
    <w:p>
      <w:pPr>
        <w:pStyle w:val="Heading2"/>
        <w:widowControl/>
      </w:pPr>
      <w:r>
        <w:t>Paediatric, PMTCT and OVC information systems</w:t>
      </w:r>
    </w:p>
    <w:p>
      <w:pPr>
        <w:widowControl/>
      </w:pPr>
      <w:r>
        <w:t>Led or supported ICS/AP3 dashboards integrating field tools, NDR and OVC information; NOMIS centralisation and enhancement; child/family case management; EID mother–baby linkage and follow-up workflows.</w:t>
      </w:r>
    </w:p>
    <w:p>
      <w:pPr>
        <w:pStyle w:val="Heading2"/>
        <w:widowControl/>
      </w:pPr>
      <w:r>
        <w:t>Public-health emergency and immunisation analytics</w:t>
      </w:r>
    </w:p>
    <w:p>
      <w:pPr>
        <w:widowControl/>
      </w:pPr>
      <w:r>
        <w:t>Monitoring and dashboard support for COVID-19 vaccination; integrated electronic vaccination tracking for underserved populations; collaboration on Mpox and Lassa fever surveillance workflows.</w:t>
      </w:r>
    </w:p>
    <w:p>
      <w:pPr>
        <w:pStyle w:val="Heading2"/>
        <w:widowControl/>
      </w:pPr>
      <w:r>
        <w:t>Predictive analytics and applied machine learning</w:t>
      </w:r>
    </w:p>
    <w:p>
      <w:pPr>
        <w:widowControl/>
      </w:pPr>
      <w:r>
        <w:t>Programme guidance for treatment-response and interruption-in-treatment prediction; developed a customer-churn predictive application using approximately 18,000 records, with a verified ROC-AUC of 0.839.</w:t>
      </w:r>
    </w:p>
    <w:p>
      <w:pPr>
        <w:pStyle w:val="Heading1"/>
        <w:widowControl/>
      </w:pPr>
      <w:r>
        <w:t>RESEARCH, WRITING &amp; KNOWLEDGE TRANSLATION</w:t>
      </w:r>
    </w:p>
    <w:p>
      <w:pPr>
        <w:pStyle w:val="ListBullet"/>
        <w:widowControl/>
        <w:spacing w:after="46"/>
        <w:ind w:left="259" w:hanging="202"/>
      </w:pPr>
      <w:r>
        <w:t>Research protocol development and ethics/CDC submissions</w:t>
      </w:r>
    </w:p>
    <w:p>
      <w:pPr>
        <w:pStyle w:val="ListBullet"/>
        <w:widowControl/>
        <w:spacing w:after="46"/>
        <w:ind w:left="259" w:hanging="202"/>
      </w:pPr>
      <w:r>
        <w:t>Statistical analysis plans, tabulation plans and indicator reference sheets</w:t>
      </w:r>
    </w:p>
    <w:p>
      <w:pPr>
        <w:pStyle w:val="ListBullet"/>
        <w:widowControl/>
        <w:spacing w:after="46"/>
        <w:ind w:left="259" w:hanging="202"/>
      </w:pPr>
      <w:r>
        <w:t>Complex survey analysis, uncertainty estimation and reporting</w:t>
      </w:r>
    </w:p>
    <w:p>
      <w:pPr>
        <w:pStyle w:val="ListBullet"/>
        <w:widowControl/>
        <w:spacing w:after="46"/>
        <w:ind w:left="259" w:hanging="202"/>
      </w:pPr>
      <w:r>
        <w:t>Data-quality assessments and reproducible analytic pipelines</w:t>
      </w:r>
    </w:p>
    <w:p>
      <w:pPr>
        <w:pStyle w:val="ListBullet"/>
        <w:widowControl/>
        <w:spacing w:after="46"/>
        <w:ind w:left="259" w:hanging="202"/>
      </w:pPr>
      <w:r>
        <w:t>Technical reports, executive briefs, SOPs, manuals and training materials</w:t>
      </w:r>
    </w:p>
    <w:p>
      <w:pPr>
        <w:pStyle w:val="ListBullet"/>
        <w:widowControl/>
        <w:spacing w:after="46"/>
        <w:ind w:left="259" w:hanging="202"/>
      </w:pPr>
      <w:r>
        <w:t>Conference abstracts, posters, peer review and multi-author manuscripts</w:t>
      </w:r>
    </w:p>
    <w:p>
      <w:pPr>
        <w:widowControl/>
      </w:pPr>
      <w:r>
        <w:br w:type="page"/>
      </w:r>
    </w:p>
    <w:p>
      <w:pPr>
        <w:pStyle w:val="Heading1"/>
        <w:widowControl/>
      </w:pPr>
      <w:r>
        <w:t>EDUCATION</w:t>
      </w:r>
    </w:p>
    <w:p>
      <w:pPr>
        <w:pStyle w:val="Role"/>
        <w:widowControl/>
      </w:pPr>
      <w:r>
        <w:rPr>
          <w:b/>
        </w:rPr>
        <w:t>Master of Science in Data Analytics</w:t>
      </w:r>
      <w:r>
        <w:rPr>
          <w:color w:val="555555"/>
        </w:rPr>
        <w:t xml:space="preserve">  |  Nexford University  |  November 2025</w:t>
      </w:r>
    </w:p>
    <w:p>
      <w:pPr>
        <w:pStyle w:val="Role"/>
        <w:widowControl/>
      </w:pPr>
      <w:r>
        <w:rPr>
          <w:b/>
        </w:rPr>
        <w:t>Master of Business Administration</w:t>
      </w:r>
      <w:r>
        <w:rPr>
          <w:color w:val="555555"/>
        </w:rPr>
        <w:t xml:space="preserve">  |  National Open University of Nigeria  |  January 2020</w:t>
      </w:r>
    </w:p>
    <w:p>
      <w:pPr>
        <w:pStyle w:val="Role"/>
        <w:widowControl/>
      </w:pPr>
      <w:r>
        <w:rPr>
          <w:b/>
        </w:rPr>
        <w:t>Master of Public Health</w:t>
      </w:r>
      <w:r>
        <w:rPr>
          <w:color w:val="555555"/>
        </w:rPr>
        <w:t xml:space="preserve">  |  University of Central Nicaragua  |  July 2019</w:t>
      </w:r>
    </w:p>
    <w:p>
      <w:pPr>
        <w:pStyle w:val="Role"/>
        <w:widowControl/>
      </w:pPr>
      <w:r>
        <w:rPr>
          <w:b/>
        </w:rPr>
        <w:t>Bachelor of Medicine, Bachelor of Surgery</w:t>
      </w:r>
      <w:r>
        <w:rPr>
          <w:color w:val="555555"/>
        </w:rPr>
        <w:t xml:space="preserve">  |  University of Ilorin  |  September 2010</w:t>
      </w:r>
    </w:p>
    <w:p>
      <w:pPr>
        <w:pStyle w:val="Heading1"/>
        <w:widowControl/>
      </w:pPr>
      <w:r>
        <w:t>POSTGRADUATE RESEARCH</w:t>
      </w:r>
    </w:p>
    <w:p>
      <w:pPr>
        <w:pStyle w:val="ListBullet"/>
        <w:widowControl/>
        <w:spacing w:after="46"/>
        <w:ind w:left="259" w:hanging="202"/>
      </w:pPr>
      <w:r>
        <w:t>MSc capstone: MTN Nigeria Customer Churn Prediction — machine-learning and Streamlit decision-support application using approximately 18,000 records; verified ROC-AUC 0.839; public repository: https://github.com/DrFeranmi/Capstone---MTNChurn-App.</w:t>
      </w:r>
    </w:p>
    <w:p>
      <w:pPr>
        <w:pStyle w:val="ListBullet"/>
        <w:widowControl/>
        <w:spacing w:after="46"/>
        <w:ind w:left="259" w:hanging="202"/>
      </w:pPr>
      <w:r>
        <w:t>MBA dissertation: Training and Development as a Tool for Enhancing Employees’ Productivity in an Organisation: A Case Study of a Non-Governmental Organisation in Nigeria.</w:t>
      </w:r>
    </w:p>
    <w:p>
      <w:pPr>
        <w:pStyle w:val="ListBullet"/>
        <w:widowControl/>
        <w:spacing w:after="46"/>
        <w:ind w:left="259" w:hanging="202"/>
      </w:pPr>
      <w:r>
        <w:t>MPH dissertation: Knowledge, Attitudes and Practices of Sexuality Education for Adolescents Among Mothers in Makurdi Metropolis, Benue State, Nigeria.</w:t>
      </w:r>
    </w:p>
    <w:p>
      <w:pPr>
        <w:pStyle w:val="Heading1"/>
        <w:widowControl/>
      </w:pPr>
      <w:r>
        <w:t>SELECTED EXECUTIVE &amp; PROFESSIONAL DEVELOPMENT</w:t>
      </w:r>
    </w:p>
    <w:p>
      <w:pPr>
        <w:pStyle w:val="ListBullet"/>
        <w:widowControl/>
        <w:spacing w:after="46"/>
        <w:ind w:left="259" w:hanging="202"/>
      </w:pPr>
      <w:r>
        <w:t>Leading Successful Programs: Using Evidence to Assess Effectiveness — Harvard Kennedy School Executive Education, 2024</w:t>
      </w:r>
    </w:p>
    <w:p>
      <w:pPr>
        <w:pStyle w:val="ListBullet"/>
        <w:widowControl/>
        <w:spacing w:after="46"/>
        <w:ind w:left="259" w:hanging="202"/>
      </w:pPr>
      <w:r>
        <w:t>Foundations of Business Analytics — Nexford University, 2024</w:t>
      </w:r>
    </w:p>
    <w:p>
      <w:pPr>
        <w:pStyle w:val="ListBullet"/>
        <w:widowControl/>
        <w:spacing w:after="46"/>
        <w:ind w:left="259" w:hanging="202"/>
      </w:pPr>
      <w:r>
        <w:t>Microsoft Certified: Power BI Data Analyst Associate, 2022</w:t>
      </w:r>
    </w:p>
    <w:p>
      <w:pPr>
        <w:pStyle w:val="ListBullet"/>
        <w:widowControl/>
        <w:spacing w:after="46"/>
        <w:ind w:left="259" w:hanging="202"/>
      </w:pPr>
      <w:r>
        <w:t>Data Analyst with Python — DataCamp, 2024</w:t>
      </w:r>
    </w:p>
    <w:p>
      <w:pPr>
        <w:pStyle w:val="ListBullet"/>
        <w:widowControl/>
        <w:spacing w:after="46"/>
        <w:ind w:left="259" w:hanging="202"/>
      </w:pPr>
      <w:r>
        <w:t>Certified Six Sigma Green Belt, 2016; Six Sigma Yellow Belt, 2015</w:t>
      </w:r>
    </w:p>
    <w:p>
      <w:pPr>
        <w:pStyle w:val="ListBullet"/>
        <w:widowControl/>
        <w:spacing w:after="46"/>
        <w:ind w:left="259" w:hanging="202"/>
      </w:pPr>
      <w:r>
        <w:t>Project Management for Development Professionals (PMD Pro), 2016</w:t>
      </w:r>
    </w:p>
    <w:p>
      <w:pPr>
        <w:pStyle w:val="ListBullet"/>
        <w:widowControl/>
        <w:spacing w:after="46"/>
        <w:ind w:left="259" w:hanging="202"/>
      </w:pPr>
      <w:r>
        <w:t>IHI coursework in patient safety, quality improvement and quality and safety, 2015</w:t>
      </w:r>
    </w:p>
    <w:p>
      <w:pPr>
        <w:pStyle w:val="ListBullet"/>
        <w:widowControl/>
        <w:spacing w:after="46"/>
        <w:ind w:left="259" w:hanging="202"/>
      </w:pPr>
      <w:r>
        <w:t>University of Washington coursework: Clinical Management of HIV; Leadership and Management in Health; Principles of STD and HIV Research; Fundamentals of Implementation Science; Economic Evaluation in Global Health, 2017–2018</w:t>
      </w:r>
    </w:p>
    <w:p>
      <w:pPr>
        <w:pStyle w:val="ListBullet"/>
        <w:widowControl/>
        <w:spacing w:after="46"/>
        <w:ind w:left="259" w:hanging="202"/>
      </w:pPr>
      <w:r>
        <w:t>CITI Program: Human Research Investigators; Responsible Conduct of Research; Good Clinical Practice — refresher training through 2024</w:t>
      </w:r>
    </w:p>
    <w:p>
      <w:pPr>
        <w:pStyle w:val="ListBullet"/>
        <w:widowControl/>
        <w:spacing w:after="46"/>
        <w:ind w:left="259" w:hanging="202"/>
      </w:pPr>
      <w:r>
        <w:t>Monitoring and Evaluation Fundamentals; Data Quality; M&amp;E Frameworks for HIV/AIDS Programs — Global Health eLearning Center, 2015–2016</w:t>
      </w:r>
    </w:p>
    <w:p>
      <w:pPr>
        <w:pStyle w:val="ListBullet"/>
        <w:widowControl/>
        <w:spacing w:after="46"/>
        <w:ind w:left="259" w:hanging="202"/>
      </w:pPr>
      <w:r>
        <w:t>AuthorAID Research Writing, 2016; Scrum Fundamentals, 2015</w:t>
      </w:r>
    </w:p>
    <w:p>
      <w:pPr>
        <w:pStyle w:val="Heading1"/>
        <w:widowControl/>
      </w:pPr>
      <w:r>
        <w:t>PROFESSIONAL CREDENTIALS &amp; MEMBERSHIPS</w:t>
      </w:r>
    </w:p>
    <w:p>
      <w:pPr>
        <w:pStyle w:val="ListBullet"/>
        <w:widowControl/>
        <w:spacing w:after="46"/>
        <w:ind w:left="259" w:hanging="202"/>
      </w:pPr>
      <w:r>
        <w:t>Fellow, International Society for Quality in Health Care (FISQua) — 2015–Present</w:t>
      </w:r>
    </w:p>
    <w:p>
      <w:pPr>
        <w:pStyle w:val="ListBullet"/>
        <w:widowControl/>
        <w:spacing w:after="46"/>
        <w:ind w:left="259" w:hanging="202"/>
      </w:pPr>
      <w:r>
        <w:t>Member, Project Management Institute — 2019–Present</w:t>
      </w:r>
    </w:p>
    <w:p>
      <w:pPr>
        <w:pStyle w:val="ListBullet"/>
        <w:widowControl/>
        <w:spacing w:after="46"/>
        <w:ind w:left="259" w:hanging="202"/>
      </w:pPr>
      <w:r>
        <w:t>Member, Society for Quality Healthcare in Nigeria — 2017–Present</w:t>
      </w:r>
    </w:p>
    <w:p>
      <w:pPr>
        <w:pStyle w:val="ListBullet"/>
        <w:widowControl/>
        <w:spacing w:after="46"/>
        <w:ind w:left="259" w:hanging="202"/>
      </w:pPr>
      <w:r>
        <w:t>Member, WHO Global Learning Laboratory for Quality Universal Health Coverage — 2016–Present</w:t>
      </w:r>
    </w:p>
    <w:p>
      <w:pPr>
        <w:pStyle w:val="ListBullet"/>
        <w:widowControl/>
        <w:spacing w:after="46"/>
        <w:ind w:left="259" w:hanging="202"/>
      </w:pPr>
      <w:r>
        <w:t>Member, Health Information for All — 2016–Present</w:t>
      </w:r>
    </w:p>
    <w:p>
      <w:pPr>
        <w:pStyle w:val="Heading1"/>
        <w:widowControl/>
      </w:pPr>
      <w:r>
        <w:t>TECHNICAL TOOLKIT</w:t>
      </w:r>
    </w:p>
    <w:p>
      <w:pPr>
        <w:pStyle w:val="ListBullet"/>
        <w:widowControl/>
        <w:spacing w:after="46"/>
        <w:ind w:left="259" w:hanging="202"/>
      </w:pPr>
      <w:r>
        <w:rPr>
          <w:b/>
        </w:rPr>
        <w:t>Programming &amp; analysis</w:t>
      </w:r>
      <w:r>
        <w:t>: Python, R, SQL, SPSS, Stata; pandas, scikit-learn, statsmodels, survey/srvyr and reproducible analysis workflows</w:t>
      </w:r>
    </w:p>
    <w:p>
      <w:pPr>
        <w:pStyle w:val="ListBullet"/>
        <w:widowControl/>
        <w:spacing w:after="46"/>
        <w:ind w:left="259" w:hanging="202"/>
      </w:pPr>
      <w:r>
        <w:rPr>
          <w:b/>
        </w:rPr>
        <w:t>Business intelligence</w:t>
      </w:r>
      <w:r>
        <w:t>: Power BI, Tableau, advanced Excel, dashboard design, DAX and executive visualisation</w:t>
      </w:r>
    </w:p>
    <w:p>
      <w:pPr>
        <w:pStyle w:val="ListBullet"/>
        <w:widowControl/>
        <w:spacing w:after="46"/>
        <w:ind w:left="259" w:hanging="202"/>
      </w:pPr>
      <w:r>
        <w:rPr>
          <w:b/>
        </w:rPr>
        <w:t>Data platforms</w:t>
      </w:r>
      <w:r>
        <w:t>: NDR, NDARS, DHIS2-type systems, SQL Server, BigQuery, CommCare, KoboToolbox, CSPro, SurveyMonkey</w:t>
      </w:r>
    </w:p>
    <w:p>
      <w:pPr>
        <w:pStyle w:val="ListBullet"/>
        <w:widowControl/>
        <w:spacing w:after="46"/>
        <w:ind w:left="259" w:hanging="202"/>
      </w:pPr>
      <w:r>
        <w:rPr>
          <w:b/>
        </w:rPr>
        <w:t>Methods</w:t>
      </w:r>
      <w:r>
        <w:t>: MEL frameworks, complex survey analysis, surveillance analysis, data quality, geospatial analysis, implementation science, Lean, Six Sigma and IHI Model for Improvement</w:t>
      </w:r>
    </w:p>
    <w:p>
      <w:pPr>
        <w:pStyle w:val="ListBullet"/>
        <w:widowControl/>
        <w:spacing w:after="46"/>
        <w:ind w:left="259" w:hanging="202"/>
      </w:pPr>
      <w:r>
        <w:rPr>
          <w:b/>
        </w:rPr>
        <w:t>Communication</w:t>
      </w:r>
      <w:r>
        <w:t>: Technical writing, facilitation, training, executive briefing and stakeholder negotiation</w:t>
      </w:r>
    </w:p>
    <w:p>
      <w:pPr>
        <w:pStyle w:val="Heading1"/>
        <w:widowControl/>
      </w:pPr>
      <w:r>
        <w:t>LANGUAGES</w:t>
      </w:r>
    </w:p>
    <w:p>
      <w:pPr>
        <w:pStyle w:val="ListBullet"/>
        <w:widowControl/>
        <w:spacing w:after="46"/>
        <w:ind w:left="259" w:hanging="202"/>
      </w:pPr>
      <w:r>
        <w:t>Yoruba — Native proficiency (speaking, reading and writing).</w:t>
      </w:r>
    </w:p>
    <w:p>
      <w:pPr>
        <w:pStyle w:val="ListBullet"/>
        <w:widowControl/>
        <w:spacing w:after="46"/>
        <w:ind w:left="259" w:hanging="202"/>
      </w:pPr>
      <w:r>
        <w:t>English — Full professional proficiency; IELTS overall band 8.5, June 2023 (CEFR C2).</w:t>
      </w:r>
    </w:p>
    <w:p>
      <w:pPr>
        <w:pStyle w:val="ListBullet"/>
        <w:widowControl/>
        <w:spacing w:after="46"/>
        <w:ind w:left="259" w:hanging="202"/>
      </w:pPr>
      <w:r>
        <w:t>French — Basic working proficiency (speaking, reading and comprehension).</w:t>
      </w:r>
    </w:p>
    <w:p>
      <w:pPr>
        <w:pStyle w:val="ListBullet"/>
        <w:widowControl/>
        <w:spacing w:after="46"/>
        <w:ind w:left="259" w:hanging="202"/>
      </w:pPr>
      <w:r>
        <w:t>Hausa — Basic conversational proficiency (speaking and comprehension).</w:t>
      </w:r>
    </w:p>
    <w:p>
      <w:pPr>
        <w:pStyle w:val="Heading1"/>
        <w:widowControl/>
      </w:pPr>
      <w:r>
        <w:t>PEER-REVIEWED PUBLICATIONS &amp; SCHOLARLY CONTRIBUTIONS</w:t>
      </w:r>
    </w:p>
    <w:p>
      <w:pPr>
        <w:widowControl/>
      </w:pPr>
      <w:r>
        <w:rPr>
          <w:b/>
        </w:rPr>
        <w:t xml:space="preserve">2026  </w:t>
      </w:r>
      <w:r>
        <w:t xml:space="preserve">Programmatic effectiveness of tuberculosis preventive treatment for people with HIV in six high-tuberculosis-burden countries (PROTECT): a prospective cohort study and meta-analysis. The Lancet HIV. Contribution: Nigeria data leadership, analysis, interpretation and manuscript review. </w:t>
      </w:r>
      <w:hyperlink r:id="rId14">
        <w:r>
          <w:rPr>
            <w:color w:val="2E74B5"/>
            <w:u w:val="single"/>
          </w:rPr>
          <w:t>Link</w:t>
        </w:r>
      </w:hyperlink>
    </w:p>
    <w:p>
      <w:pPr>
        <w:widowControl/>
      </w:pPr>
      <w:r>
        <w:rPr>
          <w:b/>
        </w:rPr>
        <w:t xml:space="preserve">2025  </w:t>
      </w:r>
      <w:r>
        <w:t xml:space="preserve">Oladipo A, Dalhatu I, Balogun ST, … Balogun K, et al. Use of Biometrics for Records Deduplication: Case Study of the National Data Repository in Nigeria. Online Journal of Public Health Informatics. </w:t>
      </w:r>
      <w:hyperlink r:id="rId15">
        <w:r>
          <w:rPr>
            <w:color w:val="2E74B5"/>
            <w:u w:val="single"/>
          </w:rPr>
          <w:t>Link</w:t>
        </w:r>
      </w:hyperlink>
    </w:p>
    <w:p>
      <w:pPr>
        <w:widowControl/>
      </w:pPr>
      <w:r>
        <w:rPr>
          <w:b/>
        </w:rPr>
        <w:t xml:space="preserve">2024  </w:t>
      </w:r>
      <w:r>
        <w:t xml:space="preserve">Enhancing Patient Care through Predictive Analytics: Integrating Machine Learning Models into Nigeria’s Medical Record System. </w:t>
      </w:r>
      <w:hyperlink r:id="rId16">
        <w:r>
          <w:rPr>
            <w:color w:val="2E74B5"/>
            <w:u w:val="single"/>
          </w:rPr>
          <w:t>Link</w:t>
        </w:r>
      </w:hyperlink>
    </w:p>
    <w:p>
      <w:pPr>
        <w:pStyle w:val="Heading1"/>
        <w:widowControl/>
      </w:pPr>
      <w:r>
        <w:t>SELECTED CONFERENCE PRESENTATIONS</w:t>
      </w:r>
    </w:p>
    <w:p>
      <w:pPr>
        <w:pStyle w:val="ListBullet"/>
        <w:widowControl/>
        <w:spacing w:after="46"/>
        <w:ind w:left="259" w:hanging="202"/>
      </w:pPr>
      <w:r>
        <w:t>The use of a virtual learning platform to build the capacity of healthcare workers for effective service delivery in Nigeria — CUGH, 2024.</w:t>
      </w:r>
    </w:p>
    <w:p>
      <w:pPr>
        <w:pStyle w:val="ListBullet"/>
        <w:widowControl/>
        <w:spacing w:after="46"/>
        <w:ind w:left="259" w:hanging="202"/>
      </w:pPr>
      <w:r>
        <w:t>Deploying eHealth to facilitate community verbal autopsy for HIV mortality surveillance: lessons from Nigeria — IAS, 2023.</w:t>
      </w:r>
    </w:p>
    <w:p>
      <w:pPr>
        <w:pStyle w:val="ListBullet"/>
        <w:widowControl/>
        <w:spacing w:after="46"/>
        <w:ind w:left="259" w:hanging="202"/>
      </w:pPr>
      <w:r>
        <w:t>Determination of causes of deaths by verbal autopsy methods among people living with HIV in Nigeria — IAS, 2023.</w:t>
      </w:r>
    </w:p>
    <w:p>
      <w:pPr>
        <w:pStyle w:val="ListBullet"/>
        <w:widowControl/>
        <w:spacing w:after="46"/>
        <w:ind w:left="259" w:hanging="202"/>
      </w:pPr>
      <w:r>
        <w:t>Characterizing HIV-1 recent infection in Nigeria: who and where? — IAS, 2023.</w:t>
      </w:r>
    </w:p>
    <w:p>
      <w:pPr>
        <w:pStyle w:val="ListBullet"/>
        <w:widowControl/>
        <w:spacing w:after="46"/>
        <w:ind w:left="259" w:hanging="202"/>
      </w:pPr>
      <w:r>
        <w:t>Partner awareness of HIV status among a cohort of HIV-infected women — CUGH, New York, 2018.</w:t>
      </w:r>
    </w:p>
    <w:p>
      <w:pPr>
        <w:pStyle w:val="ListBullet"/>
        <w:widowControl/>
        <w:spacing w:after="46"/>
        <w:ind w:left="259" w:hanging="202"/>
      </w:pPr>
      <w:r>
        <w:t>Integrating patient-held data smartcards in HIV management: a pilot programme in Benue State, Nigeria — NISA, 2017.</w:t>
      </w:r>
    </w:p>
    <w:p>
      <w:pPr>
        <w:pStyle w:val="Heading1"/>
        <w:widowControl/>
      </w:pPr>
      <w:r>
        <w:t>EDITORIAL &amp; TECHNICAL CONTRIBUTIONS</w:t>
      </w:r>
    </w:p>
    <w:p>
      <w:pPr>
        <w:pStyle w:val="ListBullet"/>
        <w:widowControl/>
        <w:spacing w:after="46"/>
        <w:ind w:left="259" w:hanging="202"/>
      </w:pPr>
      <w:r>
        <w:t>Contributing editor, WHO Handbook for National Quality Policy and Strategy.</w:t>
      </w:r>
    </w:p>
    <w:p>
      <w:pPr>
        <w:pStyle w:val="ListBullet"/>
        <w:widowControl/>
        <w:spacing w:after="46"/>
        <w:ind w:left="259" w:hanging="202"/>
      </w:pPr>
      <w:r>
        <w:t>Contributing editor, WHO Quality Health Services: A Planning Guide.</w:t>
      </w:r>
    </w:p>
    <w:p>
      <w:pPr>
        <w:pStyle w:val="ListBullet"/>
        <w:widowControl/>
        <w:spacing w:after="46"/>
        <w:ind w:left="259" w:hanging="202"/>
      </w:pPr>
      <w:r>
        <w:t>Author, “Eliminating mother-to-child transmission of HIV through quality improvement and health systems strengthening,” WHO Global Learning Laboratory newsletter.</w:t>
      </w:r>
    </w:p>
    <w:p>
      <w:pPr>
        <w:pStyle w:val="ListBullet"/>
        <w:widowControl/>
        <w:spacing w:after="46"/>
        <w:ind w:left="259" w:hanging="202"/>
      </w:pPr>
      <w:r>
        <w:t>Reviewer, BMJ Open Quality — 2020–Present.</w:t>
      </w:r>
    </w:p>
    <w:p>
      <w:pPr>
        <w:pStyle w:val="Heading1"/>
        <w:widowControl/>
      </w:pPr>
      <w:r>
        <w:t>VOLUNTEER &amp; PROFESSIONAL SERVICE</w:t>
      </w:r>
    </w:p>
    <w:p>
      <w:pPr>
        <w:pStyle w:val="ListBullet"/>
        <w:widowControl/>
        <w:spacing w:after="46"/>
        <w:ind w:left="259" w:hanging="202"/>
      </w:pPr>
      <w:r>
        <w:t>Volunteer, iSTAR Project, Catholic Caritas Foundation of Nigeria — August 2016–October 2017.</w:t>
      </w:r>
    </w:p>
    <w:p>
      <w:pPr>
        <w:pStyle w:val="ListBullet"/>
        <w:widowControl/>
        <w:spacing w:after="46"/>
        <w:ind w:left="259" w:hanging="202"/>
      </w:pPr>
      <w:r>
        <w:t>Reviewer and professional-community participation through BMJ Open Quality, WHO quality-learning networks, HIFA, ISQua and SQHN.</w:t>
      </w:r>
    </w:p>
    <w:p>
      <w:pPr>
        <w:pStyle w:val="Heading1"/>
        <w:widowControl/>
      </w:pPr>
      <w:r>
        <w:t>ADDITIONAL INFORMATION</w:t>
      </w:r>
    </w:p>
    <w:p>
      <w:pPr>
        <w:widowControl/>
      </w:pPr>
      <w:r>
        <w:t>Nationality: Nigerian  |  Location: Abuja, Nigeria  |  International and domestic travel: Available  |  References: Available on request</w:t>
      </w:r>
    </w:p>
    <w:sectPr w:rsidR="00FC693F" w:rsidRPr="0006063C" w:rsidSect="00034616">
      <w:headerReference w:type="default" r:id="rId9"/>
      <w:footerReference w:type="default" r:id="rId10"/>
      <w:pgSz w:w="12240" w:h="15840"/>
      <w:pgMar w:top="979"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55555"/>
        <w:sz w:val="15"/>
      </w:rPr>
      <w:t xml:space="preserve">Kehinde Balogun  •  Abuja, Nigeria  •  balogunkehinde1@gmail.com  •  </w:t>
    </w:r>
    <w:hyperlink r:id="rId1">
      <w:r>
        <w:rPr>
          <w:color w:val="2E74B5"/>
          <w:u w:val="single"/>
        </w:rPr>
        <w:t>LinkedIn</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55555"/>
        <w:sz w:val="15"/>
      </w:rPr>
      <w:t>KEHINDE AYANTUDE BALOGUN  |  MASTER CURRICULUM VITAE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w:hAnsi="Aptos"/>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0B2545"/>
      <w:sz w:val="22"/>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w:hAnsi="Aptos"/>
      <w:b/>
      <w:bCs/>
      <w:color w:val="0B2545"/>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ole">
    <w:name w:val="Role"/>
    <w:basedOn w:val="Normal"/>
    <w:pPr>
      <w:keepNext/>
      <w:spacing w:before="100" w:after="20"/>
    </w:pPr>
    <w:rPr>
      <w:rFonts w:ascii="Aptos" w:hAnsi="Aptos"/>
      <w:b/>
      <w:color w:val="0B2545"/>
      <w:sz w:val="20"/>
    </w:rPr>
  </w:style>
  <w:style w:type="paragraph" w:customStyle="1" w:styleId="Meta">
    <w:name w:val="Meta"/>
    <w:basedOn w:val="Normal"/>
    <w:pPr>
      <w:keepNext/>
      <w:spacing w:after="40"/>
    </w:pPr>
    <w:rPr>
      <w:rFonts w:ascii="Aptos" w:hAnsi="Aptos"/>
      <w:i/>
      <w:color w:val="55555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inkedin.com/in/kehinde-ayantunde-balogun-mbbs-mba-mph-cssgb-fisqua/" TargetMode="External"/><Relationship Id="rId12" Type="http://schemas.openxmlformats.org/officeDocument/2006/relationships/hyperlink" Target="https://orcid.org/0000-0002-4010-0773" TargetMode="External"/><Relationship Id="rId13" Type="http://schemas.openxmlformats.org/officeDocument/2006/relationships/hyperlink" Target="https://github.com/DrFeranmi/Kehinde-Balogun" TargetMode="External"/><Relationship Id="rId14" Type="http://schemas.openxmlformats.org/officeDocument/2006/relationships/hyperlink" Target="https://doi.org/10.1016/S2352-3018(26)00140-2" TargetMode="External"/><Relationship Id="rId15" Type="http://schemas.openxmlformats.org/officeDocument/2006/relationships/hyperlink" Target="https://ojphi.jmir.org/2025/1/e67580" TargetMode="External"/><Relationship Id="rId16" Type="http://schemas.openxmlformats.org/officeDocument/2006/relationships/hyperlink" Target="https://www.researchgate.net/publication/385619938_Enhancing_Patient_Care_through_Predictive_Analytics_Integrating_Machine_Learning_Models_into_Nigeria%27s_Medical_Record_Syste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kehinde-ayantunde-balogun-mbbs-mba-mph-cssgb-fisqu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Kehinde Balogun — Master Curriculum Vitae</dc:title>
  <dc:subject>Digital Health, Data and AI Leadership</dc:subject>
  <dc:creator>Kehinde Ayantude Balogun</dc:creator>
  <cp:keywords/>
  <dc:description>generated by python-docx</dc:description>
  <cp:lastModifiedBy/>
  <cp:revision>1</cp:revision>
  <dcterms:created xsi:type="dcterms:W3CDTF">2013-12-23T23:15:00Z</dcterms:created>
  <dcterms:modified xsi:type="dcterms:W3CDTF">2013-12-23T23:15:00Z</dcterms:modified>
  <cp:category/>
</cp:coreProperties>
</file>