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ISM 310 Week 2 Student Workbook</w:t>
      </w:r>
    </w:p>
    <w:p>
      <w:pPr>
        <w:pStyle w:val="Subtitle"/>
      </w:pPr>
      <w:r>
        <w:t>Daily practice and reflection | October 26–29 2026</w:t>
      </w:r>
    </w:p>
    <w:p>
      <w:r>
        <w:t>Practice assessment reasoning using the same fictional Harbor Books case as Week 1. Work in pairs or groups and explain your own decisions. Activities are ungraded preparation, not model answers for your organizational project or research paper.</w:t>
      </w:r>
    </w:p>
    <w:p>
      <w:pPr>
        <w:pStyle w:val="Heading2"/>
      </w:pPr>
      <w:r>
        <w:t>Shared fictional case</w:t>
      </w:r>
    </w:p>
    <w:p>
      <w:r>
        <w:t>Harbor Books is a fictional independent retailer with one shop, an online ordering service, and 12 staff. A manager owns service decisions and an external IT provider manages the network. Staff store inventory and order records in a hosted application. A third-party processor handles card payments; the exact data flow and merchant responsibilities have not been verified. No health information is specified. Two supervisors share an administrator account with remote access. MFA is available but not enabled on that account. Daily backups are reported as successful, but the last restoration test occurred six months ago. A back-office laptop occasionally leaves the shop. A staff member reports a suspicious email requesting a password reset. Logs show repeated failed remote logins; these do not prove successful compromise. The shop wants reliable order fulfillment and protection of customer information. No incident loss, likelihood rating, recovery objective, or security budget is supplied.</w:t>
      </w:r>
    </w:p>
    <w:p>
      <w:r>
        <w:t>Week 2 continues the fictional Harbor Books practice case. Additional records below are deliberately invented classroom evidence, not real logs or Health Network facts. Base-case unknowns remain unknown unless a labeled exercise inject supplies information.</w:t>
      </w:r>
    </w:p>
    <w:p>
      <w:pPr>
        <w:pStyle w:val="Heading2"/>
      </w:pPr>
      <w:r>
        <w:t>Daily route</w:t>
      </w:r>
    </w:p>
    <w:tbl>
      <w:tblPr>
        <w:tblW w:type="auto" w:w="0"/>
        <w:tblLayout w:type="fixed"/>
        <w:tblLook w:firstColumn="1" w:firstRow="1" w:lastColumn="0" w:lastRow="0" w:noHBand="0" w:noVBand="1" w:val="04A0"/>
      </w:tblPr>
      <w:tblGrid>
        <w:gridCol w:w="2880"/>
        <w:gridCol w:w="6264"/>
      </w:tblGrid>
      <w:tr>
        <w:trPr>
          <w:cantSplit/>
          <w:cantSplit/>
          <w:tblHeader/>
        </w:trPr>
        <w:tc>
          <w:tcPr>
            <w:tcW w:type="dxa" w:w="2880"/>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Day</w:t>
            </w:r>
          </w:p>
        </w:tc>
        <w:tc>
          <w:tcPr>
            <w:tcW w:type="dxa" w:w="6264"/>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Focus and reading</w:t>
            </w:r>
          </w:p>
        </w:tc>
      </w:tr>
      <w:tr>
        <w:trPr>
          <w:cantSplit/>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Monday October 26 2026</w:t>
            </w:r>
          </w:p>
        </w:tc>
        <w:tc>
          <w:tcPr>
            <w:tcW w:type="dxa" w:w="62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Defining risk assessment approaches</w:t>
              <w:br/>
              <w:t>Canvas checklist Chapter 5</w:t>
            </w:r>
          </w:p>
        </w:tc>
      </w:tr>
      <w:tr>
        <w:trPr>
          <w:cantSplit/>
          <w:cantSplit/>
        </w:trPr>
        <w:tc>
          <w:tcPr>
            <w:tcW w:type="dxa" w:w="288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Tuesday October 27 2026</w:t>
            </w:r>
          </w:p>
        </w:tc>
        <w:tc>
          <w:tcPr>
            <w:tcW w:type="dxa" w:w="6264"/>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Performing a risk assessment</w:t>
              <w:br/>
              <w:t>Canvas checklist Chapter 6</w:t>
            </w:r>
          </w:p>
        </w:tc>
      </w:tr>
      <w:tr>
        <w:trPr>
          <w:cantSplit/>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Wednesday October 28 2026</w:t>
            </w:r>
          </w:p>
        </w:tc>
        <w:tc>
          <w:tcPr>
            <w:tcW w:type="dxa" w:w="62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Assets activities and dependencies</w:t>
              <w:br/>
              <w:t>Canvas checklist Chapter 7</w:t>
            </w:r>
          </w:p>
        </w:tc>
      </w:tr>
      <w:tr>
        <w:trPr>
          <w:cantSplit/>
          <w:cantSplit/>
        </w:trPr>
        <w:tc>
          <w:tcPr>
            <w:tcW w:type="dxa" w:w="288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Thursday October 29 2026</w:t>
            </w:r>
          </w:p>
        </w:tc>
        <w:tc>
          <w:tcPr>
            <w:tcW w:type="dxa" w:w="6264"/>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Threat vulnerability and exploit analysis</w:t>
              <w:br/>
              <w:t>Canvas checklist Chapter 8</w:t>
            </w:r>
          </w:p>
        </w:tc>
      </w:tr>
    </w:tbl>
    <w:p>
      <w:r>
        <w:t>Joe Ingles leads Wednesday and Thursday. Use the workbook or optional browser practice; no GitHub account is needed. Do not enter real credentials, private records, or graded submission text into practice. Verify AI explanations and follow course disclosure requirements.</w:t>
      </w:r>
    </w:p>
    <w:p>
      <w:r>
        <w:br w:type="page"/>
      </w:r>
    </w:p>
    <w:p>
      <w:pPr>
        <w:pStyle w:val="Heading1"/>
      </w:pPr>
      <w:r>
        <w:t>Monday October 26 2026</w:t>
      </w:r>
    </w:p>
    <w:p>
      <w:pPr>
        <w:pStyle w:val="Heading2"/>
      </w:pPr>
      <w:r>
        <w:t>B1 Approach selection clinic</w:t>
      </w:r>
    </w:p>
    <w:p>
      <w:r>
        <w:t>Practice time: 20 minutes. Lead: Professor Antoniou. Canvas reading: Chapter 5.</w:t>
      </w:r>
    </w:p>
    <w:p>
      <w:r>
        <w:t>Choose a defensible assessment approach for one decision. Identify what information the approach needs.</w:t>
      </w:r>
    </w:p>
    <w:p>
      <w:pPr>
        <w:pStyle w:val="ListBullet"/>
      </w:pPr>
      <w:r>
        <w:t>Read the decision and evidence constraints for 4 minutes.</w:t>
      </w:r>
    </w:p>
    <w:p>
      <w:pPr>
        <w:pStyle w:val="ListBullet"/>
      </w:pPr>
      <w:r>
        <w:t>Compare qualitative and quantitative approaches for 6 minutes.</w:t>
      </w:r>
    </w:p>
    <w:p>
      <w:pPr>
        <w:pStyle w:val="ListBullet"/>
      </w:pPr>
      <w:r>
        <w:t>Select an approach and list missing inputs for 6 minutes.</w:t>
      </w:r>
    </w:p>
    <w:p>
      <w:pPr>
        <w:pStyle w:val="ListBullet"/>
      </w:pPr>
      <w:r>
        <w:t>Explain one tradeoff to a partner for 4 minutes.</w:t>
      </w:r>
    </w:p>
    <w:p>
      <w:r>
        <w:t>Practice artifact: A decision rationale, two information needs, and one limitation.</w:t>
      </w:r>
    </w:p>
    <w:p>
      <w:r>
        <w:t>Decision: the manager needs to choose which uncertainty to investigate first. Available information consists of the base scenario and interviews, without reliable incident-frequency or financial-loss records. Compare approaches without inventing missing inputs.</w:t>
      </w:r>
    </w:p>
    <w:p>
      <w:r>
        <w:t>Decision and approach:</w:t>
        <w:br/>
        <w:t>___________________________________________________________________</w:t>
      </w:r>
    </w:p>
    <w:p>
      <w:r>
        <w:t>Reason tied to evidence:</w:t>
        <w:br/>
        <w:t>___________________________________________________________________</w:t>
      </w:r>
    </w:p>
    <w:p>
      <w:r>
        <w:t>Two information needs:</w:t>
        <w:br/>
        <w:t>___________________________________________________________________</w:t>
      </w:r>
    </w:p>
    <w:p>
      <w:r>
        <w:t>One limitation:</w:t>
        <w:br/>
        <w:t>___________________________________________________________________</w:t>
      </w:r>
    </w:p>
    <w:p>
      <w:pPr>
        <w:pStyle w:val="Heading2"/>
      </w:pPr>
      <w:r>
        <w:t>Reflection</w:t>
      </w:r>
    </w:p>
    <w:p>
      <w:r>
        <w:t>What evidence would change your decision?</w:t>
        <w:br/>
        <w:t>___________________________________________________________________</w:t>
      </w:r>
    </w:p>
    <w:p>
      <w:r>
        <w:br w:type="page"/>
      </w:r>
    </w:p>
    <w:p>
      <w:pPr>
        <w:pStyle w:val="Heading1"/>
      </w:pPr>
      <w:r>
        <w:t>Monday October 26 2026</w:t>
      </w:r>
    </w:p>
    <w:p>
      <w:pPr>
        <w:pStyle w:val="Heading2"/>
      </w:pPr>
      <w:r>
        <w:t>B2 Estimates and uncertainty</w:t>
      </w:r>
    </w:p>
    <w:p>
      <w:r>
        <w:t>Practice time: 25 minutes. Lead: Professor Antoniou. Canvas reading: Chapter 5.</w:t>
      </w:r>
    </w:p>
    <w:p>
      <w:r>
        <w:t>Calculate an illustrative annualized loss estimate from supplied assumptions, then test a changed frequency assumption.</w:t>
      </w:r>
    </w:p>
    <w:p>
      <w:pPr>
        <w:pStyle w:val="ListBullet"/>
      </w:pPr>
      <w:r>
        <w:t>Identify the units and assumptions for 4 minutes.</w:t>
      </w:r>
    </w:p>
    <w:p>
      <w:pPr>
        <w:pStyle w:val="ListBullet"/>
      </w:pPr>
      <w:r>
        <w:t>Calculate single loss and annualized loss for 6 minutes.</w:t>
      </w:r>
    </w:p>
    <w:p>
      <w:pPr>
        <w:pStyle w:val="ListBullet"/>
      </w:pPr>
      <w:r>
        <w:t>Change the supplied frequency and compare for 5 minutes.</w:t>
      </w:r>
    </w:p>
    <w:p>
      <w:pPr>
        <w:pStyle w:val="ListBullet"/>
      </w:pPr>
      <w:r>
        <w:t>Explain uncertainty and a missing input for 6 minutes.</w:t>
      </w:r>
    </w:p>
    <w:p>
      <w:pPr>
        <w:pStyle w:val="ListBullet"/>
      </w:pPr>
      <w:r>
        <w:t>Share one decision the estimate cannot settle for 4 minutes.</w:t>
      </w:r>
    </w:p>
    <w:p>
      <w:r>
        <w:t>Practice artifact: Two calculations, units, and an uncertainty statement.</w:t>
      </w:r>
    </w:p>
    <w:p>
      <w:r>
        <w:t>Separate toy assumptions: asset value $40,000; exposure factor 0.25; annualized occurrence rate 0.2 per year. Use SLE = asset value × exposure factor and ALE = SLE × occurrence rate. Then change occurrence rate to 0.4 per year. These are exercise inputs, not case facts or predictions.</w:t>
      </w:r>
    </w:p>
    <w:p>
      <w:r>
        <w:t>SLE calculation and units:</w:t>
        <w:br/>
        <w:t>___________________________________________________________________</w:t>
      </w:r>
    </w:p>
    <w:p>
      <w:r>
        <w:t>Initial ALE and units:</w:t>
        <w:br/>
        <w:t>___________________________________________________________________</w:t>
      </w:r>
    </w:p>
    <w:p>
      <w:r>
        <w:t>Changed ALE and units:</w:t>
        <w:br/>
        <w:t>___________________________________________________________________</w:t>
      </w:r>
    </w:p>
    <w:p>
      <w:r>
        <w:t>What this estimate cannot establish:</w:t>
        <w:br/>
        <w:t>___________________________________________________________________</w:t>
      </w:r>
    </w:p>
    <w:p>
      <w:pPr>
        <w:pStyle w:val="Heading2"/>
      </w:pPr>
      <w:r>
        <w:t>Individual exit ticket</w:t>
      </w:r>
    </w:p>
    <w:p>
      <w:r>
        <w:t>Explain why a 1–3 risk index is not a probability.</w:t>
        <w:br/>
        <w:t>___________________________________________________________________</w:t>
      </w:r>
    </w:p>
    <w:p>
      <w:r>
        <w:t>What additional evidence would support a monetary estimate?</w:t>
        <w:br/>
        <w:t>___________________________________________________________________</w:t>
      </w:r>
    </w:p>
    <w:p>
      <w:r>
        <w:t>Name a reason to reassess risk after a change.</w:t>
        <w:br/>
        <w:t>___________________________________________________________________</w:t>
      </w:r>
    </w:p>
    <w:p>
      <w:r>
        <w:br w:type="page"/>
      </w:r>
    </w:p>
    <w:p>
      <w:pPr>
        <w:pStyle w:val="Heading1"/>
      </w:pPr>
      <w:r>
        <w:t>Tuesday October 27 2026</w:t>
      </w:r>
    </w:p>
    <w:p>
      <w:pPr>
        <w:pStyle w:val="Heading2"/>
      </w:pPr>
      <w:r>
        <w:t>B3 Evidence chain lab</w:t>
      </w:r>
    </w:p>
    <w:p>
      <w:r>
        <w:t>Practice time: 25 minutes. Lead: Professor Antoniou. Canvas reading: Chapter 6.</w:t>
      </w:r>
    </w:p>
    <w:p>
      <w:r>
        <w:t>Evaluate four fictional records and identify what each supports, what it does not prove, and what to request next.</w:t>
      </w:r>
    </w:p>
    <w:p>
      <w:pPr>
        <w:pStyle w:val="ListBullet"/>
      </w:pPr>
      <w:r>
        <w:t>Read the labeled practice records for 5 minutes.</w:t>
      </w:r>
    </w:p>
    <w:p>
      <w:pPr>
        <w:pStyle w:val="ListBullet"/>
      </w:pPr>
      <w:r>
        <w:t>Match each claim to a record for 7 minutes.</w:t>
      </w:r>
    </w:p>
    <w:p>
      <w:pPr>
        <w:pStyle w:val="ListBullet"/>
      </w:pPr>
      <w:r>
        <w:t>Identify limitations and one corroborating source for 8 minutes.</w:t>
      </w:r>
    </w:p>
    <w:p>
      <w:pPr>
        <w:pStyle w:val="ListBullet"/>
      </w:pPr>
      <w:r>
        <w:t>Report a justified conclusion in 5 minutes.</w:t>
      </w:r>
    </w:p>
    <w:p>
      <w:r>
        <w:t>Practice artifact: Four claim-evidence-limit entries and one follow-up request.</w:t>
      </w:r>
    </w:p>
    <w:tbl>
      <w:tblPr>
        <w:tblW w:type="auto" w:w="0"/>
        <w:tblLayout w:type="fixed"/>
        <w:tblLook w:firstColumn="1" w:firstRow="1" w:lastColumn="0" w:lastRow="0" w:noHBand="0" w:noVBand="1" w:val="04A0"/>
      </w:tblPr>
      <w:tblGrid>
        <w:gridCol w:w="4176"/>
        <w:gridCol w:w="4968"/>
      </w:tblGrid>
      <w:tr>
        <w:trPr>
          <w:cantSplit/>
          <w:cantSplit/>
          <w:tblHeader/>
        </w:trPr>
        <w:tc>
          <w:tcPr>
            <w:tcW w:type="dxa" w:w="4176"/>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Fictional record</w:t>
            </w:r>
          </w:p>
        </w:tc>
        <w:tc>
          <w:tcPr>
            <w:tcW w:type="dxa" w:w="4968"/>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Supported claim and limitation</w:t>
            </w:r>
          </w:p>
        </w:tc>
      </w:tr>
      <w:tr>
        <w:trPr>
          <w:cantSplit/>
          <w:cantSplit/>
        </w:trPr>
        <w:tc>
          <w:tcPr>
            <w:tcW w:type="dxa" w:w="41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E1 Interview says backups run daily</w:t>
            </w:r>
          </w:p>
        </w:tc>
        <w:tc>
          <w:tcPr>
            <w:tcW w:type="dxa" w:w="49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176"/>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E2 Backup report lists job completion</w:t>
            </w:r>
          </w:p>
        </w:tc>
        <w:tc>
          <w:tcPr>
            <w:tcW w:type="dxa" w:w="4968"/>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1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E3 No restore-test entry in last six months</w:t>
            </w:r>
          </w:p>
        </w:tc>
        <w:tc>
          <w:tcPr>
            <w:tcW w:type="dxa" w:w="49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176"/>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E4 Shared remote admin identity has MFA disabled</w:t>
            </w:r>
          </w:p>
        </w:tc>
        <w:tc>
          <w:tcPr>
            <w:tcW w:type="dxa" w:w="4968"/>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bl>
    <w:p>
      <w:r>
        <w:t>Follow-up evidence request:</w:t>
        <w:br/>
        <w:t>___________________________________________________________________</w:t>
      </w:r>
    </w:p>
    <w:p>
      <w:pPr>
        <w:pStyle w:val="Heading2"/>
      </w:pPr>
      <w:r>
        <w:t>Reflection</w:t>
      </w:r>
    </w:p>
    <w:p>
      <w:r>
        <w:t>What evidence would change your decision?</w:t>
        <w:br/>
        <w:t>___________________________________________________________________</w:t>
      </w:r>
    </w:p>
    <w:p>
      <w:r>
        <w:br w:type="page"/>
      </w:r>
    </w:p>
    <w:p>
      <w:pPr>
        <w:pStyle w:val="Heading1"/>
      </w:pPr>
      <w:r>
        <w:t>Tuesday October 27 2026</w:t>
      </w:r>
    </w:p>
    <w:p>
      <w:pPr>
        <w:pStyle w:val="Heading2"/>
      </w:pPr>
      <w:r>
        <w:t>B4 Assessment plan versus findings</w:t>
      </w:r>
    </w:p>
    <w:p>
      <w:r>
        <w:t>Practice time: 25 minutes. Lead: Professor Antoniou. Canvas reading: Chapter 6.</w:t>
      </w:r>
    </w:p>
    <w:p>
      <w:r>
        <w:t>Sort statements into planned assessment work, supported findings, or unsupported conclusions.</w:t>
      </w:r>
    </w:p>
    <w:p>
      <w:pPr>
        <w:pStyle w:val="ListBullet"/>
      </w:pPr>
      <w:r>
        <w:t>Classify the five statements individually for 5 minutes.</w:t>
      </w:r>
    </w:p>
    <w:p>
      <w:pPr>
        <w:pStyle w:val="ListBullet"/>
      </w:pPr>
      <w:r>
        <w:t>Compare the basis for each decision for 7 minutes.</w:t>
      </w:r>
    </w:p>
    <w:p>
      <w:pPr>
        <w:pStyle w:val="ListBullet"/>
      </w:pPr>
      <w:r>
        <w:t>Identify an owner and dependency for one planned task for 7 minutes.</w:t>
      </w:r>
    </w:p>
    <w:p>
      <w:pPr>
        <w:pStyle w:val="ListBullet"/>
      </w:pPr>
      <w:r>
        <w:t>Revise one overstated conclusion and report in 6 minutes.</w:t>
      </w:r>
    </w:p>
    <w:p>
      <w:r>
        <w:t>Practice artifact: Five classifications and one task-owner-dependency record.</w:t>
      </w:r>
    </w:p>
    <w:tbl>
      <w:tblPr>
        <w:tblW w:type="auto" w:w="0"/>
        <w:tblLayout w:type="fixed"/>
        <w:tblLook w:firstColumn="1" w:firstRow="1" w:lastColumn="0" w:lastRow="0" w:noHBand="0" w:noVBand="1" w:val="04A0"/>
      </w:tblPr>
      <w:tblGrid>
        <w:gridCol w:w="5112"/>
        <w:gridCol w:w="4032"/>
      </w:tblGrid>
      <w:tr>
        <w:trPr>
          <w:cantSplit/>
          <w:cantSplit/>
          <w:tblHeader/>
        </w:trPr>
        <w:tc>
          <w:tcPr>
            <w:tcW w:type="dxa" w:w="5112"/>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Statement</w:t>
            </w:r>
          </w:p>
        </w:tc>
        <w:tc>
          <w:tcPr>
            <w:tcW w:type="dxa" w:w="4032"/>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Plan finding or unsupported</w:t>
            </w:r>
          </w:p>
        </w:tc>
      </w:tr>
      <w:tr>
        <w:trPr>
          <w:cantSplit/>
          <w:cantSplit/>
        </w:trPr>
        <w:tc>
          <w:tcPr>
            <w:tcW w:type="dxa" w:w="51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Interview the manager next Tuesday</w:t>
            </w:r>
          </w:p>
        </w:tc>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5112"/>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Review the scoped account export</w:t>
            </w:r>
          </w:p>
        </w:tc>
        <w:tc>
          <w:tcPr>
            <w:tcW w:type="dxa" w:w="4032"/>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51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Exercise account export shows MFA disabled</w:t>
            </w:r>
          </w:p>
        </w:tc>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5112"/>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A breach definitely occurred</w:t>
            </w:r>
          </w:p>
        </w:tc>
        <w:tc>
          <w:tcPr>
            <w:tcW w:type="dxa" w:w="4032"/>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51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Every control is effective</w:t>
            </w:r>
          </w:p>
        </w:tc>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bl>
    <w:p>
      <w:r>
        <w:t>One planned task owner and prerequisite:</w:t>
        <w:br/>
        <w:t>___________________________________________________________________</w:t>
      </w:r>
    </w:p>
    <w:p>
      <w:pPr>
        <w:pStyle w:val="Heading2"/>
      </w:pPr>
      <w:r>
        <w:t>Individual exit ticket</w:t>
      </w:r>
    </w:p>
    <w:p>
      <w:r>
        <w:t>Distinguish an interview plan from a finding.</w:t>
        <w:br/>
        <w:t>___________________________________________________________________</w:t>
      </w:r>
    </w:p>
    <w:p>
      <w:r>
        <w:t>What does a successful backup job fail to prove?</w:t>
        <w:br/>
        <w:t>___________________________________________________________________</w:t>
      </w:r>
    </w:p>
    <w:p>
      <w:r>
        <w:t>Who receives assessment limitations and why?</w:t>
        <w:br/>
        <w:t>___________________________________________________________________</w:t>
      </w:r>
    </w:p>
    <w:p>
      <w:r>
        <w:br w:type="page"/>
      </w:r>
    </w:p>
    <w:p>
      <w:pPr>
        <w:pStyle w:val="Heading1"/>
      </w:pPr>
      <w:r>
        <w:t>Wednesday October 28 2026</w:t>
      </w:r>
    </w:p>
    <w:p>
      <w:pPr>
        <w:pStyle w:val="Heading2"/>
      </w:pPr>
      <w:r>
        <w:t>B5 Activity dependency map</w:t>
      </w:r>
    </w:p>
    <w:p>
      <w:r>
        <w:t>Practice time: 25 minutes. Lead: Joe Ingles. Canvas reading: Chapter 7.</w:t>
      </w:r>
    </w:p>
    <w:p>
      <w:r>
        <w:t>Map one fictional order-fulfillment activity to its necessary assets and dependencies, then explain a failure consequence.</w:t>
      </w:r>
    </w:p>
    <w:p>
      <w:pPr>
        <w:pStyle w:val="ListBullet"/>
      </w:pPr>
      <w:r>
        <w:t>Choose order fulfillment as the activity for 3 minutes.</w:t>
      </w:r>
    </w:p>
    <w:p>
      <w:pPr>
        <w:pStyle w:val="ListBullet"/>
      </w:pPr>
      <w:r>
        <w:t>Map information, people, application, and external dependencies for 8 minutes.</w:t>
      </w:r>
    </w:p>
    <w:p>
      <w:pPr>
        <w:pStyle w:val="ListBullet"/>
      </w:pPr>
      <w:r>
        <w:t>Identify one unsupported dependency assumption for 6 minutes.</w:t>
      </w:r>
    </w:p>
    <w:p>
      <w:pPr>
        <w:pStyle w:val="ListBullet"/>
      </w:pPr>
      <w:r>
        <w:t>Compare business consequences with another group for 8 minutes.</w:t>
      </w:r>
    </w:p>
    <w:p>
      <w:r>
        <w:t>Practice artifact: A dependency map and one criticality argument with a marked assumption.</w:t>
      </w:r>
    </w:p>
    <w:p>
      <w:r>
        <w:t>Activity: fulfill an online order. Connect it to necessary information, people, application capabilities, and external services. Label dependencies inferred rather than supplied.</w:t>
      </w:r>
    </w:p>
    <w:p>
      <w:r>
        <w:t>Activity and assets:</w:t>
        <w:br/>
        <w:t>___________________________________________________________________</w:t>
      </w:r>
    </w:p>
    <w:p>
      <w:r>
        <w:t>External dependencies:</w:t>
        <w:br/>
        <w:t>___________________________________________________________________</w:t>
      </w:r>
    </w:p>
    <w:p>
      <w:r>
        <w:t>Assumption requiring verification:</w:t>
        <w:br/>
        <w:t>___________________________________________________________________</w:t>
      </w:r>
    </w:p>
    <w:p>
      <w:r>
        <w:t>Business consequence and criticality reason:</w:t>
        <w:br/>
        <w:t>___________________________________________________________________</w:t>
      </w:r>
    </w:p>
    <w:p>
      <w:pPr>
        <w:pStyle w:val="Heading2"/>
      </w:pPr>
      <w:r>
        <w:t>Reflection</w:t>
      </w:r>
    </w:p>
    <w:p>
      <w:r>
        <w:t>What evidence would change your decision?</w:t>
        <w:br/>
        <w:t>___________________________________________________________________</w:t>
      </w:r>
    </w:p>
    <w:p>
      <w:r>
        <w:br w:type="page"/>
      </w:r>
    </w:p>
    <w:p>
      <w:pPr>
        <w:pStyle w:val="Heading1"/>
      </w:pPr>
      <w:r>
        <w:t>Wednesday October 28 2026</w:t>
      </w:r>
    </w:p>
    <w:p>
      <w:pPr>
        <w:pStyle w:val="Heading2"/>
      </w:pPr>
      <w:r>
        <w:t>B6 Recovery reasoning check</w:t>
      </w:r>
    </w:p>
    <w:p>
      <w:r>
        <w:t>Practice time: 25 minutes. Lead: Joe Ingles. Canvas reading: Chapter 7.</w:t>
      </w:r>
    </w:p>
    <w:p>
      <w:r>
        <w:t>Use supplied fictional recovery objectives and an observed exercise result to distinguish data loss from restoration time.</w:t>
      </w:r>
    </w:p>
    <w:p>
      <w:pPr>
        <w:pStyle w:val="ListBullet"/>
      </w:pPr>
      <w:r>
        <w:t>Read the stipulated values for 4 minutes.</w:t>
      </w:r>
    </w:p>
    <w:p>
      <w:pPr>
        <w:pStyle w:val="ListBullet"/>
      </w:pPr>
      <w:r>
        <w:t>Compare the recovered data point with RPO for 5 minutes.</w:t>
      </w:r>
    </w:p>
    <w:p>
      <w:pPr>
        <w:pStyle w:val="ListBullet"/>
      </w:pPr>
      <w:r>
        <w:t>Compare restoration time with RTO and MTD for 5 minutes.</w:t>
      </w:r>
    </w:p>
    <w:p>
      <w:pPr>
        <w:pStyle w:val="ListBullet"/>
      </w:pPr>
      <w:r>
        <w:t>Identify a dependency or validation limitation for 6 minutes.</w:t>
      </w:r>
    </w:p>
    <w:p>
      <w:pPr>
        <w:pStyle w:val="ListBullet"/>
      </w:pPr>
      <w:r>
        <w:t>Explain the conclusion to a partner for 5 minutes.</w:t>
      </w:r>
    </w:p>
    <w:p>
      <w:r>
        <w:t>Practice artifact: Three objective comparisons and one limitation.</w:t>
      </w:r>
    </w:p>
    <w:p>
      <w:r>
        <w:t>Separate toy exercise: RPO 1 hour; RTO 4 hours; MTD 8 hours. Usable service resumes 6 hours after disruption. Recovered data is 30 minutes older than the disruption. These values are supplied only for practice.</w:t>
      </w:r>
    </w:p>
    <w:p>
      <w:r>
        <w:t>RPO comparison and reason:</w:t>
        <w:br/>
        <w:t>___________________________________________________________________</w:t>
      </w:r>
    </w:p>
    <w:p>
      <w:r>
        <w:t>RTO comparison and reason:</w:t>
        <w:br/>
        <w:t>___________________________________________________________________</w:t>
      </w:r>
    </w:p>
    <w:p>
      <w:r>
        <w:t>MTD comparison and reason:</w:t>
        <w:br/>
        <w:t>___________________________________________________________________</w:t>
      </w:r>
    </w:p>
    <w:p>
      <w:r>
        <w:t>Dependency or validation limitation:</w:t>
        <w:br/>
        <w:t>___________________________________________________________________</w:t>
      </w:r>
    </w:p>
    <w:p>
      <w:pPr>
        <w:pStyle w:val="Heading2"/>
      </w:pPr>
      <w:r>
        <w:t>Individual exit ticket</w:t>
      </w:r>
    </w:p>
    <w:p>
      <w:r>
        <w:t>Name a business activity and a dependency.</w:t>
        <w:br/>
        <w:t>___________________________________________________________________</w:t>
      </w:r>
    </w:p>
    <w:p>
      <w:r>
        <w:t>Distinguish BIA, BCP, and DRP purposes.</w:t>
        <w:br/>
        <w:t>___________________________________________________________________</w:t>
      </w:r>
    </w:p>
    <w:p>
      <w:r>
        <w:t>Does a six-hour restore automatically miss a one-hour RPO? Explain.</w:t>
        <w:br/>
        <w:t>___________________________________________________________________</w:t>
      </w:r>
    </w:p>
    <w:p>
      <w:r>
        <w:br w:type="page"/>
      </w:r>
    </w:p>
    <w:p>
      <w:pPr>
        <w:pStyle w:val="Heading1"/>
      </w:pPr>
      <w:r>
        <w:t>Thursday October 29 2026</w:t>
      </w:r>
    </w:p>
    <w:p>
      <w:pPr>
        <w:pStyle w:val="Heading2"/>
      </w:pPr>
      <w:r>
        <w:t>B7 Evidence triage exercise</w:t>
      </w:r>
    </w:p>
    <w:p>
      <w:r>
        <w:t>Practice time: 25 minutes. Lead: Joe Ingles. Canvas reading: Chapter 8.</w:t>
      </w:r>
    </w:p>
    <w:p>
      <w:r>
        <w:t>Classify five fictional statements and identify what would substantiate an exploit claim.</w:t>
      </w:r>
    </w:p>
    <w:p>
      <w:pPr>
        <w:pStyle w:val="ListBullet"/>
      </w:pPr>
      <w:r>
        <w:t>Review the statements individually for 5 minutes.</w:t>
      </w:r>
    </w:p>
    <w:p>
      <w:pPr>
        <w:pStyle w:val="ListBullet"/>
      </w:pPr>
      <w:r>
        <w:t>Separate threat, vulnerability, exploit concept, observation, and impact for 7 minutes.</w:t>
      </w:r>
    </w:p>
    <w:p>
      <w:pPr>
        <w:pStyle w:val="ListBullet"/>
      </w:pPr>
      <w:r>
        <w:t>Choose one follow-up evidence request for 7 minutes.</w:t>
      </w:r>
    </w:p>
    <w:p>
      <w:pPr>
        <w:pStyle w:val="ListBullet"/>
      </w:pPr>
      <w:r>
        <w:t>Explain why a breach conclusion is or is not supported for 6 minutes.</w:t>
      </w:r>
    </w:p>
    <w:p>
      <w:r>
        <w:t>Practice artifact: Five classifications and a supported evidence request.</w:t>
      </w:r>
    </w:p>
    <w:tbl>
      <w:tblPr>
        <w:tblW w:type="auto" w:w="0"/>
        <w:tblLayout w:type="fixed"/>
        <w:tblLook w:firstColumn="1" w:firstRow="1" w:lastColumn="0" w:lastRow="0" w:noHBand="0" w:noVBand="1" w:val="04A0"/>
      </w:tblPr>
      <w:tblGrid>
        <w:gridCol w:w="4608"/>
        <w:gridCol w:w="4536"/>
      </w:tblGrid>
      <w:tr>
        <w:trPr>
          <w:cantSplit/>
          <w:cantSplit/>
          <w:tblHeader/>
        </w:trPr>
        <w:tc>
          <w:tcPr>
            <w:tcW w:type="dxa" w:w="4608"/>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Statement</w:t>
            </w:r>
          </w:p>
        </w:tc>
        <w:tc>
          <w:tcPr>
            <w:tcW w:type="dxa" w:w="4536"/>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Classification and reason</w:t>
            </w:r>
          </w:p>
        </w:tc>
      </w:tr>
      <w:tr>
        <w:trPr>
          <w:cantSplit/>
          <w:cantSplit/>
        </w:trPr>
        <w:tc>
          <w:tcPr>
            <w:tcW w:type="dxa" w:w="46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Password-reset deception</w:t>
            </w:r>
          </w:p>
        </w:tc>
        <w:tc>
          <w:tcPr>
            <w:tcW w:type="dxa" w:w="45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608"/>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Shared remote admin identity without MFA</w:t>
            </w:r>
          </w:p>
        </w:tc>
        <w:tc>
          <w:tcPr>
            <w:tcW w:type="dxa" w:w="4536"/>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6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Taking advantage of a weakness</w:t>
            </w:r>
          </w:p>
        </w:tc>
        <w:tc>
          <w:tcPr>
            <w:tcW w:type="dxa" w:w="45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608"/>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Repeated failed remote logins</w:t>
            </w:r>
          </w:p>
        </w:tc>
        <w:tc>
          <w:tcPr>
            <w:tcW w:type="dxa" w:w="4536"/>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6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Delayed order fulfillment</w:t>
            </w:r>
          </w:p>
        </w:tc>
        <w:tc>
          <w:tcPr>
            <w:tcW w:type="dxa" w:w="45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bl>
    <w:p>
      <w:r>
        <w:t>Evidence needed before claiming successful unauthorized access:</w:t>
        <w:br/>
        <w:t>___________________________________________________________________</w:t>
      </w:r>
    </w:p>
    <w:p>
      <w:pPr>
        <w:pStyle w:val="Heading2"/>
      </w:pPr>
      <w:r>
        <w:t>Reflection</w:t>
      </w:r>
    </w:p>
    <w:p>
      <w:r>
        <w:t>What evidence would change your decision?</w:t>
        <w:br/>
        <w:t>___________________________________________________________________</w:t>
      </w:r>
    </w:p>
    <w:p>
      <w:r>
        <w:br w:type="page"/>
      </w:r>
    </w:p>
    <w:p>
      <w:pPr>
        <w:pStyle w:val="Heading1"/>
      </w:pPr>
      <w:r>
        <w:t>Thursday October 29 2026</w:t>
      </w:r>
    </w:p>
    <w:p>
      <w:pPr>
        <w:pStyle w:val="Heading2"/>
      </w:pPr>
      <w:r>
        <w:t>B8 Gap and verification clinic</w:t>
      </w:r>
    </w:p>
    <w:p>
      <w:r>
        <w:t>Practice time: 25 minutes. Lead: Joe Ingles. Canvas reading: Chapter 8.</w:t>
      </w:r>
    </w:p>
    <w:p>
      <w:r>
        <w:t>Connect one stated weakness to a candidate control and distinguish proposed treatment from verified implementation.</w:t>
      </w:r>
    </w:p>
    <w:p>
      <w:pPr>
        <w:pStyle w:val="ListBullet"/>
      </w:pPr>
      <w:r>
        <w:t>Choose the shared remote-administrator weakness for 4 minutes.</w:t>
      </w:r>
    </w:p>
    <w:p>
      <w:pPr>
        <w:pStyle w:val="ListBullet"/>
      </w:pPr>
      <w:r>
        <w:t>Propose a treatment and explain its mechanism for 6 minutes.</w:t>
      </w:r>
    </w:p>
    <w:p>
      <w:pPr>
        <w:pStyle w:val="ListBullet"/>
      </w:pPr>
      <w:r>
        <w:t>Identify the owner, implementation evidence, and test for 8 minutes.</w:t>
      </w:r>
    </w:p>
    <w:p>
      <w:pPr>
        <w:pStyle w:val="ListBullet"/>
      </w:pPr>
      <w:r>
        <w:t>Challenge a residual-risk claim and report for 7 minutes.</w:t>
      </w:r>
    </w:p>
    <w:p>
      <w:r>
        <w:t>Practice artifact: One gap-control-evidence record with status and limitation.</w:t>
      </w:r>
    </w:p>
    <w:p>
      <w:r>
        <w:t>Current weakness: shared remote administrator identity without MFA. Propose one candidate treatment. It remains planned unless implementation and operation are supported by evidence. Do not assign a made-up percentage reduction.</w:t>
      </w:r>
    </w:p>
    <w:p>
      <w:r>
        <w:t>Gap and candidate control:</w:t>
        <w:br/>
        <w:t>___________________________________________________________________</w:t>
      </w:r>
    </w:p>
    <w:p>
      <w:r>
        <w:t>Control mechanism:</w:t>
        <w:br/>
        <w:t>___________________________________________________________________</w:t>
      </w:r>
    </w:p>
    <w:p>
      <w:r>
        <w:t>Owner and implementation evidence:</w:t>
        <w:br/>
        <w:t>___________________________________________________________________</w:t>
      </w:r>
    </w:p>
    <w:p>
      <w:r>
        <w:t>Operating test and remaining uncertainty:</w:t>
        <w:br/>
        <w:t>___________________________________________________________________</w:t>
      </w:r>
    </w:p>
    <w:p>
      <w:pPr>
        <w:pStyle w:val="Heading2"/>
      </w:pPr>
      <w:r>
        <w:t>Individual exit ticket</w:t>
      </w:r>
    </w:p>
    <w:p>
      <w:r>
        <w:t>Distinguish a vulnerability from an exploit.</w:t>
        <w:br/>
        <w:t>___________________________________________________________________</w:t>
      </w:r>
    </w:p>
    <w:p>
      <w:r>
        <w:t>Why does a proposed control not justify a lower residual rating yet?</w:t>
        <w:br/>
        <w:t>___________________________________________________________________</w:t>
      </w:r>
    </w:p>
    <w:p>
      <w:r>
        <w:t>Name an unanswered coursework question to send to the professor.</w:t>
        <w:br/>
        <w:t>___________________________________________________________________</w:t>
      </w:r>
    </w:p>
    <w:p>
      <w:r>
        <w:br w:type="page"/>
      </w:r>
    </w:p>
    <w:p>
      <w:pPr>
        <w:pStyle w:val="Heading1"/>
      </w:pPr>
      <w:r>
        <w:t>Sunday coursework checklist</w:t>
      </w:r>
    </w:p>
    <w:p>
      <w:r>
        <w:t>Due Sunday November 1 2026 at 11:59 p.m. Eastern: Discussion Question 4, Discussion Question 5, Project 2, and Revised Proposal. Check current Canvas for exact prompts, rubrics, formats, and authorized changes.</w:t>
      </w:r>
    </w:p>
    <w:p>
      <w:pPr>
        <w:pStyle w:val="ListBullet"/>
      </w:pPr>
      <w:r>
        <w:t>Read every question in DQ4 and DQ5 and complete required peer participation.</w:t>
      </w:r>
    </w:p>
    <w:p>
      <w:pPr>
        <w:pStyle w:val="ListBullet"/>
      </w:pPr>
      <w:r>
        <w:t>Keep Project 2 assessment planning distinct from completed findings.</w:t>
      </w:r>
    </w:p>
    <w:p>
      <w:pPr>
        <w:pStyle w:val="ListBullet"/>
      </w:pPr>
      <w:r>
        <w:t>Continue the research Proposal using feedback and the Revised Proposal instructions.</w:t>
      </w:r>
    </w:p>
    <w:p>
      <w:pPr>
        <w:pStyle w:val="ListBullet"/>
      </w:pPr>
      <w:r>
        <w:t>Identify source editions and verify claims against actual passages.</w:t>
      </w:r>
    </w:p>
    <w:p>
      <w:pPr>
        <w:pStyle w:val="ListBullet"/>
      </w:pPr>
      <w:r>
        <w:t>Preserve your own analysis and submission writing.</w:t>
      </w:r>
    </w:p>
    <w:p>
      <w:pPr>
        <w:pStyle w:val="ListBullet"/>
      </w:pPr>
      <w:r>
        <w:t>Include the required course AI disclosure and verify uploaded files open correctly.</w:t>
      </w:r>
    </w:p>
    <w:p>
      <w:pPr>
        <w:pStyle w:val="Heading2"/>
      </w:pPr>
      <w:r>
        <w:t>Assigned readings and conceptual sources</w:t>
      </w:r>
    </w:p>
    <w:p>
      <w:r>
        <w:t>Assigned textbook chapters: Darril Gibson, Managing Risk in Information Systems, second edition (2015). Canvas checklists explicitly assign Chapter 5 Defining Risk Assessment Approaches; Chapter 6 Performing a Risk Assessment; Chapter 7 Identifying Assets and Activities to Be Protected; Chapter 8 Identifying and Analyzing Threats, Vulnerabilities, and Exploits.</w:t>
      </w:r>
    </w:p>
    <w:p>
      <w:r>
        <w:t>Guide for Conducting Risk Assessments: NIST SP 800-30 Rev. 1 (2012). https://csrc.nist.gov/pubs/sp/800/30/r1/final . The supplied older SP 800-30 PDF and Rev. 1 have different titles and structure; identify the edition used.</w:t>
      </w:r>
    </w:p>
    <w:p>
      <w:r>
        <w:t>Controlled Unclassified Information source scope: NIST SP 800-171 Rev. 3 reference page. https://csrc.nist.gov/pubs/sp/800/171/r3/final . The course includes an older revision. Research should identify its assigned edition and explain applicability rather than presume every business handles CUI.</w:t>
      </w:r>
    </w:p>
    <w:p>
      <w:r>
        <w:t>AI George Tutor: https://app.edcafe.ai/join/48dYjYS9v4rIMa8fhWkmv4Pi3O96djDHCLn0VKm-la9Hpgd2f8lnLTxXfDD9F8y7</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ISM 310  Week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 310 Week 2 Student Workbook</dc:title>
  <dc:subject/>
  <dc:creator>Dr. George Antoniou</dc:creator>
  <cp:keywords/>
  <dc:description>generated by python-docx</dc:description>
  <cp:lastModifiedBy/>
  <cp:revision>1</cp:revision>
  <dcterms:created xsi:type="dcterms:W3CDTF">2013-12-23T23:15:00Z</dcterms:created>
  <dcterms:modified xsi:type="dcterms:W3CDTF">2013-12-23T23:15:00Z</dcterms:modified>
  <cp:category/>
</cp:coreProperties>
</file>