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51EDF">
      <w:pPr>
        <w:pStyle w:val="36"/>
      </w:pPr>
      <w:r>
        <w:t>Báo cáo Bài 3</w:t>
      </w:r>
      <w:r>
        <w:br w:type="textWrapping"/>
      </w:r>
      <w:r>
        <w:t>Trao đổi dữ liệu bằng AMQP</w:t>
      </w:r>
    </w:p>
    <w:p w14:paraId="35CF15FE">
      <w:pPr>
        <w:pStyle w:val="34"/>
      </w:pPr>
      <w:r>
        <w:t>Phần 1 Bài lab trên lớp theo nhóm</w:t>
      </w:r>
      <w:r>
        <w:br w:type="textWrapping"/>
      </w:r>
      <w:r>
        <w:t>Mã nhóm 16</w:t>
      </w:r>
    </w:p>
    <w:p w14:paraId="4C336E7D">
      <w:r>
        <w:rPr>
          <w:b/>
        </w:rPr>
        <w:t>Thành viên nhóm</w:t>
      </w:r>
    </w:p>
    <w:tbl>
      <w:tblPr>
        <w:tblW w:type="auto" w:w="0"/>
        <w:jc w:val="center"/>
        <w:tblLayout w:type="fixed"/>
        <w:tblLook w:firstColumn="1" w:firstRow="1" w:lastColumn="0" w:lastRow="0" w:noHBand="0" w:noVBand="1" w:val="04A0"/>
      </w:tblPr>
      <w:tblGrid>
        <w:gridCol w:w="567"/>
        <w:gridCol w:w="4195"/>
        <w:gridCol w:w="2098"/>
        <w:gridCol w:w="2381"/>
      </w:tblGrid>
      <w:tr>
        <w:trPr>
          <w:cantSplit/>
          <w:tblHeader/>
        </w:trPr>
        <w:tc>
          <w:tcPr>
            <w:tcW w:type="dxa" w:w="567"/>
            <w:vAlign w:val="center"/>
            <w:tcMar>
              <w:top w:w="55" w:type="dxa"/>
              <w:left w:w="75" w:type="dxa"/>
              <w:bottom w:w="55" w:type="dxa"/>
              <w:right w:w="75" w:type="dxa"/>
            </w:tcMar>
            <w:tcBorders>
              <w:top w:val="single" w:sz="4" w:color="D9D9D9"/>
              <w:left w:val="single" w:sz="4" w:color="D9D9D9"/>
              <w:bottom w:val="single" w:sz="4" w:color="D9D9D9"/>
              <w:right w:val="single" w:sz="4" w:color="D9D9D9"/>
              <w:insideH w:val="single" w:sz="4" w:color="D9D9D9"/>
              <w:insideV w:val="single" w:sz="4" w:color="D9D9D9"/>
            </w:tcBorders>
            <w:shd w:fill="DCE6F1"/>
          </w:tcPr>
          <w:p>
            <w:pPr>
              <w:spacing w:after="0"/>
              <w:jc w:val="center"/>
            </w:pPr>
            <w:r>
              <w:rPr>
                <w:rFonts w:ascii="Times New Roman" w:hAnsi="Times New Roman" w:eastAsia="Times New Roman"/>
                <w:b/>
                <w:sz w:val="20"/>
              </w:rPr>
              <w:t>STT</w:t>
            </w:r>
          </w:p>
        </w:tc>
        <w:tc>
          <w:tcPr>
            <w:tcW w:type="dxa" w:w="4195"/>
            <w:vAlign w:val="center"/>
            <w:tcMar>
              <w:top w:w="55" w:type="dxa"/>
              <w:left w:w="75" w:type="dxa"/>
              <w:bottom w:w="55" w:type="dxa"/>
              <w:right w:w="75" w:type="dxa"/>
            </w:tcMar>
            <w:tcBorders>
              <w:top w:val="single" w:sz="4" w:color="D9D9D9"/>
              <w:left w:val="single" w:sz="4" w:color="D9D9D9"/>
              <w:bottom w:val="single" w:sz="4" w:color="D9D9D9"/>
              <w:right w:val="single" w:sz="4" w:color="D9D9D9"/>
              <w:insideH w:val="single" w:sz="4" w:color="D9D9D9"/>
              <w:insideV w:val="single" w:sz="4" w:color="D9D9D9"/>
            </w:tcBorders>
            <w:shd w:fill="DCE6F1"/>
          </w:tcPr>
          <w:p>
            <w:pPr>
              <w:spacing w:after="0"/>
            </w:pPr>
            <w:r>
              <w:rPr>
                <w:rFonts w:ascii="Times New Roman" w:hAnsi="Times New Roman" w:eastAsia="Times New Roman"/>
                <w:b/>
                <w:sz w:val="20"/>
              </w:rPr>
              <w:t>Họ và tên</w:t>
            </w:r>
          </w:p>
        </w:tc>
        <w:tc>
          <w:tcPr>
            <w:tcW w:type="dxa" w:w="2098"/>
            <w:vAlign w:val="center"/>
            <w:tcMar>
              <w:top w:w="55" w:type="dxa"/>
              <w:left w:w="75" w:type="dxa"/>
              <w:bottom w:w="55" w:type="dxa"/>
              <w:right w:w="75" w:type="dxa"/>
            </w:tcMar>
            <w:tcBorders>
              <w:top w:val="single" w:sz="4" w:color="D9D9D9"/>
              <w:left w:val="single" w:sz="4" w:color="D9D9D9"/>
              <w:bottom w:val="single" w:sz="4" w:color="D9D9D9"/>
              <w:right w:val="single" w:sz="4" w:color="D9D9D9"/>
              <w:insideH w:val="single" w:sz="4" w:color="D9D9D9"/>
              <w:insideV w:val="single" w:sz="4" w:color="D9D9D9"/>
            </w:tcBorders>
            <w:shd w:fill="DCE6F1"/>
          </w:tcPr>
          <w:p>
            <w:pPr>
              <w:spacing w:after="0"/>
              <w:jc w:val="center"/>
            </w:pPr>
            <w:r>
              <w:rPr>
                <w:rFonts w:ascii="Times New Roman" w:hAnsi="Times New Roman" w:eastAsia="Times New Roman"/>
                <w:b/>
                <w:sz w:val="20"/>
              </w:rPr>
              <w:t>MSSV</w:t>
            </w:r>
          </w:p>
        </w:tc>
        <w:tc>
          <w:tcPr>
            <w:tcW w:type="dxa" w:w="2381"/>
            <w:vAlign w:val="center"/>
            <w:tcMar>
              <w:top w:w="55" w:type="dxa"/>
              <w:left w:w="75" w:type="dxa"/>
              <w:bottom w:w="55" w:type="dxa"/>
              <w:right w:w="75" w:type="dxa"/>
            </w:tcMar>
            <w:tcBorders>
              <w:top w:val="single" w:sz="4" w:color="D9D9D9"/>
              <w:left w:val="single" w:sz="4" w:color="D9D9D9"/>
              <w:bottom w:val="single" w:sz="4" w:color="D9D9D9"/>
              <w:right w:val="single" w:sz="4" w:color="D9D9D9"/>
              <w:insideH w:val="single" w:sz="4" w:color="D9D9D9"/>
              <w:insideV w:val="single" w:sz="4" w:color="D9D9D9"/>
            </w:tcBorders>
            <w:shd w:fill="DCE6F1"/>
          </w:tcPr>
          <w:p>
            <w:pPr>
              <w:spacing w:after="0"/>
              <w:jc w:val="center"/>
            </w:pPr>
            <w:r>
              <w:rPr>
                <w:rFonts w:ascii="Times New Roman" w:hAnsi="Times New Roman" w:eastAsia="Times New Roman"/>
                <w:b/>
                <w:sz w:val="20"/>
              </w:rPr>
              <w:t>Vai trò</w:t>
            </w:r>
          </w:p>
        </w:tc>
      </w:tr>
      <w:tr>
        <w:trPr>
          <w:cantSplit/>
        </w:trPr>
        <w:tc>
          <w:tcPr>
            <w:tcW w:type="dxa" w:w="567"/>
            <w:vAlign w:val="center"/>
            <w:tcMar>
              <w:top w:w="55" w:type="dxa"/>
              <w:left w:w="75" w:type="dxa"/>
              <w:bottom w:w="55" w:type="dxa"/>
              <w:right w:w="7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jc w:val="center"/>
            </w:pPr>
            <w:r>
              <w:rPr>
                <w:rFonts w:ascii="Times New Roman" w:hAnsi="Times New Roman" w:eastAsia="Times New Roman"/>
                <w:b w:val="0"/>
                <w:sz w:val="20"/>
              </w:rPr>
              <w:t>1</w:t>
            </w:r>
          </w:p>
        </w:tc>
        <w:tc>
          <w:tcPr>
            <w:tcW w:type="dxa" w:w="4195"/>
            <w:vAlign w:val="center"/>
            <w:tcMar>
              <w:top w:w="55" w:type="dxa"/>
              <w:left w:w="75" w:type="dxa"/>
              <w:bottom w:w="55" w:type="dxa"/>
              <w:right w:w="7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pPr>
            <w:r>
              <w:rPr>
                <w:rFonts w:ascii="Times New Roman" w:hAnsi="Times New Roman" w:eastAsia="Times New Roman"/>
                <w:b w:val="0"/>
                <w:sz w:val="20"/>
              </w:rPr>
              <w:t>Nguyễn Đăng Long</w:t>
            </w:r>
          </w:p>
        </w:tc>
        <w:tc>
          <w:tcPr>
            <w:tcW w:type="dxa" w:w="2098"/>
            <w:vAlign w:val="center"/>
            <w:tcMar>
              <w:top w:w="55" w:type="dxa"/>
              <w:left w:w="75" w:type="dxa"/>
              <w:bottom w:w="55" w:type="dxa"/>
              <w:right w:w="7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jc w:val="center"/>
            </w:pPr>
            <w:r>
              <w:rPr>
                <w:rFonts w:ascii="Times New Roman" w:hAnsi="Times New Roman" w:eastAsia="Times New Roman"/>
                <w:b w:val="0"/>
                <w:sz w:val="20"/>
              </w:rPr>
              <w:t>202400057</w:t>
            </w:r>
          </w:p>
        </w:tc>
        <w:tc>
          <w:tcPr>
            <w:tcW w:type="dxa" w:w="2381"/>
            <w:vAlign w:val="center"/>
            <w:tcMar>
              <w:top w:w="55" w:type="dxa"/>
              <w:left w:w="75" w:type="dxa"/>
              <w:bottom w:w="55" w:type="dxa"/>
              <w:right w:w="7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jc w:val="center"/>
            </w:pPr>
            <w:r>
              <w:rPr>
                <w:rFonts w:ascii="Times New Roman" w:hAnsi="Times New Roman" w:eastAsia="Times New Roman"/>
                <w:b w:val="0"/>
                <w:sz w:val="20"/>
              </w:rPr>
              <w:t>Thành viên</w:t>
            </w:r>
          </w:p>
        </w:tc>
      </w:tr>
      <w:tr>
        <w:trPr>
          <w:cantSplit/>
        </w:trPr>
        <w:tc>
          <w:tcPr>
            <w:tcW w:type="dxa" w:w="567"/>
            <w:vAlign w:val="center"/>
            <w:tcMar>
              <w:top w:w="55" w:type="dxa"/>
              <w:left w:w="75" w:type="dxa"/>
              <w:bottom w:w="55" w:type="dxa"/>
              <w:right w:w="75" w:type="dxa"/>
            </w:tcMar>
            <w:tcBorders>
              <w:top w:val="single" w:sz="4" w:color="D9D9D9"/>
              <w:left w:val="single" w:sz="4" w:color="D9D9D9"/>
              <w:bottom w:val="single" w:sz="4" w:color="D9D9D9"/>
              <w:right w:val="single" w:sz="4" w:color="D9D9D9"/>
              <w:insideH w:val="single" w:sz="4" w:color="D9D9D9"/>
              <w:insideV w:val="single" w:sz="4" w:color="D9D9D9"/>
            </w:tcBorders>
            <w:shd w:fill="F5F7FA"/>
          </w:tcPr>
          <w:p>
            <w:pPr>
              <w:spacing w:after="0"/>
              <w:jc w:val="center"/>
            </w:pPr>
            <w:r>
              <w:rPr>
                <w:rFonts w:ascii="Times New Roman" w:hAnsi="Times New Roman" w:eastAsia="Times New Roman"/>
                <w:b w:val="0"/>
                <w:sz w:val="20"/>
              </w:rPr>
              <w:t>2</w:t>
            </w:r>
          </w:p>
        </w:tc>
        <w:tc>
          <w:tcPr>
            <w:tcW w:type="dxa" w:w="4195"/>
            <w:vAlign w:val="center"/>
            <w:tcMar>
              <w:top w:w="55" w:type="dxa"/>
              <w:left w:w="75" w:type="dxa"/>
              <w:bottom w:w="55" w:type="dxa"/>
              <w:right w:w="75" w:type="dxa"/>
            </w:tcMar>
            <w:tcBorders>
              <w:top w:val="single" w:sz="4" w:color="D9D9D9"/>
              <w:left w:val="single" w:sz="4" w:color="D9D9D9"/>
              <w:bottom w:val="single" w:sz="4" w:color="D9D9D9"/>
              <w:right w:val="single" w:sz="4" w:color="D9D9D9"/>
              <w:insideH w:val="single" w:sz="4" w:color="D9D9D9"/>
              <w:insideV w:val="single" w:sz="4" w:color="D9D9D9"/>
            </w:tcBorders>
            <w:shd w:fill="F5F7FA"/>
          </w:tcPr>
          <w:p>
            <w:pPr>
              <w:spacing w:after="0"/>
            </w:pPr>
            <w:r>
              <w:rPr>
                <w:rFonts w:ascii="Times New Roman" w:hAnsi="Times New Roman" w:eastAsia="Times New Roman"/>
                <w:b w:val="0"/>
                <w:sz w:val="20"/>
              </w:rPr>
              <w:t>Nguyễn Hoàng Gia</w:t>
            </w:r>
          </w:p>
        </w:tc>
        <w:tc>
          <w:tcPr>
            <w:tcW w:type="dxa" w:w="2098"/>
            <w:vAlign w:val="center"/>
            <w:tcMar>
              <w:top w:w="55" w:type="dxa"/>
              <w:left w:w="75" w:type="dxa"/>
              <w:bottom w:w="55" w:type="dxa"/>
              <w:right w:w="75" w:type="dxa"/>
            </w:tcMar>
            <w:tcBorders>
              <w:top w:val="single" w:sz="4" w:color="D9D9D9"/>
              <w:left w:val="single" w:sz="4" w:color="D9D9D9"/>
              <w:bottom w:val="single" w:sz="4" w:color="D9D9D9"/>
              <w:right w:val="single" w:sz="4" w:color="D9D9D9"/>
              <w:insideH w:val="single" w:sz="4" w:color="D9D9D9"/>
              <w:insideV w:val="single" w:sz="4" w:color="D9D9D9"/>
            </w:tcBorders>
            <w:shd w:fill="F5F7FA"/>
          </w:tcPr>
          <w:p>
            <w:pPr>
              <w:spacing w:after="0"/>
              <w:jc w:val="center"/>
            </w:pPr>
            <w:r>
              <w:rPr>
                <w:rFonts w:ascii="Times New Roman" w:hAnsi="Times New Roman" w:eastAsia="Times New Roman"/>
                <w:b w:val="0"/>
                <w:sz w:val="20"/>
              </w:rPr>
              <w:t>202400040</w:t>
            </w:r>
          </w:p>
        </w:tc>
        <w:tc>
          <w:tcPr>
            <w:tcW w:type="dxa" w:w="2381"/>
            <w:vAlign w:val="center"/>
            <w:tcMar>
              <w:top w:w="55" w:type="dxa"/>
              <w:left w:w="75" w:type="dxa"/>
              <w:bottom w:w="55" w:type="dxa"/>
              <w:right w:w="75" w:type="dxa"/>
            </w:tcMar>
            <w:tcBorders>
              <w:top w:val="single" w:sz="4" w:color="D9D9D9"/>
              <w:left w:val="single" w:sz="4" w:color="D9D9D9"/>
              <w:bottom w:val="single" w:sz="4" w:color="D9D9D9"/>
              <w:right w:val="single" w:sz="4" w:color="D9D9D9"/>
              <w:insideH w:val="single" w:sz="4" w:color="D9D9D9"/>
              <w:insideV w:val="single" w:sz="4" w:color="D9D9D9"/>
            </w:tcBorders>
            <w:shd w:fill="F5F7FA"/>
          </w:tcPr>
          <w:p>
            <w:pPr>
              <w:spacing w:after="0"/>
              <w:jc w:val="center"/>
            </w:pPr>
            <w:r>
              <w:rPr>
                <w:rFonts w:ascii="Times New Roman" w:hAnsi="Times New Roman" w:eastAsia="Times New Roman"/>
                <w:b w:val="0"/>
                <w:sz w:val="20"/>
              </w:rPr>
              <w:t>Nhóm trưởng</w:t>
            </w:r>
          </w:p>
        </w:tc>
      </w:tr>
      <w:tr>
        <w:trPr>
          <w:cantSplit/>
        </w:trPr>
        <w:tc>
          <w:tcPr>
            <w:tcW w:type="dxa" w:w="567"/>
            <w:vAlign w:val="center"/>
            <w:tcMar>
              <w:top w:w="55" w:type="dxa"/>
              <w:left w:w="75" w:type="dxa"/>
              <w:bottom w:w="55" w:type="dxa"/>
              <w:right w:w="7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jc w:val="center"/>
            </w:pPr>
            <w:r>
              <w:rPr>
                <w:rFonts w:ascii="Times New Roman" w:hAnsi="Times New Roman" w:eastAsia="Times New Roman"/>
                <w:b w:val="0"/>
                <w:sz w:val="20"/>
              </w:rPr>
              <w:t>3</w:t>
            </w:r>
          </w:p>
        </w:tc>
        <w:tc>
          <w:tcPr>
            <w:tcW w:type="dxa" w:w="4195"/>
            <w:vAlign w:val="center"/>
            <w:tcMar>
              <w:top w:w="55" w:type="dxa"/>
              <w:left w:w="75" w:type="dxa"/>
              <w:bottom w:w="55" w:type="dxa"/>
              <w:right w:w="7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pPr>
            <w:r>
              <w:rPr>
                <w:rFonts w:ascii="Times New Roman" w:hAnsi="Times New Roman" w:eastAsia="Times New Roman"/>
                <w:b w:val="0"/>
                <w:sz w:val="20"/>
              </w:rPr>
              <w:t>Nguyễn Trí Hiếu</w:t>
            </w:r>
          </w:p>
        </w:tc>
        <w:tc>
          <w:tcPr>
            <w:tcW w:type="dxa" w:w="2098"/>
            <w:vAlign w:val="center"/>
            <w:tcMar>
              <w:top w:w="55" w:type="dxa"/>
              <w:left w:w="75" w:type="dxa"/>
              <w:bottom w:w="55" w:type="dxa"/>
              <w:right w:w="7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jc w:val="center"/>
            </w:pPr>
            <w:r>
              <w:rPr>
                <w:rFonts w:ascii="Times New Roman" w:hAnsi="Times New Roman" w:eastAsia="Times New Roman"/>
                <w:b w:val="0"/>
                <w:sz w:val="20"/>
              </w:rPr>
              <w:t>202416203</w:t>
            </w:r>
          </w:p>
        </w:tc>
        <w:tc>
          <w:tcPr>
            <w:tcW w:type="dxa" w:w="2381"/>
            <w:vAlign w:val="center"/>
            <w:tcMar>
              <w:top w:w="55" w:type="dxa"/>
              <w:left w:w="75" w:type="dxa"/>
              <w:bottom w:w="55" w:type="dxa"/>
              <w:right w:w="7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jc w:val="center"/>
            </w:pPr>
            <w:r>
              <w:rPr>
                <w:rFonts w:ascii="Times New Roman" w:hAnsi="Times New Roman" w:eastAsia="Times New Roman"/>
                <w:b w:val="0"/>
                <w:sz w:val="20"/>
              </w:rPr>
              <w:t>Thành viên</w:t>
            </w:r>
          </w:p>
        </w:tc>
      </w:tr>
      <w:tr>
        <w:trPr>
          <w:cantSplit/>
        </w:trPr>
        <w:tc>
          <w:tcPr>
            <w:tcW w:type="dxa" w:w="567"/>
            <w:vAlign w:val="center"/>
            <w:tcMar>
              <w:top w:w="55" w:type="dxa"/>
              <w:left w:w="75" w:type="dxa"/>
              <w:bottom w:w="55" w:type="dxa"/>
              <w:right w:w="75" w:type="dxa"/>
            </w:tcMar>
            <w:tcBorders>
              <w:top w:val="single" w:sz="4" w:color="D9D9D9"/>
              <w:left w:val="single" w:sz="4" w:color="D9D9D9"/>
              <w:bottom w:val="single" w:sz="4" w:color="D9D9D9"/>
              <w:right w:val="single" w:sz="4" w:color="D9D9D9"/>
              <w:insideH w:val="single" w:sz="4" w:color="D9D9D9"/>
              <w:insideV w:val="single" w:sz="4" w:color="D9D9D9"/>
            </w:tcBorders>
            <w:shd w:fill="F5F7FA"/>
          </w:tcPr>
          <w:p>
            <w:pPr>
              <w:spacing w:after="0"/>
              <w:jc w:val="center"/>
            </w:pPr>
            <w:r>
              <w:rPr>
                <w:rFonts w:ascii="Times New Roman" w:hAnsi="Times New Roman" w:eastAsia="Times New Roman"/>
                <w:b w:val="0"/>
                <w:sz w:val="20"/>
              </w:rPr>
              <w:t>4</w:t>
            </w:r>
          </w:p>
        </w:tc>
        <w:tc>
          <w:tcPr>
            <w:tcW w:type="dxa" w:w="4195"/>
            <w:vAlign w:val="center"/>
            <w:tcMar>
              <w:top w:w="55" w:type="dxa"/>
              <w:left w:w="75" w:type="dxa"/>
              <w:bottom w:w="55" w:type="dxa"/>
              <w:right w:w="75" w:type="dxa"/>
            </w:tcMar>
            <w:tcBorders>
              <w:top w:val="single" w:sz="4" w:color="D9D9D9"/>
              <w:left w:val="single" w:sz="4" w:color="D9D9D9"/>
              <w:bottom w:val="single" w:sz="4" w:color="D9D9D9"/>
              <w:right w:val="single" w:sz="4" w:color="D9D9D9"/>
              <w:insideH w:val="single" w:sz="4" w:color="D9D9D9"/>
              <w:insideV w:val="single" w:sz="4" w:color="D9D9D9"/>
            </w:tcBorders>
            <w:shd w:fill="F5F7FA"/>
          </w:tcPr>
          <w:p>
            <w:pPr>
              <w:spacing w:after="0"/>
            </w:pPr>
            <w:r>
              <w:rPr>
                <w:rFonts w:ascii="Times New Roman" w:hAnsi="Times New Roman" w:eastAsia="Times New Roman"/>
                <w:b w:val="0"/>
                <w:sz w:val="20"/>
              </w:rPr>
              <w:t>Phạm Gia Linh</w:t>
            </w:r>
          </w:p>
        </w:tc>
        <w:tc>
          <w:tcPr>
            <w:tcW w:type="dxa" w:w="2098"/>
            <w:vAlign w:val="center"/>
            <w:tcMar>
              <w:top w:w="55" w:type="dxa"/>
              <w:left w:w="75" w:type="dxa"/>
              <w:bottom w:w="55" w:type="dxa"/>
              <w:right w:w="75" w:type="dxa"/>
            </w:tcMar>
            <w:tcBorders>
              <w:top w:val="single" w:sz="4" w:color="D9D9D9"/>
              <w:left w:val="single" w:sz="4" w:color="D9D9D9"/>
              <w:bottom w:val="single" w:sz="4" w:color="D9D9D9"/>
              <w:right w:val="single" w:sz="4" w:color="D9D9D9"/>
              <w:insideH w:val="single" w:sz="4" w:color="D9D9D9"/>
              <w:insideV w:val="single" w:sz="4" w:color="D9D9D9"/>
            </w:tcBorders>
            <w:shd w:fill="F5F7FA"/>
          </w:tcPr>
          <w:p>
            <w:pPr>
              <w:spacing w:after="0"/>
              <w:jc w:val="center"/>
            </w:pPr>
            <w:r>
              <w:rPr>
                <w:rFonts w:ascii="Times New Roman" w:hAnsi="Times New Roman" w:eastAsia="Times New Roman"/>
                <w:b w:val="0"/>
                <w:sz w:val="20"/>
              </w:rPr>
              <w:t>202416262</w:t>
            </w:r>
          </w:p>
        </w:tc>
        <w:tc>
          <w:tcPr>
            <w:tcW w:type="dxa" w:w="2381"/>
            <w:vAlign w:val="center"/>
            <w:tcMar>
              <w:top w:w="55" w:type="dxa"/>
              <w:left w:w="75" w:type="dxa"/>
              <w:bottom w:w="55" w:type="dxa"/>
              <w:right w:w="75" w:type="dxa"/>
            </w:tcMar>
            <w:tcBorders>
              <w:top w:val="single" w:sz="4" w:color="D9D9D9"/>
              <w:left w:val="single" w:sz="4" w:color="D9D9D9"/>
              <w:bottom w:val="single" w:sz="4" w:color="D9D9D9"/>
              <w:right w:val="single" w:sz="4" w:color="D9D9D9"/>
              <w:insideH w:val="single" w:sz="4" w:color="D9D9D9"/>
              <w:insideV w:val="single" w:sz="4" w:color="D9D9D9"/>
            </w:tcBorders>
            <w:shd w:fill="F5F7FA"/>
          </w:tcPr>
          <w:p>
            <w:pPr>
              <w:spacing w:after="0"/>
              <w:jc w:val="center"/>
            </w:pPr>
            <w:r>
              <w:rPr>
                <w:rFonts w:ascii="Times New Roman" w:hAnsi="Times New Roman" w:eastAsia="Times New Roman"/>
                <w:b w:val="0"/>
                <w:sz w:val="20"/>
              </w:rPr>
              <w:t>Thành viên</w:t>
            </w:r>
          </w:p>
        </w:tc>
      </w:tr>
    </w:tbl>
    <w:p w14:paraId="7F936311">
      <w:r>
        <w:rPr>
          <w:b w:val="0"/>
        </w:rPr>
        <w:t>Lớp  ........................................    Ngày thực hiện  23 tháng 10 năm 2026</w:t>
      </w:r>
    </w:p>
    <w:p w14:paraId="00059BF7">
      <w:pPr>
        <w:pStyle w:val="2"/>
      </w:pPr>
      <w:r>
        <w:t>1 Mục tiêu và mô hình hệ thống</w:t>
      </w:r>
    </w:p>
    <w:p w14:paraId="4C93D906">
      <w:r>
        <w:rPr>
          <w:b w:val="0"/>
        </w:rPr>
        <w:t>Nhóm 16 xây dựng hệ thống mô phỏng cảm biến gồm một producer, một RabbitMQ broker và một consumer. Producer gửi nhiệt độ và độ ẩm dưới dạng JSON mỗi 5 giây; consumer nhận, phân tích và hiển thị dữ liệu. Toàn bộ hệ thống chạy bằng Docker Compose trên một máy.</w:t>
      </w:r>
    </w:p>
    <w:p w14:paraId="50817162">
      <w:r>
        <w:rPr>
          <w:b w:val="0"/>
        </w:rPr>
        <w:t>Kết quả kiểm tra cho thấy queue giữ bản tin trong thời gian consumer dừng và chuyển tiếp bản tin đang chờ khi consumer chạy lại. Báo cáo có bốn ảnh chụp thực nghiệm: chương trình chạy, queue bình thường, queue tích bản tin và queue sau khi nhận hết.</w:t>
      </w:r>
    </w:p>
    <w:p w14:paraId="74D80958">
      <w:pPr>
        <w:pStyle w:val="164"/>
        <w:shd w:val="clear" w:fill="F4F4F4"/>
      </w:pPr>
      <w:r>
        <w:t xml:space="preserve">Producer --&gt; default exchange --&gt; it4735.nhom16.telemetry --&gt; Consumer</w:t>
        <w:br/>
        <w:t xml:space="preserve">                 routing key = queue name                 &lt;-- ACK</w:t>
      </w:r>
    </w:p>
    <w:p w14:paraId="2CF1EBA2"/>
    <w:tbl>
      <w:tblPr>
        <w:tblStyle w:val="12"/>
        <w:tblW w:w="0" w:type="auto"/>
        <w:tblInd w:w="0" w:type="dxa"/>
        <w:tblLayout w:type="fixed"/>
        <w:tblCellMar>
          <w:top w:w="0" w:type="dxa"/>
          <w:left w:w="108" w:type="dxa"/>
          <w:bottom w:w="0" w:type="dxa"/>
          <w:right w:w="108" w:type="dxa"/>
        </w:tblCellMar>
      </w:tblPr>
      <w:tblGrid>
        <w:gridCol w:w="2494"/>
        <w:gridCol w:w="7030"/>
      </w:tblGrid>
      <w:tr w14:paraId="7009F0B4">
        <w:tblPrEx>
          <w:tblCellMar>
            <w:top w:w="0" w:type="dxa"/>
            <w:left w:w="108" w:type="dxa"/>
            <w:bottom w:w="0" w:type="dxa"/>
            <w:right w:w="108" w:type="dxa"/>
          </w:tblCellMar>
        </w:tblPrEx>
        <w:trPr>
          <w:cantSplit/>
          <w:tblHeader/>
        </w:trPr>
        <w:tc>
          <w:tcPr>
            <w:tcW w:w="2494" w:type="dxa"/>
            <w:tcBorders>
              <w:top w:val="single" w:color="D9D9D9" w:sz="4" w:space="0"/>
              <w:left w:val="single" w:color="D9D9D9" w:sz="4" w:space="0"/>
              <w:bottom w:val="single" w:color="D9D9D9" w:sz="4" w:space="0"/>
              <w:right w:val="single" w:color="D9D9D9" w:sz="4" w:space="0"/>
            </w:tcBorders>
            <w:shd w:val="clear" w:color="auto" w:fill="DCE6F1"/>
            <w:tcMar>
              <w:top w:w="90" w:type="dxa"/>
              <w:left w:w="90" w:type="dxa"/>
              <w:bottom w:w="90" w:type="dxa"/>
              <w:right w:w="90" w:type="dxa"/>
            </w:tcMar>
            <w:vAlign w:val="center"/>
          </w:tcPr>
          <w:p w14:paraId="32AE469E">
            <w:pPr>
              <w:spacing w:after="40" w:line="252" w:lineRule="auto"/>
            </w:pPr>
            <w:r>
              <w:rPr>
                <w:b/>
                <w:sz w:val="21"/>
              </w:rPr>
              <w:t>Thông số</w:t>
            </w:r>
          </w:p>
        </w:tc>
        <w:tc>
          <w:tcPr>
            <w:tcW w:w="7030" w:type="dxa"/>
            <w:tcBorders>
              <w:top w:val="single" w:color="D9D9D9" w:sz="4" w:space="0"/>
              <w:left w:val="single" w:color="D9D9D9" w:sz="4" w:space="0"/>
              <w:bottom w:val="single" w:color="D9D9D9" w:sz="4" w:space="0"/>
              <w:right w:val="single" w:color="D9D9D9" w:sz="4" w:space="0"/>
            </w:tcBorders>
            <w:shd w:val="clear" w:color="auto" w:fill="DCE6F1"/>
            <w:tcMar>
              <w:top w:w="90" w:type="dxa"/>
              <w:left w:w="90" w:type="dxa"/>
              <w:bottom w:w="90" w:type="dxa"/>
              <w:right w:w="90" w:type="dxa"/>
            </w:tcMar>
            <w:vAlign w:val="center"/>
          </w:tcPr>
          <w:p w14:paraId="01A5A60A">
            <w:pPr>
              <w:spacing w:after="40" w:line="252" w:lineRule="auto"/>
            </w:pPr>
            <w:r>
              <w:rPr>
                <w:b/>
                <w:sz w:val="21"/>
              </w:rPr>
              <w:t>Giá trị của nhóm 16</w:t>
            </w:r>
          </w:p>
        </w:tc>
      </w:tr>
      <w:tr w14:paraId="1AF2F8D7">
        <w:tblPrEx>
          <w:tblCellMar>
            <w:top w:w="0" w:type="dxa"/>
            <w:left w:w="108" w:type="dxa"/>
            <w:bottom w:w="0" w:type="dxa"/>
            <w:right w:w="108" w:type="dxa"/>
          </w:tblCellMar>
        </w:tblPrEx>
        <w:trPr>
          <w:cantSplit/>
        </w:trPr>
        <w:tc>
          <w:tcPr>
            <w:tcW w:w="249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ADC67BD">
            <w:pPr>
              <w:spacing w:after="40" w:line="252" w:lineRule="auto"/>
            </w:pPr>
            <w:r>
              <w:rPr>
                <w:b w:val="0"/>
                <w:sz w:val="21"/>
              </w:rPr>
              <w:t>Giao thức</w:t>
            </w:r>
          </w:p>
        </w:tc>
        <w:tc>
          <w:tcPr>
            <w:tcW w:w="703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1CE44C5">
            <w:pPr>
              <w:spacing w:after="40" w:line="252" w:lineRule="auto"/>
            </w:pPr>
            <w:r>
              <w:rPr>
                <w:b w:val="0"/>
                <w:sz w:val="21"/>
              </w:rPr>
              <w:t>AMQP 0-9-1 qua thư viện Pika</w:t>
            </w:r>
          </w:p>
        </w:tc>
      </w:tr>
      <w:tr w14:paraId="37ECA18F">
        <w:tblPrEx>
          <w:tblCellMar>
            <w:top w:w="0" w:type="dxa"/>
            <w:left w:w="108" w:type="dxa"/>
            <w:bottom w:w="0" w:type="dxa"/>
            <w:right w:w="108" w:type="dxa"/>
          </w:tblCellMar>
        </w:tblPrEx>
        <w:trPr>
          <w:cantSplit/>
        </w:trPr>
        <w:tc>
          <w:tcPr>
            <w:tcW w:w="2494" w:type="dxa"/>
            <w:tcBorders>
              <w:top w:val="single" w:color="D9D9D9" w:sz="4" w:space="0"/>
              <w:left w:val="single" w:color="D9D9D9" w:sz="4" w:space="0"/>
              <w:bottom w:val="single" w:color="D9D9D9" w:sz="4" w:space="0"/>
              <w:right w:val="single" w:color="D9D9D9" w:sz="4" w:space="0"/>
            </w:tcBorders>
            <w:shd w:val="clear" w:color="auto" w:fill="F5F7FA"/>
            <w:tcMar>
              <w:top w:w="90" w:type="dxa"/>
              <w:left w:w="90" w:type="dxa"/>
              <w:bottom w:w="90" w:type="dxa"/>
              <w:right w:w="90" w:type="dxa"/>
            </w:tcMar>
            <w:vAlign w:val="center"/>
          </w:tcPr>
          <w:p w14:paraId="2B1E2CDF">
            <w:pPr>
              <w:spacing w:after="40" w:line="252" w:lineRule="auto"/>
            </w:pPr>
            <w:r>
              <w:rPr>
                <w:b w:val="0"/>
                <w:sz w:val="21"/>
              </w:rPr>
              <w:t>Queue và routing key</w:t>
            </w:r>
          </w:p>
        </w:tc>
        <w:tc>
          <w:tcPr>
            <w:tcW w:w="7030" w:type="dxa"/>
            <w:tcBorders>
              <w:top w:val="single" w:color="D9D9D9" w:sz="4" w:space="0"/>
              <w:left w:val="single" w:color="D9D9D9" w:sz="4" w:space="0"/>
              <w:bottom w:val="single" w:color="D9D9D9" w:sz="4" w:space="0"/>
              <w:right w:val="single" w:color="D9D9D9" w:sz="4" w:space="0"/>
            </w:tcBorders>
            <w:shd w:val="clear" w:color="auto" w:fill="F5F7FA"/>
            <w:tcMar>
              <w:top w:w="90" w:type="dxa"/>
              <w:left w:w="90" w:type="dxa"/>
              <w:bottom w:w="90" w:type="dxa"/>
              <w:right w:w="90" w:type="dxa"/>
            </w:tcMar>
            <w:vAlign w:val="center"/>
          </w:tcPr>
          <w:p w14:paraId="46FB15B4">
            <w:pPr>
              <w:spacing w:after="40" w:line="252" w:lineRule="auto"/>
            </w:pPr>
            <w:r>
              <w:rPr>
                <w:b w:val="0"/>
                <w:sz w:val="21"/>
              </w:rPr>
              <w:t>it4735.nhom16.telemetry</w:t>
            </w:r>
          </w:p>
        </w:tc>
      </w:tr>
      <w:tr w14:paraId="1DA28F84">
        <w:tblPrEx>
          <w:tblCellMar>
            <w:top w:w="0" w:type="dxa"/>
            <w:left w:w="108" w:type="dxa"/>
            <w:bottom w:w="0" w:type="dxa"/>
            <w:right w:w="108" w:type="dxa"/>
          </w:tblCellMar>
        </w:tblPrEx>
        <w:trPr>
          <w:cantSplit/>
        </w:trPr>
        <w:tc>
          <w:tcPr>
            <w:tcW w:w="249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F66007A">
            <w:pPr>
              <w:spacing w:after="40" w:line="252" w:lineRule="auto"/>
            </w:pPr>
            <w:r>
              <w:rPr>
                <w:b w:val="0"/>
                <w:sz w:val="21"/>
              </w:rPr>
              <w:t>Exchange</w:t>
            </w:r>
          </w:p>
        </w:tc>
        <w:tc>
          <w:tcPr>
            <w:tcW w:w="703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79E679D">
            <w:pPr>
              <w:spacing w:after="40" w:line="252" w:lineRule="auto"/>
            </w:pPr>
            <w:r>
              <w:rPr>
                <w:b w:val="0"/>
                <w:sz w:val="21"/>
              </w:rPr>
              <w:t>Default exchange có tên là chuỗi rỗng</w:t>
            </w:r>
          </w:p>
        </w:tc>
      </w:tr>
      <w:tr w14:paraId="22635EB2">
        <w:tblPrEx>
          <w:tblCellMar>
            <w:top w:w="0" w:type="dxa"/>
            <w:left w:w="108" w:type="dxa"/>
            <w:bottom w:w="0" w:type="dxa"/>
            <w:right w:w="108" w:type="dxa"/>
          </w:tblCellMar>
        </w:tblPrEx>
        <w:trPr>
          <w:cantSplit/>
        </w:trPr>
        <w:tc>
          <w:tcPr>
            <w:tcW w:w="2494" w:type="dxa"/>
            <w:tcBorders>
              <w:top w:val="single" w:color="D9D9D9" w:sz="4" w:space="0"/>
              <w:left w:val="single" w:color="D9D9D9" w:sz="4" w:space="0"/>
              <w:bottom w:val="single" w:color="D9D9D9" w:sz="4" w:space="0"/>
              <w:right w:val="single" w:color="D9D9D9" w:sz="4" w:space="0"/>
            </w:tcBorders>
            <w:shd w:val="clear" w:color="auto" w:fill="F5F7FA"/>
            <w:tcMar>
              <w:top w:w="90" w:type="dxa"/>
              <w:left w:w="90" w:type="dxa"/>
              <w:bottom w:w="90" w:type="dxa"/>
              <w:right w:w="90" w:type="dxa"/>
            </w:tcMar>
            <w:vAlign w:val="center"/>
          </w:tcPr>
          <w:p w14:paraId="631F28AB">
            <w:pPr>
              <w:spacing w:after="40" w:line="252" w:lineRule="auto"/>
            </w:pPr>
            <w:r>
              <w:rPr>
                <w:b w:val="0"/>
                <w:sz w:val="21"/>
              </w:rPr>
              <w:t>Bản tin mẫu</w:t>
            </w:r>
          </w:p>
        </w:tc>
        <w:tc>
          <w:tcPr>
            <w:tcW w:w="7030" w:type="dxa"/>
            <w:tcBorders>
              <w:top w:val="single" w:color="D9D9D9" w:sz="4" w:space="0"/>
              <w:left w:val="single" w:color="D9D9D9" w:sz="4" w:space="0"/>
              <w:bottom w:val="single" w:color="D9D9D9" w:sz="4" w:space="0"/>
              <w:right w:val="single" w:color="D9D9D9" w:sz="4" w:space="0"/>
            </w:tcBorders>
            <w:shd w:val="clear" w:color="auto" w:fill="F5F7FA"/>
            <w:tcMar>
              <w:top w:w="90" w:type="dxa"/>
              <w:left w:w="90" w:type="dxa"/>
              <w:bottom w:w="90" w:type="dxa"/>
              <w:right w:w="90" w:type="dxa"/>
            </w:tcMar>
            <w:vAlign w:val="center"/>
          </w:tcPr>
          <w:p w14:paraId="68EB01F4">
            <w:pPr>
              <w:spacing w:after="40" w:line="252" w:lineRule="auto"/>
            </w:pPr>
            <w:r>
              <w:rPr>
                <w:b w:val="0"/>
                <w:sz w:val="21"/>
              </w:rPr>
              <w:t>{"temperature": 23, "humidity": 33}</w:t>
            </w:r>
          </w:p>
        </w:tc>
      </w:tr>
      <w:tr w14:paraId="5EA7AA4D">
        <w:tblPrEx>
          <w:tblCellMar>
            <w:top w:w="0" w:type="dxa"/>
            <w:left w:w="108" w:type="dxa"/>
            <w:bottom w:w="0" w:type="dxa"/>
            <w:right w:w="108" w:type="dxa"/>
          </w:tblCellMar>
        </w:tblPrEx>
        <w:trPr>
          <w:cantSplit/>
        </w:trPr>
        <w:tc>
          <w:tcPr>
            <w:tcW w:w="249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4949C8A">
            <w:pPr>
              <w:spacing w:after="40" w:line="252" w:lineRule="auto"/>
            </w:pPr>
            <w:r>
              <w:rPr>
                <w:b w:val="0"/>
                <w:sz w:val="21"/>
              </w:rPr>
              <w:t>Chu kỳ và đơn vị</w:t>
            </w:r>
          </w:p>
        </w:tc>
        <w:tc>
          <w:tcPr>
            <w:tcW w:w="703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77F00CC">
            <w:pPr>
              <w:spacing w:after="40" w:line="252" w:lineRule="auto"/>
            </w:pPr>
            <w:r>
              <w:rPr>
                <w:b w:val="0"/>
                <w:sz w:val="21"/>
              </w:rPr>
              <w:t>5 giây; nhiệt độ °C; độ ẩm %</w:t>
            </w:r>
          </w:p>
        </w:tc>
      </w:tr>
      <w:tr w14:paraId="7E317122">
        <w:tblPrEx>
          <w:tblCellMar>
            <w:top w:w="0" w:type="dxa"/>
            <w:left w:w="108" w:type="dxa"/>
            <w:bottom w:w="0" w:type="dxa"/>
            <w:right w:w="108" w:type="dxa"/>
          </w:tblCellMar>
        </w:tblPrEx>
        <w:trPr>
          <w:cantSplit/>
        </w:trPr>
        <w:tc>
          <w:tcPr>
            <w:tcW w:w="2494" w:type="dxa"/>
            <w:tcBorders>
              <w:top w:val="single" w:color="D9D9D9" w:sz="4" w:space="0"/>
              <w:left w:val="single" w:color="D9D9D9" w:sz="4" w:space="0"/>
              <w:bottom w:val="single" w:color="D9D9D9" w:sz="4" w:space="0"/>
              <w:right w:val="single" w:color="D9D9D9" w:sz="4" w:space="0"/>
            </w:tcBorders>
            <w:shd w:val="clear" w:color="auto" w:fill="F5F7FA"/>
            <w:tcMar>
              <w:top w:w="90" w:type="dxa"/>
              <w:left w:w="90" w:type="dxa"/>
              <w:bottom w:w="90" w:type="dxa"/>
              <w:right w:w="90" w:type="dxa"/>
            </w:tcMar>
            <w:vAlign w:val="center"/>
          </w:tcPr>
          <w:p w14:paraId="2F09B3BF">
            <w:pPr>
              <w:spacing w:after="40" w:line="252" w:lineRule="auto"/>
            </w:pPr>
            <w:r>
              <w:rPr>
                <w:b w:val="0"/>
                <w:sz w:val="21"/>
              </w:rPr>
              <w:t>Broker và giao diện web</w:t>
            </w:r>
          </w:p>
        </w:tc>
        <w:tc>
          <w:tcPr>
            <w:tcW w:w="7030" w:type="dxa"/>
            <w:tcBorders>
              <w:top w:val="single" w:color="D9D9D9" w:sz="4" w:space="0"/>
              <w:left w:val="single" w:color="D9D9D9" w:sz="4" w:space="0"/>
              <w:bottom w:val="single" w:color="D9D9D9" w:sz="4" w:space="0"/>
              <w:right w:val="single" w:color="D9D9D9" w:sz="4" w:space="0"/>
            </w:tcBorders>
            <w:shd w:val="clear" w:color="auto" w:fill="F5F7FA"/>
            <w:tcMar>
              <w:top w:w="90" w:type="dxa"/>
              <w:left w:w="90" w:type="dxa"/>
              <w:bottom w:w="90" w:type="dxa"/>
              <w:right w:w="90" w:type="dxa"/>
            </w:tcMar>
            <w:vAlign w:val="center"/>
          </w:tcPr>
          <w:p w14:paraId="566085D2">
            <w:pPr>
              <w:spacing w:after="40" w:line="252" w:lineRule="auto"/>
            </w:pPr>
            <w:r>
              <w:rPr>
                <w:b w:val="0"/>
                <w:sz w:val="21"/>
              </w:rPr>
              <w:t>rabbitmq:5672 nội bộ; localhost:15672 trên máy</w:t>
            </w:r>
          </w:p>
        </w:tc>
      </w:tr>
    </w:tbl>
    <w:p w14:paraId="770312E2"/>
    <w:p w14:paraId="426C9F08">
      <w:r>
        <w:rPr>
          <w:b w:val="0"/>
        </w:rPr>
        <w:t>Cảm biến trong bài là dữ liệu mô phỏng, không sử dụng phần cứng thật. Báo cáo Word được nộp riêng; ZIP đi kèm chỉ chứa mã nguồn và cấu hình Docker.</w:t>
      </w:r>
    </w:p>
    <w:p>
      <w:pPr>
        <w:pStyle w:val="3"/>
      </w:pPr>
      <w:r>
        <w:t>Cấu trúc gói mã nguồn</w:t>
      </w:r>
    </w:p>
    <w:p>
      <w:pPr>
        <w:pStyle w:val="164"/>
        <w:shd w:fill="F4F4F4"/>
      </w:pPr>
      <w:r>
        <w:t xml:space="preserve">bai3_1/</w:t>
        <w:br/>
        <w:t xml:space="preserve">  common.py                 # cau hinh RabbitMQ va queue</w:t>
        <w:br/>
        <w:t xml:space="preserve">  producer.py, consumer.py  # gui va nhan thong diep</w:t>
        <w:br/>
        <w:t xml:space="preserve">  compose.yaml, Dockerfile  # RabbitMQ va cac container</w:t>
        <w:br/>
        <w:t xml:space="preserve">  requirements.txt          # thu vien pika</w:t>
        <w:br/>
        <w:t xml:space="preserve">  .env.example, .dockerignore # cau hinh mau va loai file</w:t>
      </w:r>
    </w:p>
    <w:p w14:paraId="146C7FD2">
      <w:r>
        <w:br w:type="page"/>
      </w:r>
    </w:p>
    <w:p w14:paraId="32604C92">
      <w:pPr>
        <w:pStyle w:val="2"/>
      </w:pPr>
      <w:r>
        <w:t>2 Producer và cách gửi bản tin</w:t>
      </w:r>
    </w:p>
    <w:p w14:paraId="6AA92773">
      <w:r>
        <w:rPr>
          <w:b w:val="0"/>
        </w:rPr>
        <w:t>common.py đọc hostname và tài khoản từ biến môi trường, tạo BlockingConnection và khai báo queue. Cả producer và consumer đều gọi cùng hàm này để tránh khác thuộc tính queue.</w:t>
      </w:r>
    </w:p>
    <w:p w14:paraId="4492F82E">
      <w:pPr>
        <w:pStyle w:val="164"/>
        <w:shd w:val="clear" w:fill="F4F4F4"/>
      </w:pPr>
      <w:r>
        <w:t>QUEUE_NAME = os.getenv("QUEUE_NAME", "it4735.nhom16.telemetry")</w:t>
      </w:r>
      <w:r>
        <w:br w:type="textWrapping"/>
      </w:r>
      <w:r>
        <w:br w:type="textWrapping"/>
      </w:r>
      <w:r>
        <w:t>def declare_queue(channel):</w:t>
      </w:r>
      <w:r>
        <w:br w:type="textWrapping"/>
      </w:r>
      <w:r>
        <w:t xml:space="preserve">    return channel.queue_declare(queue=QUEUE_NAME, durable=True)</w:t>
      </w:r>
    </w:p>
    <w:p w14:paraId="49E495F1"/>
    <w:p w14:paraId="1452C686">
      <w:r>
        <w:rPr>
          <w:b w:val="0"/>
        </w:rPr>
        <w:t>Trong producer.py, các dòng chính trong vòng lặp gửi như sau. Biến interval mặc định bằng 5, lấy từ INTERVAL_SECONDS. Phần thiết lập kết nối và xử lý dừng nằm trong mã nguồn đính kèm.</w:t>
      </w:r>
    </w:p>
    <w:p w14:paraId="2C1A2FDF">
      <w:pPr>
        <w:pStyle w:val="164"/>
        <w:shd w:val="clear" w:fill="F4F4F4"/>
      </w:pPr>
      <w:r>
        <w:t>payload = {"temperature": round(random.uniform(23, 35), 1),</w:t>
      </w:r>
      <w:r>
        <w:br w:type="textWrapping"/>
      </w:r>
      <w:r>
        <w:t xml:space="preserve">           "humidity": round(random.uniform(40, 80), 1)}</w:t>
      </w:r>
      <w:r>
        <w:br w:type="textWrapping"/>
      </w:r>
      <w:r>
        <w:t>body = json.dumps(payload, allow_nan=False).encode("utf-8")</w:t>
      </w:r>
      <w:r>
        <w:br w:type="textWrapping"/>
      </w:r>
      <w:r>
        <w:t>channel.basic_publish(</w:t>
      </w:r>
      <w:r>
        <w:br w:type="textWrapping"/>
      </w:r>
      <w:r>
        <w:t xml:space="preserve">    exchange="",  # Default exchange: routing key chinh la ten queue.</w:t>
      </w:r>
      <w:r>
        <w:br w:type="textWrapping"/>
      </w:r>
      <w:r>
        <w:t xml:space="preserve">    routing_key=QUEUE_NAME,</w:t>
      </w:r>
      <w:r>
        <w:br w:type="textWrapping"/>
      </w:r>
      <w:r>
        <w:t xml:space="preserve">    body=body,</w:t>
      </w:r>
      <w:r>
        <w:br w:type="textWrapping"/>
      </w:r>
      <w:r>
        <w:t xml:space="preserve">    properties=pika.BasicProperties(</w:t>
      </w:r>
      <w:r>
        <w:br w:type="textWrapping"/>
      </w:r>
      <w:r>
        <w:t xml:space="preserve">        content_type="application/json", content_encoding="utf-8",</w:t>
      </w:r>
      <w:r>
        <w:br w:type="textWrapping"/>
      </w:r>
      <w:r>
        <w:t xml:space="preserve">        delivery_mode=2),</w:t>
      </w:r>
      <w:r>
        <w:br w:type="textWrapping"/>
      </w:r>
      <w:r>
        <w:t xml:space="preserve">    mandatory=True,</w:t>
      </w:r>
      <w:r>
        <w:br w:type="textWrapping"/>
      </w:r>
      <w:r>
        <w:t>)</w:t>
      </w:r>
    </w:p>
    <w:p w14:paraId="6886D15E"/>
    <w:p w14:paraId="39532D88">
      <w:r>
        <w:rPr>
          <w:b w:val="0"/>
        </w:rPr>
        <w:t>Các giá trị nhiệt độ và độ ẩm được sinh ngẫu nhiên, làm tròn một chữ số thập phân rồi chuyển thành JSON và mã hóa UTF-8. Trong cấu hình này, nhiệt độ nằm trong khoảng 23 đến 35 °C và độ ẩm từ 40 đến 80%.</w:t>
      </w:r>
    </w:p>
    <w:p w14:paraId="699513E6">
      <w:r>
        <w:rPr>
          <w:b w:val="0"/>
        </w:rPr>
        <w:t>exchange="" chọn default exchange có sẵn của RabbitMQ. RabbitMQ tự tạo binding giữa default exchange và mỗi queue, với routing key bằng tên queue. Vì vậy producer gửi trực tiếp tới it4735.nhom16.telemetry mà không cần tự khai báo exchange hoặc binding.</w:t>
      </w:r>
    </w:p>
    <w:p w14:paraId="079C823A">
      <w:r>
        <w:rPr>
          <w:b w:val="0"/>
        </w:rPr>
        <w:t>durable=True giữ khai báo queue khi broker khởi động lại; delivery_mode=2 đánh dấu bản tin persistent. Docker volume giữ dữ liệu broker khi tạo lại container. channel.confirm_delivery() bật xác nhận từ broker; mandatory=True phát hiện trường hợp bản tin không được định tuyến tới queue.</w:t>
      </w:r>
    </w:p>
    <w:p w14:paraId="581B24A6">
      <w:r>
        <w:rPr>
          <w:b w:val="0"/>
        </w:rPr>
        <w:t>Sau mỗi lần gửi, chương trình ghi log SENT rồi chờ đủ chu kỳ bằng connection.sleep theo từng khoảng ngắn. Cách chờ này vẫn xử lý heartbeat và phản hồi tín hiệu dừng. Khi lỗi kết nối, ứng dụng chờ 5 giây rồi kết nối lại. Cấu hình này không bảo đảm xử lý đúng một lần trong mọi sự cố mạng.</w:t>
      </w:r>
    </w:p>
    <w:p w14:paraId="4436E02C">
      <w:r>
        <w:br w:type="page"/>
      </w:r>
    </w:p>
    <w:p w14:paraId="673AB7B6">
      <w:pPr>
        <w:pStyle w:val="2"/>
      </w:pPr>
      <w:r>
        <w:t>3 Consumer và cách xác nhận bản tin</w:t>
      </w:r>
    </w:p>
    <w:p w14:paraId="0AA5A3E7">
      <w:r>
        <w:rPr>
          <w:b w:val="0"/>
        </w:rPr>
        <w:t>Consumer khai báo cùng queue, đặt prefetch_count=1 và sử dụng xác nhận thủ công. Callback on_message xử lý từng bản tin như sau.</w:t>
      </w:r>
    </w:p>
    <w:p w14:paraId="352055A2">
      <w:pPr>
        <w:pStyle w:val="164"/>
        <w:shd w:val="clear" w:fill="F4F4F4"/>
      </w:pPr>
      <w:r>
        <w:t>def on_message(channel, method, properties, body):</w:t>
      </w:r>
      <w:r>
        <w:br w:type="textWrapping"/>
      </w:r>
      <w:r>
        <w:t xml:space="preserve">    try:</w:t>
      </w:r>
      <w:r>
        <w:br w:type="textWrapping"/>
      </w:r>
      <w:r>
        <w:t xml:space="preserve">        temperature, humidity = parse_telemetry(body)</w:t>
      </w:r>
      <w:r>
        <w:br w:type="textWrapping"/>
      </w:r>
      <w:r>
        <w:t xml:space="preserve">    except (ValueError, UnicodeDecodeError, OverflowError) as exc:</w:t>
      </w:r>
      <w:r>
        <w:br w:type="textWrapping"/>
      </w:r>
      <w:r>
        <w:t xml:space="preserve">        log.error("JSON ERROR | %s | payload=%r | continuing", exc, body[:200])</w:t>
      </w:r>
      <w:r>
        <w:br w:type="textWrapping"/>
      </w:r>
      <w:r>
        <w:t xml:space="preserve">        channel.basic_nack(delivery_tag=method.delivery_tag, requeue=False)</w:t>
      </w:r>
      <w:r>
        <w:br w:type="textWrapping"/>
      </w:r>
      <w:r>
        <w:t xml:space="preserve">        return</w:t>
      </w:r>
      <w:r>
        <w:br w:type="textWrapping"/>
      </w:r>
      <w:r>
        <w:t xml:space="preserve">    log.info("RECEIVED | queue=%s | temperature=%s C | humidity=%s %% | redelivered=%s",</w:t>
      </w:r>
      <w:r>
        <w:br w:type="textWrapping"/>
      </w:r>
      <w:r>
        <w:t xml:space="preserve">             QUEUE_NAME, temperature, humidity, method.redelivered)</w:t>
      </w:r>
      <w:r>
        <w:br w:type="textWrapping"/>
      </w:r>
      <w:r>
        <w:t xml:space="preserve">    channel.basic_ack(delivery_tag=method.delivery_tag)</w:t>
      </w:r>
    </w:p>
    <w:p w14:paraId="5A98BE41"/>
    <w:p w14:paraId="06FDA302">
      <w:pPr>
        <w:pStyle w:val="164"/>
        <w:shd w:val="clear" w:fill="F4F4F4"/>
      </w:pPr>
      <w:r>
        <w:t>channel.basic_qos(prefetch_count=1)</w:t>
      </w:r>
      <w:r>
        <w:br w:type="textWrapping"/>
      </w:r>
      <w:r>
        <w:t>channel.basic_consume(queue=QUEUE_NAME,</w:t>
      </w:r>
      <w:r>
        <w:br w:type="textWrapping"/>
      </w:r>
      <w:r>
        <w:t xml:space="preserve">                      on_message_callback=on_message,</w:t>
      </w:r>
      <w:r>
        <w:br w:type="textWrapping"/>
      </w:r>
      <w:r>
        <w:t xml:space="preserve">                      auto_ack=False)</w:t>
      </w:r>
    </w:p>
    <w:p w14:paraId="041DA645"/>
    <w:p w14:paraId="03CB48D7">
      <w:r>
        <w:rPr>
          <w:b w:val="0"/>
        </w:rPr>
        <w:t>parse_telemetry giải mã UTF-8 và gọi json.loads. Hàm yêu cầu JSON object có hai trường temperature và humidity là số hữu hạn; giá trị độ ẩm phải nằm trong khoảng 0 đến 100. Consumer hiển thị hai trường cùng đơn vị đo, sau đó mới gọi basic_ack.</w:t>
      </w:r>
    </w:p>
    <w:p w14:paraId="0AC68966">
      <w:r>
        <w:rPr>
          <w:b w:val="0"/>
        </w:rPr>
        <w:t>ACK cho biết consumer đã xử lý xong. Ready là số bản tin đang chờ được giao; Unacked là số bản tin đã giao nhưng chưa được xác nhận. Với consumer xử lý nhanh, hai chỉ số thường về 0 ngay sau mỗi lần nhận.</w:t>
      </w:r>
    </w:p>
    <w:p w14:paraId="4387673E">
      <w:r>
        <w:rPr>
          <w:b w:val="0"/>
        </w:rPr>
        <w:t>Nếu JSON sai hoặc thiếu trường hợp lệ, consumer in JSON ERROR và gọi basic_nack với requeue=False. Bản tin lỗi bị loại bỏ vì bài lab không cấu hình dead letter queue; consumer tiếp tục nhận bản tin tiếp theo. Cơ chế này tránh lặp vô hạn với một bản tin hỏng.</w:t>
      </w:r>
    </w:p>
    <w:p w14:paraId="352E6E19">
      <w:r>
        <w:rPr>
          <w:b w:val="0"/>
        </w:rPr>
        <w:t>Khi consumer dừng, producer vẫn gửi vào queue. Các bản tin chưa giao chuyển thành Ready và được giữ trong queue. Khi consumer chạy lại, RabbitMQ chuyển các bản tin chờ cho consumer; sau khi xử lý và ACK, Ready và Unacked trở về 0.</w:t>
      </w:r>
    </w:p>
    <w:p w14:paraId="26EC1A1D">
      <w:r>
        <w:rPr>
          <w:b w:val="0"/>
        </w:rPr>
        <w:t>Không nên khái quát rằng MQTT luôn mất bản tin khi subscriber vắng mặt: khả năng nhận lại còn phụ thuộc QoS, session và cấu hình broker. Thí nghiệm này trực tiếp chứng minh hành vi của queue RabbitMQ đang sử dụng.</w:t>
      </w:r>
    </w:p>
    <w:p w14:paraId="371CC46B">
      <w:r>
        <w:br w:type="page"/>
      </w:r>
    </w:p>
    <w:p w14:paraId="2222F4E9">
      <w:pPr>
        <w:pStyle w:val="2"/>
      </w:pPr>
      <w:r>
        <w:t>4 Chạy hệ thống và kết quả kiểm tra</w:t>
      </w:r>
    </w:p>
    <w:p w14:paraId="383C1489">
      <w:r>
        <w:rPr>
          <w:b w:val="0"/>
        </w:rPr>
        <w:t>Yêu cầu môi trường là Docker Desktop chạy Linux containers. Không cần cài Python trên máy chủ. Chạy các lệnh sau trong PowerShell tại thư mục bài; chỉ copy .env ở lần đầu.</w:t>
      </w:r>
    </w:p>
    <w:p w14:paraId="0C6FD190">
      <w:pPr>
        <w:pStyle w:val="164"/>
        <w:shd w:val="clear" w:fill="F4F4F4"/>
      </w:pPr>
      <w:r>
        <w:t>cd D:\IOT-asm\bai3\bai3_1</w:t>
      </w:r>
      <w:r>
        <w:br w:type="textWrapping"/>
      </w:r>
      <w:r>
        <w:t>Copy-Item .env.example .env</w:t>
      </w:r>
      <w:r>
        <w:br w:type="textWrapping"/>
      </w:r>
      <w:r>
        <w:t>docker compose up --build -d</w:t>
      </w:r>
      <w:r>
        <w:br w:type="textWrapping"/>
      </w:r>
      <w:r>
        <w:t>docker compose ps</w:t>
      </w:r>
      <w:r>
        <w:br w:type="textWrapping"/>
      </w:r>
      <w:r>
        <w:t>docker compose logs -f producer consumer</w:t>
      </w:r>
    </w:p>
    <w:p w14:paraId="3A21942D"/>
    <w:p w14:paraId="5ECF1146">
      <w:r>
        <w:rPr>
          <w:b w:val="0"/>
        </w:rPr>
        <w:t>Mở http://localhost:15672, đăng nhập bằng tài khoản mẫu nhom16 / nhom16_lab_local, rồi chọn Queues and Streams và queue it4735.nhom16.telemetry. Tài khoản lấy từ .env; producer và consumer dùng hostname rabbitmq trong Docker. Ctrl+C ở màn hình xem log chỉ thoát theo dõi log.</w:t>
      </w:r>
    </w:p>
    <w:p w14:paraId="07AF34A6">
      <w:r>
        <w:rPr>
          <w:b w:val="0"/>
        </w:rPr>
        <w:t>Quy trình chụp kết quả: ghi nhận trạng thái gửi nhận; dừng consumer khoảng 30 giây; dừng producer để giữ nguyên số bản tin cho ảnh; chạy lại consumer để nhận hết rồi khởi động producer trở lại.</w:t>
      </w:r>
    </w:p>
    <w:p w14:paraId="39A7F43C">
      <w:pPr>
        <w:pStyle w:val="164"/>
        <w:shd w:val="clear" w:fill="F4F4F4"/>
      </w:pPr>
      <w:r>
        <w:t>docker compose stop consumer</w:t>
      </w:r>
      <w:r>
        <w:br w:type="textWrapping"/>
      </w:r>
      <w:r>
        <w:t>Start-Sleep -Seconds 30</w:t>
      </w:r>
      <w:r>
        <w:br w:type="textWrapping"/>
      </w:r>
      <w:r>
        <w:t>docker compose stop producer</w:t>
      </w:r>
      <w:r>
        <w:br w:type="textWrapping"/>
      </w:r>
      <w:r>
        <w:t># Chup trang queue sau khi chi so cap nhat</w:t>
      </w:r>
      <w:r>
        <w:br w:type="textWrapping"/>
      </w:r>
      <w:r>
        <w:t>docker compose start consumer</w:t>
      </w:r>
      <w:r>
        <w:br w:type="textWrapping"/>
      </w:r>
      <w:r>
        <w:t>docker compose logs --since 2m consumer</w:t>
      </w:r>
      <w:r>
        <w:br w:type="textWrapping"/>
      </w:r>
      <w:r>
        <w:t># Chup queue da ve 0, sau do:</w:t>
      </w:r>
      <w:r>
        <w:br w:type="textWrapping"/>
      </w:r>
      <w:r>
        <w:t>docker compose start producer</w:t>
      </w:r>
    </w:p>
    <w:p w14:paraId="013207CC"/>
    <w:p w14:paraId="06DC8744">
      <w:r>
        <w:rPr>
          <w:b/>
        </w:rPr>
        <w:t>Kiểm tra thực tế bằng verify.ps1 trên Docker tại 10:55 ngày 23/10/2026. Kết quả gốc được lưu trong output/kiem_tra.json và output/kiem_tra.txt.</w:t>
      </w:r>
    </w:p>
    <w:tbl>
      <w:tblPr>
        <w:tblStyle w:val="12"/>
        <w:tblW w:w="0" w:type="auto"/>
        <w:tblInd w:w="0" w:type="dxa"/>
        <w:tblLayout w:type="fixed"/>
        <w:tblCellMar>
          <w:top w:w="0" w:type="dxa"/>
          <w:left w:w="108" w:type="dxa"/>
          <w:bottom w:w="0" w:type="dxa"/>
          <w:right w:w="108" w:type="dxa"/>
        </w:tblCellMar>
      </w:tblPr>
      <w:tblGrid>
        <w:gridCol w:w="5159"/>
        <w:gridCol w:w="1304"/>
        <w:gridCol w:w="1531"/>
        <w:gridCol w:w="1531"/>
      </w:tblGrid>
      <w:tr w14:paraId="1943B31B">
        <w:tblPrEx>
          <w:tblCellMar>
            <w:top w:w="0" w:type="dxa"/>
            <w:left w:w="108" w:type="dxa"/>
            <w:bottom w:w="0" w:type="dxa"/>
            <w:right w:w="108" w:type="dxa"/>
          </w:tblCellMar>
        </w:tblPrEx>
        <w:trPr>
          <w:cantSplit/>
          <w:tblHeader/>
        </w:trPr>
        <w:tc>
          <w:tcPr>
            <w:tcW w:w="5159" w:type="dxa"/>
            <w:tcBorders>
              <w:top w:val="single" w:color="D9D9D9" w:sz="4" w:space="0"/>
              <w:left w:val="single" w:color="D9D9D9" w:sz="4" w:space="0"/>
              <w:bottom w:val="single" w:color="D9D9D9" w:sz="4" w:space="0"/>
              <w:right w:val="single" w:color="D9D9D9" w:sz="4" w:space="0"/>
            </w:tcBorders>
            <w:shd w:val="clear" w:color="auto" w:fill="DCE6F1"/>
            <w:tcMar>
              <w:top w:w="90" w:type="dxa"/>
              <w:left w:w="90" w:type="dxa"/>
              <w:bottom w:w="90" w:type="dxa"/>
              <w:right w:w="90" w:type="dxa"/>
            </w:tcMar>
            <w:vAlign w:val="center"/>
          </w:tcPr>
          <w:p w14:paraId="30EF42EB">
            <w:pPr>
              <w:spacing w:after="40" w:line="252" w:lineRule="auto"/>
            </w:pPr>
            <w:r>
              <w:rPr>
                <w:b/>
                <w:sz w:val="21"/>
              </w:rPr>
              <w:t>Trạng thái</w:t>
            </w:r>
          </w:p>
        </w:tc>
        <w:tc>
          <w:tcPr>
            <w:tcW w:w="1304" w:type="dxa"/>
            <w:tcBorders>
              <w:top w:val="single" w:color="D9D9D9" w:sz="4" w:space="0"/>
              <w:left w:val="single" w:color="D9D9D9" w:sz="4" w:space="0"/>
              <w:bottom w:val="single" w:color="D9D9D9" w:sz="4" w:space="0"/>
              <w:right w:val="single" w:color="D9D9D9" w:sz="4" w:space="0"/>
            </w:tcBorders>
            <w:shd w:val="clear" w:color="auto" w:fill="DCE6F1"/>
            <w:tcMar>
              <w:top w:w="90" w:type="dxa"/>
              <w:left w:w="90" w:type="dxa"/>
              <w:bottom w:w="90" w:type="dxa"/>
              <w:right w:w="90" w:type="dxa"/>
            </w:tcMar>
            <w:vAlign w:val="center"/>
          </w:tcPr>
          <w:p w14:paraId="61507635">
            <w:pPr>
              <w:spacing w:after="40" w:line="252" w:lineRule="auto"/>
            </w:pPr>
            <w:r>
              <w:rPr>
                <w:b/>
                <w:sz w:val="21"/>
              </w:rPr>
              <w:t>Ready</w:t>
            </w:r>
          </w:p>
        </w:tc>
        <w:tc>
          <w:tcPr>
            <w:tcW w:w="1531" w:type="dxa"/>
            <w:tcBorders>
              <w:top w:val="single" w:color="D9D9D9" w:sz="4" w:space="0"/>
              <w:left w:val="single" w:color="D9D9D9" w:sz="4" w:space="0"/>
              <w:bottom w:val="single" w:color="D9D9D9" w:sz="4" w:space="0"/>
              <w:right w:val="single" w:color="D9D9D9" w:sz="4" w:space="0"/>
            </w:tcBorders>
            <w:shd w:val="clear" w:color="auto" w:fill="DCE6F1"/>
            <w:tcMar>
              <w:top w:w="90" w:type="dxa"/>
              <w:left w:w="90" w:type="dxa"/>
              <w:bottom w:w="90" w:type="dxa"/>
              <w:right w:w="90" w:type="dxa"/>
            </w:tcMar>
            <w:vAlign w:val="center"/>
          </w:tcPr>
          <w:p w14:paraId="40003E4E">
            <w:pPr>
              <w:spacing w:after="40" w:line="252" w:lineRule="auto"/>
            </w:pPr>
            <w:r>
              <w:rPr>
                <w:b/>
                <w:sz w:val="21"/>
              </w:rPr>
              <w:t>Unacked</w:t>
            </w:r>
          </w:p>
        </w:tc>
        <w:tc>
          <w:tcPr>
            <w:tcW w:w="1531" w:type="dxa"/>
            <w:tcBorders>
              <w:top w:val="single" w:color="D9D9D9" w:sz="4" w:space="0"/>
              <w:left w:val="single" w:color="D9D9D9" w:sz="4" w:space="0"/>
              <w:bottom w:val="single" w:color="D9D9D9" w:sz="4" w:space="0"/>
              <w:right w:val="single" w:color="D9D9D9" w:sz="4" w:space="0"/>
            </w:tcBorders>
            <w:shd w:val="clear" w:color="auto" w:fill="DCE6F1"/>
            <w:tcMar>
              <w:top w:w="90" w:type="dxa"/>
              <w:left w:w="90" w:type="dxa"/>
              <w:bottom w:w="90" w:type="dxa"/>
              <w:right w:w="90" w:type="dxa"/>
            </w:tcMar>
            <w:vAlign w:val="center"/>
          </w:tcPr>
          <w:p w14:paraId="2E5B9D58">
            <w:pPr>
              <w:spacing w:after="40" w:line="252" w:lineRule="auto"/>
            </w:pPr>
            <w:r>
              <w:rPr>
                <w:b/>
                <w:sz w:val="21"/>
              </w:rPr>
              <w:t>Consumer</w:t>
            </w:r>
          </w:p>
        </w:tc>
      </w:tr>
      <w:tr w14:paraId="4DB7C0AC">
        <w:tblPrEx>
          <w:tblCellMar>
            <w:top w:w="0" w:type="dxa"/>
            <w:left w:w="108" w:type="dxa"/>
            <w:bottom w:w="0" w:type="dxa"/>
            <w:right w:w="108" w:type="dxa"/>
          </w:tblCellMar>
        </w:tblPrEx>
        <w:trPr>
          <w:cantSplit/>
        </w:trPr>
        <w:tc>
          <w:tcPr>
            <w:tcW w:w="515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E084B7B">
            <w:pPr>
              <w:spacing w:after="40" w:line="252" w:lineRule="auto"/>
            </w:pPr>
            <w:r>
              <w:rPr>
                <w:b w:val="0"/>
                <w:sz w:val="21"/>
              </w:rPr>
              <w:t>Trước khi dừng</w:t>
            </w:r>
          </w:p>
        </w:tc>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EEB612B">
            <w:pPr>
              <w:spacing w:after="40" w:line="252" w:lineRule="auto"/>
            </w:pPr>
            <w:r>
              <w:rPr>
                <w:b w:val="0"/>
                <w:sz w:val="21"/>
              </w:rPr>
              <w:t>0</w:t>
            </w:r>
          </w:p>
        </w:tc>
        <w:tc>
          <w:tcPr>
            <w:tcW w:w="153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6269270">
            <w:pPr>
              <w:spacing w:after="40" w:line="252" w:lineRule="auto"/>
            </w:pPr>
            <w:r>
              <w:rPr>
                <w:b w:val="0"/>
                <w:sz w:val="21"/>
              </w:rPr>
              <w:t>0</w:t>
            </w:r>
          </w:p>
        </w:tc>
        <w:tc>
          <w:tcPr>
            <w:tcW w:w="153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3020BDF">
            <w:pPr>
              <w:spacing w:after="40" w:line="252" w:lineRule="auto"/>
            </w:pPr>
            <w:r>
              <w:rPr>
                <w:b w:val="0"/>
                <w:sz w:val="21"/>
              </w:rPr>
              <w:t>1</w:t>
            </w:r>
          </w:p>
        </w:tc>
      </w:tr>
      <w:tr w14:paraId="2B33BA47">
        <w:tblPrEx>
          <w:tblCellMar>
            <w:top w:w="0" w:type="dxa"/>
            <w:left w:w="108" w:type="dxa"/>
            <w:bottom w:w="0" w:type="dxa"/>
            <w:right w:w="108" w:type="dxa"/>
          </w:tblCellMar>
        </w:tblPrEx>
        <w:trPr>
          <w:cantSplit/>
        </w:trPr>
        <w:tc>
          <w:tcPr>
            <w:tcW w:w="5159" w:type="dxa"/>
            <w:tcBorders>
              <w:top w:val="single" w:color="D9D9D9" w:sz="4" w:space="0"/>
              <w:left w:val="single" w:color="D9D9D9" w:sz="4" w:space="0"/>
              <w:bottom w:val="single" w:color="D9D9D9" w:sz="4" w:space="0"/>
              <w:right w:val="single" w:color="D9D9D9" w:sz="4" w:space="0"/>
            </w:tcBorders>
            <w:shd w:val="clear" w:color="auto" w:fill="F5F7FA"/>
            <w:tcMar>
              <w:top w:w="90" w:type="dxa"/>
              <w:left w:w="90" w:type="dxa"/>
              <w:bottom w:w="90" w:type="dxa"/>
              <w:right w:w="90" w:type="dxa"/>
            </w:tcMar>
            <w:vAlign w:val="center"/>
          </w:tcPr>
          <w:p w14:paraId="29696627">
            <w:pPr>
              <w:spacing w:after="40" w:line="252" w:lineRule="auto"/>
            </w:pPr>
            <w:r>
              <w:rPr>
                <w:b w:val="0"/>
                <w:sz w:val="21"/>
              </w:rPr>
              <w:t>Dừng consumer khoảng 30 giây</w:t>
            </w:r>
          </w:p>
        </w:tc>
        <w:tc>
          <w:tcPr>
            <w:tcW w:w="1304" w:type="dxa"/>
            <w:tcBorders>
              <w:top w:val="single" w:color="D9D9D9" w:sz="4" w:space="0"/>
              <w:left w:val="single" w:color="D9D9D9" w:sz="4" w:space="0"/>
              <w:bottom w:val="single" w:color="D9D9D9" w:sz="4" w:space="0"/>
              <w:right w:val="single" w:color="D9D9D9" w:sz="4" w:space="0"/>
            </w:tcBorders>
            <w:shd w:val="clear" w:color="auto" w:fill="F5F7FA"/>
            <w:tcMar>
              <w:top w:w="90" w:type="dxa"/>
              <w:left w:w="90" w:type="dxa"/>
              <w:bottom w:w="90" w:type="dxa"/>
              <w:right w:w="90" w:type="dxa"/>
            </w:tcMar>
            <w:vAlign w:val="center"/>
          </w:tcPr>
          <w:p w14:paraId="64185870">
            <w:pPr>
              <w:spacing w:after="40" w:line="252" w:lineRule="auto"/>
            </w:pPr>
            <w:r>
              <w:rPr>
                <w:b w:val="0"/>
                <w:sz w:val="21"/>
              </w:rPr>
              <w:t>6</w:t>
            </w:r>
          </w:p>
        </w:tc>
        <w:tc>
          <w:tcPr>
            <w:tcW w:w="1531" w:type="dxa"/>
            <w:tcBorders>
              <w:top w:val="single" w:color="D9D9D9" w:sz="4" w:space="0"/>
              <w:left w:val="single" w:color="D9D9D9" w:sz="4" w:space="0"/>
              <w:bottom w:val="single" w:color="D9D9D9" w:sz="4" w:space="0"/>
              <w:right w:val="single" w:color="D9D9D9" w:sz="4" w:space="0"/>
            </w:tcBorders>
            <w:shd w:val="clear" w:color="auto" w:fill="F5F7FA"/>
            <w:tcMar>
              <w:top w:w="90" w:type="dxa"/>
              <w:left w:w="90" w:type="dxa"/>
              <w:bottom w:w="90" w:type="dxa"/>
              <w:right w:w="90" w:type="dxa"/>
            </w:tcMar>
            <w:vAlign w:val="center"/>
          </w:tcPr>
          <w:p w14:paraId="3FA192BA">
            <w:pPr>
              <w:spacing w:after="40" w:line="252" w:lineRule="auto"/>
            </w:pPr>
            <w:r>
              <w:rPr>
                <w:b w:val="0"/>
                <w:sz w:val="21"/>
              </w:rPr>
              <w:t>0</w:t>
            </w:r>
          </w:p>
        </w:tc>
        <w:tc>
          <w:tcPr>
            <w:tcW w:w="1531" w:type="dxa"/>
            <w:tcBorders>
              <w:top w:val="single" w:color="D9D9D9" w:sz="4" w:space="0"/>
              <w:left w:val="single" w:color="D9D9D9" w:sz="4" w:space="0"/>
              <w:bottom w:val="single" w:color="D9D9D9" w:sz="4" w:space="0"/>
              <w:right w:val="single" w:color="D9D9D9" w:sz="4" w:space="0"/>
            </w:tcBorders>
            <w:shd w:val="clear" w:color="auto" w:fill="F5F7FA"/>
            <w:tcMar>
              <w:top w:w="90" w:type="dxa"/>
              <w:left w:w="90" w:type="dxa"/>
              <w:bottom w:w="90" w:type="dxa"/>
              <w:right w:w="90" w:type="dxa"/>
            </w:tcMar>
            <w:vAlign w:val="center"/>
          </w:tcPr>
          <w:p w14:paraId="18157F70">
            <w:pPr>
              <w:spacing w:after="40" w:line="252" w:lineRule="auto"/>
            </w:pPr>
            <w:r>
              <w:rPr>
                <w:b w:val="0"/>
                <w:sz w:val="21"/>
              </w:rPr>
              <w:t>0</w:t>
            </w:r>
          </w:p>
        </w:tc>
      </w:tr>
      <w:tr w14:paraId="23875F3A">
        <w:tblPrEx>
          <w:tblCellMar>
            <w:top w:w="0" w:type="dxa"/>
            <w:left w:w="108" w:type="dxa"/>
            <w:bottom w:w="0" w:type="dxa"/>
            <w:right w:w="108" w:type="dxa"/>
          </w:tblCellMar>
        </w:tblPrEx>
        <w:trPr>
          <w:cantSplit/>
        </w:trPr>
        <w:tc>
          <w:tcPr>
            <w:tcW w:w="515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4957F77">
            <w:pPr>
              <w:spacing w:after="40" w:line="252" w:lineRule="auto"/>
            </w:pPr>
            <w:r>
              <w:rPr>
                <w:b w:val="0"/>
                <w:sz w:val="21"/>
              </w:rPr>
              <w:t>Chạy lại và nhận hết</w:t>
            </w:r>
          </w:p>
        </w:tc>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DAB704C">
            <w:pPr>
              <w:spacing w:after="40" w:line="252" w:lineRule="auto"/>
            </w:pPr>
            <w:r>
              <w:rPr>
                <w:b w:val="0"/>
                <w:sz w:val="21"/>
              </w:rPr>
              <w:t>0</w:t>
            </w:r>
          </w:p>
        </w:tc>
        <w:tc>
          <w:tcPr>
            <w:tcW w:w="153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BC4F140">
            <w:pPr>
              <w:spacing w:after="40" w:line="252" w:lineRule="auto"/>
            </w:pPr>
            <w:r>
              <w:rPr>
                <w:b w:val="0"/>
                <w:sz w:val="21"/>
              </w:rPr>
              <w:t>0</w:t>
            </w:r>
          </w:p>
        </w:tc>
        <w:tc>
          <w:tcPr>
            <w:tcW w:w="153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B286CEE">
            <w:pPr>
              <w:spacing w:after="40" w:line="252" w:lineRule="auto"/>
            </w:pPr>
            <w:r>
              <w:rPr>
                <w:b w:val="0"/>
                <w:sz w:val="21"/>
              </w:rPr>
              <w:t>1</w:t>
            </w:r>
          </w:p>
        </w:tc>
      </w:tr>
    </w:tbl>
    <w:p w14:paraId="415D53E7"/>
    <w:p w14:paraId="13357846">
      <w:r>
        <w:rPr>
          <w:b w:val="0"/>
        </w:rPr>
        <w:t>Kiểm tra bổ sung gửi chuỗi hello rồi JSON hợp lệ cho kết quả PASS: consumer báo lỗi bản tin đầu và tiếp tục hiển thị temperature=23 C, humidity=33 %. Bốn ảnh chụp thực tế được trình bày ở hai trang sau.</w:t>
      </w:r>
      <w:r/>
    </w:p>
    <w:p w14:paraId="2D0FEE7E">
      <w:pPr>
        <w:pStyle w:val="2"/>
      </w:pPr>
      <w:r>
        <w:t>5 Ảnh chạy chương trình và trang queue</w:t>
      </w:r>
    </w:p>
    <w:p w14:paraId="6978D8C6">
      <w:r>
        <w:rPr>
          <w:b w:val="0"/>
        </w:rPr>
        <w:t>Bốn ảnh chụp thực tế đã được chèn vào báo cáo. Danh sách thành viên nhóm cần được điền ở trang đầu trước khi nộp.</w:t>
      </w:r>
    </w:p>
    <w:p w14:paraId="5ECD4838">
      <w:pPr>
        <w:spacing w:after="60"/>
      </w:pPr>
      <w:r>
        <w:drawing>
          <wp:inline distT="0" distB="0" distL="114300" distR="114300">
            <wp:extent cx="6078855" cy="2435225"/>
            <wp:effectExtent l="0" t="0" r="1905" b="317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7"/>
                    <a:stretch>
                      <a:fillRect/>
                    </a:stretch>
                  </pic:blipFill>
                  <pic:spPr>
                    <a:xfrm>
                      <a:off x="0" y="0"/>
                      <a:ext cx="6078855" cy="2435225"/>
                    </a:xfrm>
                    <a:prstGeom prst="rect">
                      <a:avLst/>
                    </a:prstGeom>
                    <a:noFill/>
                    <a:ln>
                      <a:noFill/>
                    </a:ln>
                  </pic:spPr>
                </pic:pic>
              </a:graphicData>
            </a:graphic>
          </wp:inline>
        </w:drawing>
      </w:r>
    </w:p>
    <w:p w14:paraId="1DE58689">
      <w:pPr>
        <w:pStyle w:val="16"/>
        <w:spacing w:after="240"/>
      </w:pPr>
      <w:r>
        <w:t>Hình 1  RabbitMQ, producer và consumer đang chạy; log hiển thị nhiệt độ và độ ẩm.</w:t>
      </w:r>
    </w:p>
    <w:p w14:paraId="05A48B4D">
      <w:pPr>
        <w:spacing w:after="60"/>
      </w:pPr>
      <w:r>
        <w:drawing>
          <wp:inline distT="0" distB="0" distL="114300" distR="114300">
            <wp:extent cx="6074410" cy="2917825"/>
            <wp:effectExtent l="0" t="0" r="6350" b="825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8"/>
                    <a:stretch>
                      <a:fillRect/>
                    </a:stretch>
                  </pic:blipFill>
                  <pic:spPr>
                    <a:xfrm>
                      <a:off x="0" y="0"/>
                      <a:ext cx="6074410" cy="2917825"/>
                    </a:xfrm>
                    <a:prstGeom prst="rect">
                      <a:avLst/>
                    </a:prstGeom>
                    <a:noFill/>
                    <a:ln>
                      <a:noFill/>
                    </a:ln>
                  </pic:spPr>
                </pic:pic>
              </a:graphicData>
            </a:graphic>
          </wp:inline>
        </w:drawing>
      </w:r>
    </w:p>
    <w:p w14:paraId="35969E3D">
      <w:pPr>
        <w:pStyle w:val="16"/>
        <w:spacing w:after="240"/>
      </w:pPr>
      <w:r>
        <w:t>Hình 2  Trang quản trị queue nhóm 16 khi hệ thống gửi và nhận dữ liệu bình thường.</w:t>
      </w:r>
    </w:p>
    <w:p w14:paraId="01E3EC00">
      <w:r>
        <w:rPr>
          <w:b w:val="0"/>
        </w:rPr>
        <w:t>Ảnh chụp giữ được tên queue và các số Ready, Unacked, Consumers. Với chu kỳ 5 giây, biểu đồ tốc độ có thể tạm bằng 0 giữa hai bản tin.</w:t>
      </w:r>
    </w:p>
    <w:p w14:paraId="560676CC">
      <w:r>
        <w:br w:type="page"/>
      </w:r>
    </w:p>
    <w:p w14:paraId="44FDC381">
      <w:pPr>
        <w:pStyle w:val="2"/>
      </w:pPr>
      <w:r>
        <w:t>6 Ảnh kiểm chứng lưu bản tin trong queue</w:t>
      </w:r>
    </w:p>
    <w:p w14:paraId="78879B73">
      <w:r>
        <w:rPr>
          <w:b w:val="0"/>
        </w:rPr>
        <w:t>Dừng consumer khoảng 30 giây trong khi producer tiếp tục gửi. Sau đó dừng producer để có thời gian chụp ảnh, rồi chạy lại consumer và quan sát queue được xử lý hết.</w:t>
      </w:r>
    </w:p>
    <w:p w14:paraId="5FF1A640">
      <w:pPr>
        <w:spacing w:after="60"/>
      </w:pPr>
      <w:r>
        <w:drawing>
          <wp:inline distT="0" distB="0" distL="114300" distR="114300">
            <wp:extent cx="6076950" cy="2646680"/>
            <wp:effectExtent l="0" t="0" r="3810" b="508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9"/>
                    <a:stretch>
                      <a:fillRect/>
                    </a:stretch>
                  </pic:blipFill>
                  <pic:spPr>
                    <a:xfrm>
                      <a:off x="0" y="0"/>
                      <a:ext cx="6076950" cy="2646680"/>
                    </a:xfrm>
                    <a:prstGeom prst="rect">
                      <a:avLst/>
                    </a:prstGeom>
                    <a:noFill/>
                    <a:ln>
                      <a:noFill/>
                    </a:ln>
                  </pic:spPr>
                </pic:pic>
              </a:graphicData>
            </a:graphic>
          </wp:inline>
        </w:drawing>
      </w:r>
    </w:p>
    <w:p w14:paraId="7348AA9E">
      <w:pPr>
        <w:pStyle w:val="16"/>
        <w:spacing w:after="240"/>
      </w:pPr>
      <w:r>
        <w:t>Hình 3  Queue tích bản tin khi consumer dừng; ảnh chụp thực tế ghi nhận Ready = 8, Consumers = 0.</w:t>
      </w:r>
    </w:p>
    <w:p w14:paraId="2F68DDCD">
      <w:pPr>
        <w:spacing w:after="60"/>
      </w:pPr>
      <w:r>
        <w:drawing>
          <wp:inline distT="0" distB="0" distL="114300" distR="114300">
            <wp:extent cx="6076950" cy="2948305"/>
            <wp:effectExtent l="0" t="0" r="3810" b="825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0"/>
                    <a:stretch>
                      <a:fillRect/>
                    </a:stretch>
                  </pic:blipFill>
                  <pic:spPr>
                    <a:xfrm>
                      <a:off x="0" y="0"/>
                      <a:ext cx="6076950" cy="2948305"/>
                    </a:xfrm>
                    <a:prstGeom prst="rect">
                      <a:avLst/>
                    </a:prstGeom>
                    <a:noFill/>
                    <a:ln>
                      <a:noFill/>
                    </a:ln>
                  </pic:spPr>
                </pic:pic>
              </a:graphicData>
            </a:graphic>
          </wp:inline>
        </w:drawing>
      </w:r>
    </w:p>
    <w:p w14:paraId="55C9D056">
      <w:pPr>
        <w:pStyle w:val="16"/>
        <w:spacing w:after="240"/>
      </w:pPr>
      <w:r>
        <w:t>Hình 4  Consumer nhận các bản tin tồn đọng; Ready = 0, Unacked = 0, Consumers = 1.</w:t>
      </w:r>
    </w:p>
    <w:p w14:paraId="4F5F29CE">
      <w:pPr>
        <w:rPr>
          <w:rFonts w:hint="default"/>
          <w:lang w:val="vi-VN"/>
        </w:rPr>
      </w:pPr>
      <w:r>
        <w:rPr>
          <w:b w:val="0"/>
        </w:rPr>
        <w:t>Nhận xét: thí nghiệm cho thấy producer và consumer hoạt động độc lập về thời gian nhờ queue. Việc dừng consumer không làm mất các bản tin đã được broker tiếp nhận và đang chờ trong lần thử này.</w:t>
      </w:r>
      <w:r>
        <w:rPr>
          <w:rFonts w:hint="default"/>
          <w:b w:val="0"/>
          <w:lang w:val="vi-VN"/>
        </w:rPr>
        <w:tab/>
      </w:r>
      <w:bookmarkStart w:id="0" w:name="_GoBack"/>
      <w:bookmarkEnd w:id="0"/>
    </w:p>
    <w:sectPr>
      <w:footerReference r:id="rId5" w:type="default"/>
      <w:pgSz w:w="11906" w:h="16838"/>
      <w:pgMar w:top="1020" w:right="1134" w:bottom="964" w:left="1191" w:header="720"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269C2">
    <w:pPr>
      <w:pStyle w:val="18"/>
      <w:jc w:val="right"/>
    </w:pPr>
    <w:r>
      <w:rPr>
        <w:sz w:val="18"/>
      </w:rPr>
      <w:t xml:space="preserve">Nhóm 16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4E5F81"/>
    <w:rsid w:val="4EC74F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9" w:lineRule="auto"/>
    </w:pPr>
    <w:rPr>
      <w:rFonts w:ascii="Times New Roman" w:hAnsi="Times New Roman" w:eastAsia="Times New Roman" w:cstheme="minorBidi"/>
      <w:color w:val="000000"/>
      <w:sz w:val="24"/>
      <w:szCs w:val="22"/>
      <w:u w:val="none"/>
      <w:lang w:val="en-US" w:eastAsia="en-US" w:bidi="ar-SA"/>
    </w:rPr>
  </w:style>
  <w:style w:type="paragraph" w:styleId="2">
    <w:name w:val="heading 1"/>
    <w:basedOn w:val="1"/>
    <w:next w:val="1"/>
    <w:link w:val="138"/>
    <w:qFormat/>
    <w:uiPriority w:val="9"/>
    <w:pPr>
      <w:keepNext/>
      <w:keepLines/>
      <w:spacing w:before="100" w:after="160"/>
      <w:outlineLvl w:val="0"/>
    </w:pPr>
    <w:rPr>
      <w:rFonts w:ascii="Times New Roman" w:hAnsi="Times New Roman" w:eastAsia="Times New Roman"/>
      <w:b/>
      <w:bCs/>
      <w:color w:val="000000"/>
      <w:sz w:val="30"/>
      <w:szCs w:val="28"/>
      <w:u w:val="none"/>
    </w:rPr>
  </w:style>
  <w:style w:type="paragraph" w:styleId="3">
    <w:name w:val="heading 2"/>
    <w:basedOn w:val="1"/>
    <w:next w:val="1"/>
    <w:link w:val="139"/>
    <w:unhideWhenUsed/>
    <w:qFormat/>
    <w:uiPriority w:val="9"/>
    <w:pPr>
      <w:keepNext/>
      <w:keepLines/>
      <w:spacing w:before="200" w:after="120"/>
      <w:outlineLvl w:val="1"/>
    </w:pPr>
    <w:rPr>
      <w:rFonts w:ascii="Times New Roman" w:hAnsi="Times New Roman" w:eastAsia="Times New Roman"/>
      <w:b/>
      <w:bCs/>
      <w:color w:val="000000"/>
      <w:sz w:val="24"/>
      <w:szCs w:val="26"/>
      <w:u w:val="none"/>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after="120" w:line="240" w:lineRule="auto"/>
    </w:pPr>
    <w:rPr>
      <w:rFonts w:ascii="Times New Roman" w:hAnsi="Times New Roman" w:eastAsia="Times New Roman"/>
      <w:bCs/>
      <w:i/>
      <w:color w:val="000000"/>
      <w:sz w:val="21"/>
      <w:szCs w:val="18"/>
      <w:u w:val="none"/>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after="120"/>
    </w:pPr>
    <w:rPr>
      <w:rFonts w:ascii="Times New Roman" w:hAnsi="Times New Roman" w:eastAsia="Times New Roman"/>
      <w:i/>
      <w:iCs/>
      <w:color w:val="000000"/>
      <w:spacing w:val="15"/>
      <w:sz w:val="26"/>
      <w:szCs w:val="24"/>
      <w:u w:val="none"/>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200" w:line="240" w:lineRule="auto"/>
      <w:contextualSpacing/>
    </w:pPr>
    <w:rPr>
      <w:rFonts w:ascii="Times New Roman" w:hAnsi="Times New Roman" w:eastAsia="Times New Roman"/>
      <w:b/>
      <w:color w:val="000000"/>
      <w:spacing w:val="5"/>
      <w:kern w:val="28"/>
      <w:sz w:val="44"/>
      <w:szCs w:val="52"/>
      <w:u w:val="none"/>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SourceCode"/>
    <w:qFormat/>
    <w:uiPriority w:val="0"/>
    <w:pPr>
      <w:spacing w:after="0" w:line="240" w:lineRule="auto"/>
      <w:ind w:left="113"/>
    </w:pPr>
    <w:rPr>
      <w:rFonts w:ascii="Consolas" w:hAnsi="Consolas" w:eastAsiaTheme="minorEastAsia" w:cstheme="minorBidi"/>
      <w:color w:val="000000"/>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1401</Words>
  <Characters>6882</Characters>
  <Lines>0</Lines>
  <Paragraphs>0</Paragraphs>
  <TotalTime>11</TotalTime>
  <ScaleCrop>false</ScaleCrop>
  <LinksUpToDate>false</LinksUpToDate>
  <CharactersWithSpaces>8475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16</dc:creator>
  <dc:description>generated by python-docx</dc:description>
  <cp:lastModifiedBy>nguye</cp:lastModifiedBy>
  <dcterms:modified xsi:type="dcterms:W3CDTF">2026-10-23T04:18:57Z</dcterms:modified>
  <dc:subject>Trao đổi dữ liệu cảm biến bằng AMQP và RabbitMQ Docker</dc:subject>
  <dc:title>Báo cáo Bài 3 Phần 1 Nhóm 16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eyJoZGlkIjoiYTI3OTlmOTExMDNmNmEyNDVkOTRhOTkyM2ZiNmRlNjEifQ==</vt:lpwstr>
  </property>
  <property fmtid="{D5CDD505-2E9C-101B-9397-08002B2CF9AE}" pid="3" name="KSOProductBuildVer">
    <vt:lpwstr>1033-12.1.0.29162</vt:lpwstr>
  </property>
  <property fmtid="{D5CDD505-2E9C-101B-9397-08002B2CF9AE}" pid="4" name="ICV">
    <vt:lpwstr>C401CF463AA2489584B25B4C97AD9D91_12</vt:lpwstr>
  </property>
</Properties>
</file>