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4E4BF217" w:rsidR="00ED38EF" w:rsidRDefault="008A3A8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</w:t>
            </w:r>
            <w:r w:rsidR="00921D5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</w:t>
            </w:r>
            <w:r w:rsidR="00C47D75">
              <w:rPr>
                <w:sz w:val="28"/>
                <w:szCs w:val="28"/>
              </w:rPr>
              <w:t>Nelineární pneumatika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5ED6802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E759FA">
              <w:t>3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58FAB620" w:rsidR="00ED38EF" w:rsidRDefault="00921D54">
            <w:pPr>
              <w:pStyle w:val="Obsahtabulky"/>
            </w:pPr>
            <w:r>
              <w:t>5. 1. 2022</w:t>
            </w:r>
          </w:p>
        </w:tc>
        <w:tc>
          <w:tcPr>
            <w:tcW w:w="2604" w:type="dxa"/>
            <w:shd w:val="clear" w:color="auto" w:fill="auto"/>
          </w:tcPr>
          <w:p w14:paraId="628038BC" w14:textId="4447D7E3" w:rsidR="00ED38EF" w:rsidRDefault="008A3A8A">
            <w:pPr>
              <w:pStyle w:val="Obsahtabulky"/>
            </w:pPr>
            <w:r>
              <w:t>1</w:t>
            </w:r>
            <w:r w:rsidR="00921D54">
              <w:t>2</w:t>
            </w:r>
            <w:r>
              <w:t xml:space="preserve">. </w:t>
            </w:r>
            <w:r w:rsidR="00921D54">
              <w:t>1</w:t>
            </w:r>
            <w:r w:rsidR="0003092D">
              <w:t>. 202</w:t>
            </w:r>
            <w:r w:rsidR="00921D54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378DFCE2" w14:textId="497AD5CE" w:rsidR="00BE7B95" w:rsidRDefault="00667A82" w:rsidP="00921D54">
      <w:pPr>
        <w:pStyle w:val="Zkladntextodsazen"/>
        <w:jc w:val="both"/>
      </w:pPr>
      <w:r>
        <w:t>Navrhněte nepřímé pneumatické ovládání pneupohonů s činností podle zadaného nelineárního harmonogramu s přepínáním fází.</w:t>
      </w:r>
      <w:r>
        <w:t xml:space="preserve"> Zadaný harmonogram: A+ B+ C- B- A- C+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0B8304F6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</w:t>
      </w:r>
      <w:r w:rsidR="00882184">
        <w:t>kreslení harmonogramu dle zadání</w:t>
      </w:r>
    </w:p>
    <w:p w14:paraId="1DE1ECDC" w14:textId="1626B0BF" w:rsidR="005F2B1C" w:rsidRDefault="00882184" w:rsidP="00815EB6">
      <w:pPr>
        <w:pStyle w:val="Zkladntextodsazen"/>
        <w:numPr>
          <w:ilvl w:val="0"/>
          <w:numId w:val="5"/>
        </w:numPr>
        <w:jc w:val="both"/>
      </w:pPr>
      <w:r>
        <w:t>Návrh schéma zapojení dle harmonogramu</w:t>
      </w:r>
    </w:p>
    <w:p w14:paraId="08F577A4" w14:textId="59CDAF57" w:rsidR="005F2B1C" w:rsidRDefault="00882184" w:rsidP="00815EB6">
      <w:pPr>
        <w:pStyle w:val="Zkladntextodsazen"/>
        <w:numPr>
          <w:ilvl w:val="0"/>
          <w:numId w:val="5"/>
        </w:numPr>
        <w:jc w:val="both"/>
      </w:pPr>
      <w:r>
        <w:t>Zapojení obvodu dle schématu</w:t>
      </w:r>
    </w:p>
    <w:p w14:paraId="6954ECDF" w14:textId="69E6F6C0" w:rsidR="00815EB6" w:rsidRDefault="00882184" w:rsidP="006F5990">
      <w:pPr>
        <w:pStyle w:val="Zkladntextodsazen"/>
        <w:numPr>
          <w:ilvl w:val="0"/>
          <w:numId w:val="5"/>
        </w:numPr>
        <w:jc w:val="both"/>
      </w:pPr>
      <w:r>
        <w:t>Otestování</w:t>
      </w:r>
      <w:r w:rsidR="007830FE">
        <w:t>,</w:t>
      </w:r>
      <w:r>
        <w:t xml:space="preserve"> zda obvod funguje dle zadání</w:t>
      </w:r>
    </w:p>
    <w:p w14:paraId="5F6F5DE8" w14:textId="5B023C9B" w:rsidR="00667A82" w:rsidRDefault="00667A82">
      <w:pPr>
        <w:pStyle w:val="definice"/>
        <w:spacing w:before="283"/>
      </w:pPr>
      <w:r>
        <w:t>Přehled použitých prvků:</w:t>
      </w:r>
    </w:p>
    <w:p w14:paraId="7FDBF1AD" w14:textId="76795A87" w:rsidR="00667A82" w:rsidRDefault="00667A82">
      <w:pPr>
        <w:pStyle w:val="definice"/>
        <w:spacing w:before="283"/>
      </w:pPr>
      <w:r w:rsidRPr="00667A82">
        <w:drawing>
          <wp:inline distT="0" distB="0" distL="0" distR="0" wp14:anchorId="2892D904" wp14:editId="12C582B5">
            <wp:extent cx="5753100" cy="1832610"/>
            <wp:effectExtent l="0" t="0" r="0" b="0"/>
            <wp:docPr id="18" name="Obrázek 18" descr="Obsah obrázku text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B65B" w14:textId="560A2D0E" w:rsidR="006C1AD4" w:rsidRDefault="00EA79B8">
      <w:pPr>
        <w:pStyle w:val="definice"/>
        <w:spacing w:before="283"/>
      </w:pPr>
      <w:r w:rsidRPr="00EA79B8">
        <w:t>Harmonogram činnosti:</w:t>
      </w:r>
    </w:p>
    <w:p w14:paraId="606622D4" w14:textId="6378F781" w:rsidR="000A3DBD" w:rsidRDefault="000946FE">
      <w:pPr>
        <w:pStyle w:val="definice"/>
        <w:spacing w:before="283"/>
        <w:rPr>
          <w:b w:val="0"/>
          <w:bCs/>
          <w:color w:val="000000"/>
        </w:rPr>
      </w:pPr>
      <w:r w:rsidRPr="000946FE">
        <w:rPr>
          <w:b w:val="0"/>
          <w:bCs/>
          <w:color w:val="000000"/>
        </w:rPr>
        <w:drawing>
          <wp:inline distT="0" distB="0" distL="0" distR="0" wp14:anchorId="32BC026E" wp14:editId="38735BA5">
            <wp:extent cx="5662613" cy="1796911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16" cy="17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C99" w14:textId="77777777" w:rsidR="00667A82" w:rsidRDefault="00667A82" w:rsidP="00921D54">
      <w:pPr>
        <w:pStyle w:val="definice"/>
        <w:spacing w:before="283"/>
      </w:pPr>
    </w:p>
    <w:p w14:paraId="1F9B70A2" w14:textId="77777777" w:rsidR="00667A82" w:rsidRDefault="00667A82" w:rsidP="00921D54">
      <w:pPr>
        <w:pStyle w:val="definice"/>
        <w:spacing w:before="283"/>
      </w:pPr>
    </w:p>
    <w:p w14:paraId="187BBD63" w14:textId="77777777" w:rsidR="00667A82" w:rsidRDefault="00667A82" w:rsidP="00921D54">
      <w:pPr>
        <w:pStyle w:val="definice"/>
        <w:spacing w:before="283"/>
      </w:pPr>
    </w:p>
    <w:p w14:paraId="232D3351" w14:textId="77777777" w:rsidR="00667A82" w:rsidRDefault="00667A82" w:rsidP="00921D54">
      <w:pPr>
        <w:pStyle w:val="definice"/>
        <w:spacing w:before="283"/>
      </w:pPr>
    </w:p>
    <w:p w14:paraId="303F3482" w14:textId="77777777" w:rsidR="00667A82" w:rsidRDefault="00667A82" w:rsidP="00921D54">
      <w:pPr>
        <w:pStyle w:val="definice"/>
        <w:spacing w:before="283"/>
      </w:pPr>
    </w:p>
    <w:p w14:paraId="1989F1B0" w14:textId="77777777" w:rsidR="00667A82" w:rsidRDefault="00667A82" w:rsidP="00921D54">
      <w:pPr>
        <w:pStyle w:val="definice"/>
        <w:spacing w:before="283"/>
      </w:pPr>
    </w:p>
    <w:p w14:paraId="787B72C1" w14:textId="77777777" w:rsidR="00667A82" w:rsidRDefault="00667A82" w:rsidP="00921D54">
      <w:pPr>
        <w:pStyle w:val="definice"/>
        <w:spacing w:before="283"/>
      </w:pPr>
    </w:p>
    <w:p w14:paraId="0D74E905" w14:textId="5C09A13C" w:rsidR="002446C8" w:rsidRDefault="001D5C1E" w:rsidP="00921D54">
      <w:pPr>
        <w:pStyle w:val="definice"/>
        <w:spacing w:before="283"/>
      </w:pPr>
      <w:r>
        <w:lastRenderedPageBreak/>
        <w:t>Schéma zapojení:</w:t>
      </w:r>
      <w:r w:rsidR="006C1AD4" w:rsidRPr="006C1AD4">
        <w:rPr>
          <w:b w:val="0"/>
          <w:bCs/>
          <w:color w:val="000000"/>
        </w:rPr>
        <w:t xml:space="preserve"> </w:t>
      </w:r>
    </w:p>
    <w:p w14:paraId="74843BF3" w14:textId="6DDED12A" w:rsidR="001D5C1E" w:rsidRDefault="001C624A" w:rsidP="00921D54">
      <w:pPr>
        <w:pStyle w:val="definice"/>
        <w:spacing w:before="283"/>
      </w:pPr>
      <w:r w:rsidRPr="001C624A">
        <w:drawing>
          <wp:inline distT="0" distB="0" distL="0" distR="0" wp14:anchorId="180B3A1C" wp14:editId="19CDF4E0">
            <wp:extent cx="6084693" cy="46958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8919" cy="47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9FE6" w14:textId="77777777" w:rsidR="00667A82" w:rsidRDefault="00667A82">
      <w:pPr>
        <w:pStyle w:val="definice"/>
      </w:pPr>
    </w:p>
    <w:p w14:paraId="1F742263" w14:textId="32EE4EE6" w:rsidR="00ED38EF" w:rsidRDefault="0074693A">
      <w:pPr>
        <w:pStyle w:val="definice"/>
      </w:pPr>
      <w:r>
        <w:t>Závěr:</w:t>
      </w:r>
    </w:p>
    <w:p w14:paraId="3E7CAE30" w14:textId="2EFFBFB2" w:rsidR="00ED38EF" w:rsidRDefault="006444D1" w:rsidP="00EA6AD6">
      <w:pPr>
        <w:pStyle w:val="Zkladntextodsazen"/>
        <w:ind w:left="300"/>
      </w:pPr>
      <w:r>
        <w:t>Zapojení funguje dle zadání. S návrhem a následným zapojením jsem díky teoretickým znalostem neměl problém, dále jsem obvod rozšířil o člen AND a start-stop obvod.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0F9A" w14:textId="77777777" w:rsidR="0092528B" w:rsidRDefault="0092528B">
      <w:r>
        <w:separator/>
      </w:r>
    </w:p>
  </w:endnote>
  <w:endnote w:type="continuationSeparator" w:id="0">
    <w:p w14:paraId="6F1C959A" w14:textId="77777777" w:rsidR="0092528B" w:rsidRDefault="0092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7706" w14:textId="77777777" w:rsidR="0092528B" w:rsidRDefault="0092528B">
      <w:r>
        <w:separator/>
      </w:r>
    </w:p>
  </w:footnote>
  <w:footnote w:type="continuationSeparator" w:id="0">
    <w:p w14:paraId="5A6CE8F3" w14:textId="77777777" w:rsidR="0092528B" w:rsidRDefault="0092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63989"/>
    <w:rsid w:val="0007666A"/>
    <w:rsid w:val="00080DDA"/>
    <w:rsid w:val="00085DF7"/>
    <w:rsid w:val="00087925"/>
    <w:rsid w:val="000946FE"/>
    <w:rsid w:val="000A3208"/>
    <w:rsid w:val="000A3DBD"/>
    <w:rsid w:val="000B067F"/>
    <w:rsid w:val="000B1619"/>
    <w:rsid w:val="000D4433"/>
    <w:rsid w:val="000F49C5"/>
    <w:rsid w:val="00104701"/>
    <w:rsid w:val="00104E2C"/>
    <w:rsid w:val="00141C1C"/>
    <w:rsid w:val="0015381B"/>
    <w:rsid w:val="001560B7"/>
    <w:rsid w:val="00160A38"/>
    <w:rsid w:val="0018646D"/>
    <w:rsid w:val="001A24C5"/>
    <w:rsid w:val="001B2AB7"/>
    <w:rsid w:val="001B527A"/>
    <w:rsid w:val="001C624A"/>
    <w:rsid w:val="001D5C1E"/>
    <w:rsid w:val="001E1EF0"/>
    <w:rsid w:val="001E26B5"/>
    <w:rsid w:val="001E7FF9"/>
    <w:rsid w:val="001F5216"/>
    <w:rsid w:val="002134AA"/>
    <w:rsid w:val="00216CBC"/>
    <w:rsid w:val="00231DA4"/>
    <w:rsid w:val="00234520"/>
    <w:rsid w:val="00237736"/>
    <w:rsid w:val="00241BC5"/>
    <w:rsid w:val="002446C8"/>
    <w:rsid w:val="00255B64"/>
    <w:rsid w:val="00256E44"/>
    <w:rsid w:val="002629BE"/>
    <w:rsid w:val="0028482F"/>
    <w:rsid w:val="002E4E95"/>
    <w:rsid w:val="002F16EF"/>
    <w:rsid w:val="00302414"/>
    <w:rsid w:val="00316091"/>
    <w:rsid w:val="00334E10"/>
    <w:rsid w:val="00340FB0"/>
    <w:rsid w:val="0034622D"/>
    <w:rsid w:val="00346F84"/>
    <w:rsid w:val="003510C3"/>
    <w:rsid w:val="00361C73"/>
    <w:rsid w:val="00370A45"/>
    <w:rsid w:val="0038049B"/>
    <w:rsid w:val="00390039"/>
    <w:rsid w:val="00390D69"/>
    <w:rsid w:val="00391C6C"/>
    <w:rsid w:val="003A0C3C"/>
    <w:rsid w:val="003B1F50"/>
    <w:rsid w:val="003D06E9"/>
    <w:rsid w:val="003D794B"/>
    <w:rsid w:val="003F35CB"/>
    <w:rsid w:val="004145CE"/>
    <w:rsid w:val="00440E94"/>
    <w:rsid w:val="00447EA8"/>
    <w:rsid w:val="00461ADB"/>
    <w:rsid w:val="0047452B"/>
    <w:rsid w:val="00490AE8"/>
    <w:rsid w:val="0049181B"/>
    <w:rsid w:val="00495993"/>
    <w:rsid w:val="004A3CCE"/>
    <w:rsid w:val="004A6836"/>
    <w:rsid w:val="004B1873"/>
    <w:rsid w:val="004C4261"/>
    <w:rsid w:val="004D1C96"/>
    <w:rsid w:val="00501984"/>
    <w:rsid w:val="005048A5"/>
    <w:rsid w:val="00530D5F"/>
    <w:rsid w:val="00563CF0"/>
    <w:rsid w:val="00571EEB"/>
    <w:rsid w:val="005A6902"/>
    <w:rsid w:val="005B54AC"/>
    <w:rsid w:val="005C387B"/>
    <w:rsid w:val="005C7397"/>
    <w:rsid w:val="005D2A93"/>
    <w:rsid w:val="005E2474"/>
    <w:rsid w:val="005E56C2"/>
    <w:rsid w:val="005F2B1C"/>
    <w:rsid w:val="00603BDB"/>
    <w:rsid w:val="00634CDA"/>
    <w:rsid w:val="006444D1"/>
    <w:rsid w:val="00666059"/>
    <w:rsid w:val="00667A82"/>
    <w:rsid w:val="00681957"/>
    <w:rsid w:val="00682CCA"/>
    <w:rsid w:val="00691C05"/>
    <w:rsid w:val="0069445F"/>
    <w:rsid w:val="00695463"/>
    <w:rsid w:val="006B2EA9"/>
    <w:rsid w:val="006C02C3"/>
    <w:rsid w:val="006C1AD4"/>
    <w:rsid w:val="006C70C9"/>
    <w:rsid w:val="006F5990"/>
    <w:rsid w:val="0074693A"/>
    <w:rsid w:val="00750679"/>
    <w:rsid w:val="00757B3D"/>
    <w:rsid w:val="00762744"/>
    <w:rsid w:val="0076769C"/>
    <w:rsid w:val="00767D3F"/>
    <w:rsid w:val="00771A82"/>
    <w:rsid w:val="00774E4D"/>
    <w:rsid w:val="0078278B"/>
    <w:rsid w:val="007830FE"/>
    <w:rsid w:val="00796384"/>
    <w:rsid w:val="00796C87"/>
    <w:rsid w:val="007E4562"/>
    <w:rsid w:val="007F0626"/>
    <w:rsid w:val="007F1029"/>
    <w:rsid w:val="007F2E31"/>
    <w:rsid w:val="00806FF8"/>
    <w:rsid w:val="00815EB6"/>
    <w:rsid w:val="00837B03"/>
    <w:rsid w:val="0086031F"/>
    <w:rsid w:val="00882184"/>
    <w:rsid w:val="00890832"/>
    <w:rsid w:val="00894FFB"/>
    <w:rsid w:val="0089724B"/>
    <w:rsid w:val="008A3A8A"/>
    <w:rsid w:val="008B0017"/>
    <w:rsid w:val="008E5248"/>
    <w:rsid w:val="009131D0"/>
    <w:rsid w:val="00917DCA"/>
    <w:rsid w:val="00921D54"/>
    <w:rsid w:val="0092528B"/>
    <w:rsid w:val="00976E9A"/>
    <w:rsid w:val="00980885"/>
    <w:rsid w:val="0099054E"/>
    <w:rsid w:val="009C29EA"/>
    <w:rsid w:val="009D2294"/>
    <w:rsid w:val="00A15B28"/>
    <w:rsid w:val="00A62EE8"/>
    <w:rsid w:val="00A645FA"/>
    <w:rsid w:val="00A800F2"/>
    <w:rsid w:val="00AD710A"/>
    <w:rsid w:val="00AE0FC2"/>
    <w:rsid w:val="00AF5F0C"/>
    <w:rsid w:val="00B04EA9"/>
    <w:rsid w:val="00B15D5A"/>
    <w:rsid w:val="00B15F6E"/>
    <w:rsid w:val="00B40087"/>
    <w:rsid w:val="00B44F29"/>
    <w:rsid w:val="00B82307"/>
    <w:rsid w:val="00B87C6A"/>
    <w:rsid w:val="00BA6B05"/>
    <w:rsid w:val="00BD29D1"/>
    <w:rsid w:val="00BE7B95"/>
    <w:rsid w:val="00BF27B5"/>
    <w:rsid w:val="00BF43DE"/>
    <w:rsid w:val="00BF7991"/>
    <w:rsid w:val="00C04B76"/>
    <w:rsid w:val="00C23A7A"/>
    <w:rsid w:val="00C47D75"/>
    <w:rsid w:val="00C55406"/>
    <w:rsid w:val="00C74B6E"/>
    <w:rsid w:val="00C75C1B"/>
    <w:rsid w:val="00C861AE"/>
    <w:rsid w:val="00C90932"/>
    <w:rsid w:val="00C97F65"/>
    <w:rsid w:val="00CB6746"/>
    <w:rsid w:val="00CB6D8A"/>
    <w:rsid w:val="00CC62A7"/>
    <w:rsid w:val="00CF5EF6"/>
    <w:rsid w:val="00D16E7F"/>
    <w:rsid w:val="00D21017"/>
    <w:rsid w:val="00D37934"/>
    <w:rsid w:val="00DA65D8"/>
    <w:rsid w:val="00DB3255"/>
    <w:rsid w:val="00DF3275"/>
    <w:rsid w:val="00E06460"/>
    <w:rsid w:val="00E068C6"/>
    <w:rsid w:val="00E15CBE"/>
    <w:rsid w:val="00E230AA"/>
    <w:rsid w:val="00E31402"/>
    <w:rsid w:val="00E3453D"/>
    <w:rsid w:val="00E364A8"/>
    <w:rsid w:val="00E759FA"/>
    <w:rsid w:val="00E85E71"/>
    <w:rsid w:val="00E97217"/>
    <w:rsid w:val="00EA6AD6"/>
    <w:rsid w:val="00EA7016"/>
    <w:rsid w:val="00EA79B8"/>
    <w:rsid w:val="00EB695D"/>
    <w:rsid w:val="00ED26B7"/>
    <w:rsid w:val="00ED38EF"/>
    <w:rsid w:val="00ED3E25"/>
    <w:rsid w:val="00EE48A3"/>
    <w:rsid w:val="00EE7BE7"/>
    <w:rsid w:val="00EF716A"/>
    <w:rsid w:val="00F3683E"/>
    <w:rsid w:val="00F3740C"/>
    <w:rsid w:val="00F53C27"/>
    <w:rsid w:val="00F750F6"/>
    <w:rsid w:val="00F862C8"/>
    <w:rsid w:val="00FB071A"/>
    <w:rsid w:val="00FB5E87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668</TotalTime>
  <Pages>3</Pages>
  <Words>100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532</cp:revision>
  <cp:lastPrinted>2021-11-29T16:34:00Z</cp:lastPrinted>
  <dcterms:created xsi:type="dcterms:W3CDTF">2021-09-19T16:01:00Z</dcterms:created>
  <dcterms:modified xsi:type="dcterms:W3CDTF">2022-01-11T16:34:00Z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