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F2FE5" w14:textId="3B438FEA" w:rsidR="00DE57E7" w:rsidRDefault="00DE57E7" w:rsidP="00706F11">
      <w:r w:rsidRPr="00DE57E7">
        <w:t>In this section we explore rational functions, which have variables in the denominator.</w:t>
      </w:r>
      <w:r w:rsidR="007D3E25">
        <w:t xml:space="preserve">  A rational function is a function that can be written as the quotient of two polynomial functions.</w:t>
      </w:r>
    </w:p>
    <w:p w14:paraId="61BB4B50" w14:textId="77777777" w:rsidR="00C12BD5" w:rsidRDefault="00C12BD5" w:rsidP="00C12BD5">
      <w:pPr>
        <w:pStyle w:val="Quote"/>
        <w:rPr>
          <w:rFonts w:eastAsiaTheme="minorEastAsia"/>
          <w:noProof/>
        </w:rPr>
      </w:pPr>
      <w:r>
        <w:rPr>
          <w:noProof/>
        </w:rPr>
        <w:t xml:space="preserve">A </w:t>
      </w:r>
      <w:r w:rsidRPr="00601B82">
        <w:rPr>
          <w:rStyle w:val="Strong"/>
        </w:rPr>
        <w:t>rational function</w:t>
      </w:r>
      <w:r>
        <w:rPr>
          <w:noProof/>
        </w:rPr>
        <w:t xml:space="preserve"> is a function that can be written as the quotient of two polynomial functions </w:t>
      </w:r>
      <m:oMath>
        <m:r>
          <w:rPr>
            <w:rFonts w:ascii="Cambria Math" w:hAnsi="Cambria Math"/>
            <w:noProof/>
          </w:rPr>
          <m:t>P(x)</m:t>
        </m:r>
      </m:oMath>
      <w:r>
        <w:rPr>
          <w:rFonts w:eastAsiaTheme="minorEastAsia"/>
          <w:noProof/>
        </w:rPr>
        <w:t xml:space="preserve"> and </w:t>
      </w:r>
      <m:oMath>
        <m:r>
          <w:rPr>
            <w:rFonts w:ascii="Cambria Math" w:eastAsiaTheme="minorEastAsia" w:hAnsi="Cambria Math"/>
            <w:noProof/>
          </w:rPr>
          <m:t>Q(x)</m:t>
        </m:r>
      </m:oMath>
      <w:r>
        <w:rPr>
          <w:rFonts w:eastAsiaTheme="minorEastAsia"/>
          <w:noProof/>
        </w:rPr>
        <w:t>.</w:t>
      </w:r>
    </w:p>
    <w:p w14:paraId="262482D1" w14:textId="26FB4676" w:rsidR="00C12BD5" w:rsidRPr="00C12BD5" w:rsidRDefault="00C12BD5" w:rsidP="00C12BD5">
      <w:pPr>
        <w:pStyle w:val="Quote"/>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P(x)</m:t>
              </m:r>
            </m:num>
            <m:den>
              <m:r>
                <w:rPr>
                  <w:rFonts w:ascii="Cambria Math" w:hAnsi="Cambria Math"/>
                  <w:noProof/>
                </w:rPr>
                <m:t>Q(x)</m:t>
              </m:r>
            </m:den>
          </m:f>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p</m:t>
                  </m:r>
                </m:sub>
              </m:sSub>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p</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p-1</m:t>
                  </m:r>
                </m:sub>
              </m:sSub>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p-1</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x+</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0</m:t>
                  </m:r>
                </m:sub>
              </m:sSub>
            </m:num>
            <m:den>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p</m:t>
                  </m:r>
                </m:sub>
              </m:sSub>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q</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q-1</m:t>
                  </m:r>
                </m:sub>
              </m:sSub>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q-1</m:t>
                  </m:r>
                </m:sup>
              </m:sSup>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1</m:t>
                  </m:r>
                </m:sub>
              </m:sSub>
              <m:r>
                <w:rPr>
                  <w:rFonts w:ascii="Cambria Math" w:eastAsiaTheme="minorEastAsia" w:hAnsi="Cambria Math"/>
                  <w:noProof/>
                </w:rPr>
                <m:t>x+</m:t>
              </m:r>
              <m:sSub>
                <m:sSubPr>
                  <m:ctrlPr>
                    <w:rPr>
                      <w:rFonts w:ascii="Cambria Math" w:eastAsiaTheme="minorEastAsia" w:hAnsi="Cambria Math"/>
                      <w:i/>
                      <w:noProof/>
                    </w:rPr>
                  </m:ctrlPr>
                </m:sSubPr>
                <m:e>
                  <m:r>
                    <w:rPr>
                      <w:rFonts w:ascii="Cambria Math" w:eastAsiaTheme="minorEastAsia" w:hAnsi="Cambria Math"/>
                      <w:noProof/>
                    </w:rPr>
                    <m:t>b</m:t>
                  </m:r>
                </m:e>
                <m:sub>
                  <m:r>
                    <w:rPr>
                      <w:rFonts w:ascii="Cambria Math" w:eastAsiaTheme="minorEastAsia" w:hAnsi="Cambria Math"/>
                      <w:noProof/>
                    </w:rPr>
                    <m:t>0</m:t>
                  </m:r>
                </m:sub>
              </m:sSub>
            </m:den>
          </m:f>
          <m:r>
            <w:rPr>
              <w:rFonts w:ascii="Cambria Math" w:eastAsiaTheme="minorEastAsia" w:hAnsi="Cambria Math"/>
              <w:noProof/>
            </w:rPr>
            <m:t>,  Q(x)≠0</m:t>
          </m:r>
        </m:oMath>
      </m:oMathPara>
    </w:p>
    <w:p w14:paraId="3CCC2CB5" w14:textId="0B1206E5" w:rsidR="00B005FF" w:rsidRDefault="00F83EF3" w:rsidP="00735C2C">
      <w:pPr>
        <w:pStyle w:val="Heading1"/>
      </w:pPr>
      <w:r>
        <w:t>Using Arrow Notation</w:t>
      </w:r>
    </w:p>
    <w:p w14:paraId="5C92253C" w14:textId="5C001AD3" w:rsidR="00735C2C" w:rsidRDefault="003C1421" w:rsidP="00C94F1A">
      <w:r>
        <w:t>T</w:t>
      </w:r>
      <w:r w:rsidR="00577BE4">
        <w:t xml:space="preserve">o describe the behavior of </w:t>
      </w:r>
      <w:r w:rsidR="00F679DF">
        <w:t>these</w:t>
      </w:r>
      <w:r w:rsidR="00577BE4">
        <w:t xml:space="preserve"> types of graphs</w:t>
      </w:r>
      <w:r w:rsidR="00F679DF">
        <w:t xml:space="preserve"> </w:t>
      </w:r>
      <w:r w:rsidR="00577BE4">
        <w:t>we have to be careful about which “end” we are referring to.</w:t>
      </w:r>
    </w:p>
    <w:p w14:paraId="4BA409BE" w14:textId="71008B06" w:rsidR="00577BE4" w:rsidRDefault="00577BE4" w:rsidP="00577BE4">
      <w:pPr>
        <w:jc w:val="center"/>
      </w:pPr>
      <w:r>
        <w:rPr>
          <w:noProof/>
          <w:lang w:eastAsia="zh-TW"/>
        </w:rPr>
        <w:drawing>
          <wp:inline distT="0" distB="0" distL="0" distR="0" wp14:anchorId="1235A1F6" wp14:editId="024A955D">
            <wp:extent cx="5051833" cy="2906207"/>
            <wp:effectExtent l="0" t="0" r="0" b="8890"/>
            <wp:docPr id="1" name="Picture 1" descr="The &quot;ends&qu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1275" cy="2917392"/>
                    </a:xfrm>
                    <a:prstGeom prst="rect">
                      <a:avLst/>
                    </a:prstGeom>
                  </pic:spPr>
                </pic:pic>
              </a:graphicData>
            </a:graphic>
          </wp:inline>
        </w:drawing>
      </w:r>
    </w:p>
    <w:p w14:paraId="04F9F2A6" w14:textId="384B48E8" w:rsidR="00F55F06" w:rsidRDefault="00577BE4" w:rsidP="00F55F06">
      <w:r>
        <w:t xml:space="preserve">We can see by observing the graphs above, that “ends” can approach different values (not always just </w:t>
      </w:r>
      <m:oMath>
        <m:r>
          <w:rPr>
            <w:rFonts w:ascii="Cambria Math" w:hAnsi="Cambria Math"/>
          </w:rPr>
          <m:t>∞</m:t>
        </m:r>
      </m:oMath>
      <w:r>
        <w:rPr>
          <w:rFonts w:eastAsiaTheme="minorEastAsia"/>
        </w:rPr>
        <w:t xml:space="preserve"> or </w:t>
      </w:r>
      <m:oMath>
        <m:r>
          <w:rPr>
            <w:rFonts w:ascii="Cambria Math" w:eastAsiaTheme="minorEastAsia" w:hAnsi="Cambria Math"/>
          </w:rPr>
          <m:t>-∞</m:t>
        </m:r>
      </m:oMath>
      <w:r>
        <w:rPr>
          <w:rFonts w:eastAsiaTheme="minorEastAsia"/>
        </w:rPr>
        <w:t>)</w:t>
      </w:r>
      <w:r>
        <w:t xml:space="preserve">. </w:t>
      </w:r>
    </w:p>
    <w:p w14:paraId="7FC49D0A" w14:textId="6AB7A73A" w:rsidR="00706F11" w:rsidRDefault="00706F11">
      <w:pPr>
        <w:spacing w:line="240" w:lineRule="auto"/>
      </w:pPr>
      <w:r>
        <w:br w:type="page"/>
      </w:r>
    </w:p>
    <w:tbl>
      <w:tblPr>
        <w:tblStyle w:val="TableGrid"/>
        <w:tblpPr w:leftFromText="187" w:rightFromText="187" w:vertAnchor="page" w:horzAnchor="page" w:tblpX="2204" w:tblpY="1657"/>
        <w:tblW w:w="0" w:type="auto"/>
        <w:shd w:val="pct10" w:color="auto" w:fill="auto"/>
        <w:tblLook w:val="04A0" w:firstRow="1" w:lastRow="0" w:firstColumn="1" w:lastColumn="0" w:noHBand="0" w:noVBand="1"/>
        <w:tblDescription w:val="Arrow notation"/>
      </w:tblPr>
      <w:tblGrid>
        <w:gridCol w:w="2065"/>
        <w:gridCol w:w="7709"/>
      </w:tblGrid>
      <w:tr w:rsidR="00706F11" w14:paraId="70B06F4F" w14:textId="77777777" w:rsidTr="00901BC6">
        <w:trPr>
          <w:trHeight w:val="494"/>
          <w:tblHeader/>
        </w:trPr>
        <w:tc>
          <w:tcPr>
            <w:tcW w:w="2065" w:type="dxa"/>
            <w:shd w:val="pct10" w:color="auto" w:fill="auto"/>
            <w:vAlign w:val="center"/>
          </w:tcPr>
          <w:p w14:paraId="6970FD75" w14:textId="77777777" w:rsidR="00706F11" w:rsidRDefault="00706F11" w:rsidP="00E13E88">
            <w:pPr>
              <w:pStyle w:val="Quote"/>
              <w:pBdr>
                <w:top w:val="none" w:sz="0" w:space="0" w:color="auto"/>
                <w:bottom w:val="none" w:sz="0" w:space="0" w:color="auto"/>
              </w:pBdr>
              <w:jc w:val="center"/>
            </w:pPr>
            <w:r>
              <w:lastRenderedPageBreak/>
              <w:t>Symbol</w:t>
            </w:r>
          </w:p>
        </w:tc>
        <w:tc>
          <w:tcPr>
            <w:tcW w:w="7709" w:type="dxa"/>
            <w:shd w:val="pct10" w:color="auto" w:fill="auto"/>
            <w:vAlign w:val="center"/>
          </w:tcPr>
          <w:p w14:paraId="2EB85562" w14:textId="77777777" w:rsidR="00706F11" w:rsidRDefault="00706F11" w:rsidP="00E13E88">
            <w:pPr>
              <w:pStyle w:val="Quote"/>
              <w:pBdr>
                <w:top w:val="none" w:sz="0" w:space="0" w:color="auto"/>
                <w:bottom w:val="none" w:sz="0" w:space="0" w:color="auto"/>
              </w:pBdr>
              <w:jc w:val="center"/>
            </w:pPr>
            <w:r>
              <w:t>Meaning</w:t>
            </w:r>
          </w:p>
        </w:tc>
      </w:tr>
      <w:tr w:rsidR="00706F11" w14:paraId="3A4DD4DC" w14:textId="77777777" w:rsidTr="00E13E88">
        <w:trPr>
          <w:trHeight w:val="485"/>
        </w:trPr>
        <w:tc>
          <w:tcPr>
            <w:tcW w:w="2065" w:type="dxa"/>
            <w:shd w:val="pct10" w:color="auto" w:fill="auto"/>
            <w:vAlign w:val="center"/>
          </w:tcPr>
          <w:p w14:paraId="3BAB1A51" w14:textId="77777777" w:rsidR="00706F11" w:rsidRDefault="00706F11" w:rsidP="00E13E88">
            <w:pPr>
              <w:pStyle w:val="Quote"/>
              <w:pBdr>
                <w:top w:val="none" w:sz="0" w:space="0" w:color="auto"/>
                <w:bottom w:val="none" w:sz="0" w:space="0" w:color="auto"/>
              </w:pBdr>
              <w:jc w:val="center"/>
            </w:pPr>
            <m:oMathPar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7709" w:type="dxa"/>
            <w:shd w:val="pct10" w:color="auto" w:fill="auto"/>
            <w:vAlign w:val="center"/>
          </w:tcPr>
          <w:p w14:paraId="2E1D6F91" w14:textId="77777777" w:rsidR="00706F11" w:rsidRDefault="00706F11" w:rsidP="00E13E88">
            <w:pPr>
              <w:pStyle w:val="Quote"/>
              <w:pBdr>
                <w:top w:val="none" w:sz="0" w:space="0" w:color="auto"/>
                <w:bottom w:val="none" w:sz="0" w:space="0" w:color="auto"/>
              </w:pBdr>
              <w:jc w:val="center"/>
            </w:pPr>
            <m:oMath>
              <m:r>
                <w:rPr>
                  <w:rFonts w:ascii="Cambria Math" w:hAnsi="Cambria Math"/>
                </w:rPr>
                <m:t>x</m:t>
              </m:r>
            </m:oMath>
            <w:r>
              <w:t xml:space="preserve"> approaches </w:t>
            </w:r>
            <m:oMath>
              <m:r>
                <w:rPr>
                  <w:rFonts w:ascii="Cambria Math" w:hAnsi="Cambria Math"/>
                </w:rPr>
                <m:t>a</m:t>
              </m:r>
            </m:oMath>
            <w:r>
              <w:t xml:space="preserve"> from the left (</w:t>
            </w:r>
            <m:oMath>
              <m:r>
                <w:rPr>
                  <w:rFonts w:ascii="Cambria Math" w:hAnsi="Cambria Math"/>
                </w:rPr>
                <m:t>x&lt;a</m:t>
              </m:r>
            </m:oMath>
            <w:r>
              <w:t xml:space="preserve"> but close to </w:t>
            </w:r>
            <m:oMath>
              <m:r>
                <w:rPr>
                  <w:rFonts w:ascii="Cambria Math" w:hAnsi="Cambria Math"/>
                </w:rPr>
                <m:t>a</m:t>
              </m:r>
            </m:oMath>
            <w:r>
              <w:t>)</w:t>
            </w:r>
          </w:p>
        </w:tc>
      </w:tr>
      <w:tr w:rsidR="00706F11" w14:paraId="2323DEB1" w14:textId="77777777" w:rsidTr="00E13E88">
        <w:trPr>
          <w:trHeight w:val="485"/>
        </w:trPr>
        <w:tc>
          <w:tcPr>
            <w:tcW w:w="2065" w:type="dxa"/>
            <w:shd w:val="pct10" w:color="auto" w:fill="auto"/>
            <w:vAlign w:val="center"/>
          </w:tcPr>
          <w:p w14:paraId="56EBC4D3"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7709" w:type="dxa"/>
            <w:shd w:val="pct10" w:color="auto" w:fill="auto"/>
            <w:vAlign w:val="center"/>
          </w:tcPr>
          <w:p w14:paraId="2DEAC8BE"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
              <m:r>
                <w:rPr>
                  <w:rFonts w:ascii="Cambria Math" w:hAnsi="Cambria Math"/>
                </w:rPr>
                <m:t>x</m:t>
              </m:r>
            </m:oMath>
            <w:r>
              <w:t xml:space="preserve"> approaches </w:t>
            </w:r>
            <m:oMath>
              <m:r>
                <w:rPr>
                  <w:rFonts w:ascii="Cambria Math" w:hAnsi="Cambria Math"/>
                </w:rPr>
                <m:t>a</m:t>
              </m:r>
            </m:oMath>
            <w:r>
              <w:t xml:space="preserve"> from the right (</w:t>
            </w:r>
            <m:oMath>
              <m:r>
                <w:rPr>
                  <w:rFonts w:ascii="Cambria Math" w:hAnsi="Cambria Math"/>
                </w:rPr>
                <m:t>x&gt;a</m:t>
              </m:r>
            </m:oMath>
            <w:r>
              <w:t xml:space="preserve"> but close to </w:t>
            </w:r>
            <m:oMath>
              <m:r>
                <w:rPr>
                  <w:rFonts w:ascii="Cambria Math" w:hAnsi="Cambria Math"/>
                </w:rPr>
                <m:t>a</m:t>
              </m:r>
            </m:oMath>
            <w:r>
              <w:t>)</w:t>
            </w:r>
          </w:p>
        </w:tc>
      </w:tr>
      <w:tr w:rsidR="00706F11" w14:paraId="69EEFDAD" w14:textId="77777777" w:rsidTr="00E13E88">
        <w:trPr>
          <w:trHeight w:val="485"/>
        </w:trPr>
        <w:tc>
          <w:tcPr>
            <w:tcW w:w="2065" w:type="dxa"/>
            <w:shd w:val="pct10" w:color="auto" w:fill="auto"/>
            <w:vAlign w:val="center"/>
          </w:tcPr>
          <w:p w14:paraId="3222F296"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x→∞</m:t>
                </m:r>
              </m:oMath>
            </m:oMathPara>
          </w:p>
        </w:tc>
        <w:tc>
          <w:tcPr>
            <w:tcW w:w="7709" w:type="dxa"/>
            <w:shd w:val="pct10" w:color="auto" w:fill="auto"/>
            <w:vAlign w:val="center"/>
          </w:tcPr>
          <w:p w14:paraId="01C12682"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
              <m:r>
                <w:rPr>
                  <w:rFonts w:ascii="Cambria Math" w:hAnsi="Cambria Math"/>
                </w:rPr>
                <m:t>x</m:t>
              </m:r>
            </m:oMath>
            <w:r>
              <w:t xml:space="preserve"> approaches infinity (</w:t>
            </w:r>
            <m:oMath>
              <m:r>
                <w:rPr>
                  <w:rFonts w:ascii="Cambria Math" w:hAnsi="Cambria Math"/>
                </w:rPr>
                <m:t>x</m:t>
              </m:r>
            </m:oMath>
            <w:r>
              <w:t xml:space="preserve"> increases without bound)</w:t>
            </w:r>
          </w:p>
        </w:tc>
      </w:tr>
      <w:tr w:rsidR="00706F11" w14:paraId="03F3560D" w14:textId="77777777" w:rsidTr="00E13E88">
        <w:trPr>
          <w:trHeight w:val="485"/>
        </w:trPr>
        <w:tc>
          <w:tcPr>
            <w:tcW w:w="2065" w:type="dxa"/>
            <w:shd w:val="pct10" w:color="auto" w:fill="auto"/>
            <w:vAlign w:val="center"/>
          </w:tcPr>
          <w:p w14:paraId="1086B563"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x→-∞</m:t>
                </m:r>
              </m:oMath>
            </m:oMathPara>
          </w:p>
        </w:tc>
        <w:tc>
          <w:tcPr>
            <w:tcW w:w="7709" w:type="dxa"/>
            <w:shd w:val="pct10" w:color="auto" w:fill="auto"/>
            <w:vAlign w:val="center"/>
          </w:tcPr>
          <w:p w14:paraId="1AE951C9"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
              <m:r>
                <w:rPr>
                  <w:rFonts w:ascii="Cambria Math" w:hAnsi="Cambria Math"/>
                </w:rPr>
                <m:t>x</m:t>
              </m:r>
            </m:oMath>
            <w:r>
              <w:t xml:space="preserve"> approaches negative infinity (</w:t>
            </w:r>
            <m:oMath>
              <m:r>
                <w:rPr>
                  <w:rFonts w:ascii="Cambria Math" w:hAnsi="Cambria Math"/>
                </w:rPr>
                <m:t>x</m:t>
              </m:r>
            </m:oMath>
            <w:r>
              <w:t xml:space="preserve"> decreases without bound)</w:t>
            </w:r>
          </w:p>
        </w:tc>
      </w:tr>
      <w:tr w:rsidR="00706F11" w14:paraId="1DEFFE1E" w14:textId="77777777" w:rsidTr="00E13E88">
        <w:trPr>
          <w:trHeight w:val="485"/>
        </w:trPr>
        <w:tc>
          <w:tcPr>
            <w:tcW w:w="2065" w:type="dxa"/>
            <w:shd w:val="pct10" w:color="auto" w:fill="auto"/>
            <w:vAlign w:val="center"/>
          </w:tcPr>
          <w:p w14:paraId="2938F5E2"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709" w:type="dxa"/>
            <w:shd w:val="pct10" w:color="auto" w:fill="auto"/>
            <w:vAlign w:val="center"/>
          </w:tcPr>
          <w:p w14:paraId="093DABAF"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w:r>
              <w:rPr>
                <w:rFonts w:ascii="Calibri" w:eastAsia="Calibri" w:hAnsi="Calibri" w:cs="Times New Roman"/>
              </w:rPr>
              <w:t>the output approaches infinity (the output increases without bound)</w:t>
            </w:r>
          </w:p>
        </w:tc>
      </w:tr>
      <w:tr w:rsidR="00706F11" w14:paraId="1A8C5A24" w14:textId="77777777" w:rsidTr="00E13E88">
        <w:trPr>
          <w:trHeight w:val="485"/>
        </w:trPr>
        <w:tc>
          <w:tcPr>
            <w:tcW w:w="2065" w:type="dxa"/>
            <w:shd w:val="pct10" w:color="auto" w:fill="auto"/>
            <w:vAlign w:val="center"/>
          </w:tcPr>
          <w:p w14:paraId="1AF47874"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709" w:type="dxa"/>
            <w:shd w:val="pct10" w:color="auto" w:fill="auto"/>
            <w:vAlign w:val="center"/>
          </w:tcPr>
          <w:p w14:paraId="2FBDAC6B"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w:r>
              <w:rPr>
                <w:rFonts w:ascii="Calibri" w:eastAsia="Calibri" w:hAnsi="Calibri" w:cs="Times New Roman"/>
              </w:rPr>
              <w:t>the output approaches negative infinity (the output decreases without bound)</w:t>
            </w:r>
          </w:p>
        </w:tc>
      </w:tr>
      <w:tr w:rsidR="00706F11" w14:paraId="53BC28C9" w14:textId="77777777" w:rsidTr="00E13E88">
        <w:trPr>
          <w:trHeight w:val="485"/>
        </w:trPr>
        <w:tc>
          <w:tcPr>
            <w:tcW w:w="2065" w:type="dxa"/>
            <w:shd w:val="pct10" w:color="auto" w:fill="auto"/>
            <w:vAlign w:val="center"/>
          </w:tcPr>
          <w:p w14:paraId="156AE5AE"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oMath>
            </m:oMathPara>
          </w:p>
        </w:tc>
        <w:tc>
          <w:tcPr>
            <w:tcW w:w="7709" w:type="dxa"/>
            <w:shd w:val="pct10" w:color="auto" w:fill="auto"/>
            <w:vAlign w:val="center"/>
          </w:tcPr>
          <w:p w14:paraId="40FA0C71" w14:textId="77777777" w:rsidR="00706F11" w:rsidRDefault="00706F11" w:rsidP="00E13E88">
            <w:pPr>
              <w:pStyle w:val="Quote"/>
              <w:pBdr>
                <w:top w:val="none" w:sz="0" w:space="0" w:color="auto"/>
                <w:bottom w:val="none" w:sz="0" w:space="0" w:color="auto"/>
              </w:pBdr>
              <w:jc w:val="center"/>
              <w:rPr>
                <w:rFonts w:ascii="Calibri" w:eastAsia="Calibri" w:hAnsi="Calibri" w:cs="Times New Roman"/>
              </w:rPr>
            </w:pPr>
            <w:r>
              <w:rPr>
                <w:rFonts w:ascii="Calibri" w:eastAsia="Calibri" w:hAnsi="Calibri" w:cs="Times New Roman"/>
              </w:rPr>
              <w:t xml:space="preserve">the output approaches </w:t>
            </w:r>
            <m:oMath>
              <m:r>
                <w:rPr>
                  <w:rFonts w:ascii="Cambria Math" w:eastAsia="Calibri" w:hAnsi="Cambria Math" w:cs="Times New Roman"/>
                </w:rPr>
                <m:t>a</m:t>
              </m:r>
            </m:oMath>
          </w:p>
        </w:tc>
      </w:tr>
    </w:tbl>
    <w:p w14:paraId="7A92DAAA" w14:textId="747589C6" w:rsidR="00577BE4" w:rsidRDefault="00706F11" w:rsidP="00706F11">
      <w:pPr>
        <w:pStyle w:val="Quote"/>
        <w:ind w:right="-270"/>
      </w:pPr>
      <w:r>
        <w:t xml:space="preserve"> </w:t>
      </w:r>
      <w:r w:rsidR="00577BE4">
        <w:t xml:space="preserve">We use </w:t>
      </w:r>
      <w:r w:rsidR="00577BE4" w:rsidRPr="0074179F">
        <w:rPr>
          <w:rStyle w:val="Strong"/>
        </w:rPr>
        <w:t>arrow notation</w:t>
      </w:r>
      <w:r w:rsidR="00577BE4">
        <w:t xml:space="preserve"> to show that </w:t>
      </w:r>
      <m:oMath>
        <m:r>
          <w:rPr>
            <w:rFonts w:ascii="Cambria Math" w:hAnsi="Cambria Math"/>
          </w:rPr>
          <m:t>x</m:t>
        </m:r>
      </m:oMath>
      <w:r w:rsidR="00577BE4">
        <w:t xml:space="preserve"> or </w:t>
      </w:r>
      <m:oMath>
        <m:r>
          <w:rPr>
            <w:rFonts w:ascii="Cambria Math" w:hAnsi="Cambria Math"/>
          </w:rPr>
          <m:t>f(x)</m:t>
        </m:r>
      </m:oMath>
      <w:r w:rsidR="00577BE4">
        <w:t xml:space="preserve"> is approaching a particular value. </w:t>
      </w:r>
    </w:p>
    <w:p w14:paraId="23561146" w14:textId="77777777" w:rsidR="00706F11" w:rsidRDefault="00706F11" w:rsidP="00F55F06"/>
    <w:p w14:paraId="2E6646C6" w14:textId="6C480E36" w:rsidR="00F55F06" w:rsidRDefault="007F5635" w:rsidP="00F55F06">
      <w:r>
        <w:t>Ra</w:t>
      </w:r>
      <w:r w:rsidR="00A86381">
        <w:t>t</w:t>
      </w:r>
      <w:r>
        <w:t>ional f</w:t>
      </w:r>
      <w:r w:rsidR="00F55F06">
        <w:t>unctions, like the ones shown above, often have vertical asymptotes</w:t>
      </w:r>
      <w:r w:rsidR="00A86381">
        <w:t xml:space="preserve"> due to the variables in the denominator</w:t>
      </w:r>
      <w:r w:rsidR="00F55F06">
        <w:t>.</w:t>
      </w:r>
    </w:p>
    <w:p w14:paraId="24B5EB74" w14:textId="42452DD7" w:rsidR="00F55F06" w:rsidRDefault="00F55F06" w:rsidP="00F55F06">
      <w:pPr>
        <w:pStyle w:val="Quote"/>
      </w:pPr>
      <w:r>
        <w:t xml:space="preserve">A </w:t>
      </w:r>
      <w:r w:rsidRPr="00F55F06">
        <w:rPr>
          <w:rStyle w:val="Strong"/>
        </w:rPr>
        <w:t>vertical asymptote</w:t>
      </w:r>
      <w:r>
        <w:t xml:space="preserve"> of a graph is a vertical line </w:t>
      </w:r>
      <m:oMath>
        <m:r>
          <w:rPr>
            <w:rFonts w:ascii="Cambria Math" w:hAnsi="Cambria Math"/>
          </w:rPr>
          <m:t>x=a</m:t>
        </m:r>
      </m:oMath>
      <w:r>
        <w:t xml:space="preserve"> where the graph tends toward positive or negative infinity as the inputs approach </w:t>
      </w:r>
      <m:oMath>
        <m:r>
          <w:rPr>
            <w:rFonts w:ascii="Cambria Math" w:hAnsi="Cambria Math"/>
          </w:rPr>
          <m:t>a</m:t>
        </m:r>
      </m:oMath>
      <w:r>
        <w:t xml:space="preserve">. We write </w:t>
      </w:r>
    </w:p>
    <w:p w14:paraId="72FC749C" w14:textId="1A1A07A6" w:rsidR="00F55F06" w:rsidRDefault="00F55F06" w:rsidP="00F55F06">
      <w:pPr>
        <w:pStyle w:val="Quote"/>
        <w:jc w:val="center"/>
      </w:pPr>
      <w:r>
        <w:t xml:space="preserve">As </w:t>
      </w:r>
      <m:oMath>
        <m:r>
          <w:rPr>
            <w:rFonts w:ascii="Cambria Math" w:hAnsi="Cambria Math"/>
          </w:rPr>
          <m:t>x→a, f(x)→∞</m:t>
        </m:r>
      </m:oMath>
      <w:r>
        <w:t xml:space="preserve"> or as </w:t>
      </w:r>
      <m:oMath>
        <m:r>
          <w:rPr>
            <w:rFonts w:ascii="Cambria Math" w:hAnsi="Cambria Math"/>
          </w:rPr>
          <m:t>x→a, f</m:t>
        </m:r>
        <m:d>
          <m:dPr>
            <m:ctrlPr>
              <w:rPr>
                <w:rFonts w:ascii="Cambria Math" w:hAnsi="Cambria Math"/>
                <w:i/>
              </w:rPr>
            </m:ctrlPr>
          </m:dPr>
          <m:e>
            <m:r>
              <w:rPr>
                <w:rFonts w:ascii="Cambria Math" w:hAnsi="Cambria Math"/>
              </w:rPr>
              <m:t>x</m:t>
            </m:r>
          </m:e>
        </m:d>
        <m:r>
          <w:rPr>
            <w:rFonts w:ascii="Cambria Math" w:hAnsi="Cambria Math"/>
          </w:rPr>
          <m:t>→-∞</m:t>
        </m:r>
      </m:oMath>
    </w:p>
    <w:p w14:paraId="7C3B118A" w14:textId="6762B373" w:rsidR="003829FE" w:rsidRDefault="00F77A81" w:rsidP="00084A31">
      <w:pPr>
        <w:rPr>
          <w:rFonts w:eastAsiaTheme="minorEastAsia"/>
        </w:rPr>
      </w:pPr>
      <w:r>
        <w:t xml:space="preserve">For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w:r>
        <w:rPr>
          <w:rFonts w:eastAsiaTheme="minorEastAsia"/>
        </w:rPr>
        <w:t xml:space="preserve">, we can see there is a vertical asymptote at </w:t>
      </w:r>
      <m:oMath>
        <m:r>
          <w:rPr>
            <w:rFonts w:ascii="Cambria Math" w:eastAsiaTheme="minorEastAsia" w:hAnsi="Cambria Math"/>
          </w:rPr>
          <m:t>x=0</m:t>
        </m:r>
      </m:oMath>
      <w:r>
        <w:rPr>
          <w:rFonts w:eastAsiaTheme="minorEastAsia"/>
        </w:rPr>
        <w:t>.</w:t>
      </w:r>
      <w:r w:rsidR="00DF4B10">
        <w:rPr>
          <w:rFonts w:eastAsiaTheme="minorEastAsia"/>
        </w:rPr>
        <w:t xml:space="preserve"> We can also see that as </w:t>
      </w:r>
      <m:oMath>
        <m:r>
          <w:rPr>
            <w:rFonts w:ascii="Cambria Math" w:eastAsiaTheme="minorEastAsia" w:hAnsi="Cambria Math"/>
          </w:rPr>
          <m:t>x</m:t>
        </m:r>
      </m:oMath>
      <w:r w:rsidR="00DF4B10">
        <w:rPr>
          <w:rFonts w:eastAsiaTheme="minorEastAsia"/>
        </w:rPr>
        <w:t xml:space="preserve"> gets closer and closer to 0 (or as </w:t>
      </w:r>
      <m:oMath>
        <m:r>
          <w:rPr>
            <w:rFonts w:ascii="Cambria Math" w:eastAsiaTheme="minorEastAsia" w:hAnsi="Cambria Math"/>
          </w:rPr>
          <m:t>x</m:t>
        </m:r>
      </m:oMath>
      <w:r w:rsidR="00DF4B10">
        <w:rPr>
          <w:rFonts w:eastAsiaTheme="minorEastAsia"/>
        </w:rPr>
        <w:t xml:space="preserve"> approaches 0), the graph can either go up (towards infinity) or down (towards negative infinity) depending on which direction we are approaching 0.</w:t>
      </w:r>
      <w:r w:rsidR="00DD3F37">
        <w:rPr>
          <w:rFonts w:eastAsiaTheme="minorEastAsia"/>
        </w:rPr>
        <w:t xml:space="preserve"> </w:t>
      </w:r>
      <w:r w:rsidR="003552A0">
        <w:rPr>
          <w:rFonts w:eastAsiaTheme="minorEastAsia"/>
        </w:rPr>
        <w:t xml:space="preserve">This is known as the </w:t>
      </w:r>
      <w:r w:rsidR="003552A0" w:rsidRPr="003552A0">
        <w:rPr>
          <w:rStyle w:val="Strong"/>
        </w:rPr>
        <w:t>local behavior</w:t>
      </w:r>
      <w:r w:rsidR="003552A0">
        <w:rPr>
          <w:rFonts w:eastAsiaTheme="minorEastAsia"/>
        </w:rPr>
        <w:t>.</w:t>
      </w:r>
    </w:p>
    <w:p w14:paraId="508B29A7" w14:textId="77777777" w:rsidR="003829FE" w:rsidRDefault="003829FE">
      <w:pPr>
        <w:spacing w:line="240" w:lineRule="auto"/>
        <w:rPr>
          <w:rFonts w:eastAsiaTheme="minorEastAsia"/>
        </w:rPr>
      </w:pPr>
      <w:r>
        <w:rPr>
          <w:rFonts w:eastAsiaTheme="minorEastAsia"/>
        </w:rPr>
        <w:br w:type="page"/>
      </w:r>
    </w:p>
    <w:p w14:paraId="4E0F4530" w14:textId="6C0D73CA" w:rsidR="00084A31" w:rsidRDefault="009B56C9" w:rsidP="00084A31">
      <w:pPr>
        <w:rPr>
          <w:rFonts w:eastAsiaTheme="minorEastAsia"/>
        </w:rPr>
      </w:pPr>
      <w:r>
        <w:rPr>
          <w:rFonts w:eastAsiaTheme="minorEastAsia"/>
        </w:rPr>
        <w:lastRenderedPageBreak/>
        <w:t>Coming from the right side, we can use arrow notation to describe the behavior:</w:t>
      </w:r>
    </w:p>
    <w:p w14:paraId="038C3822" w14:textId="22D0987A" w:rsidR="009B56C9" w:rsidRDefault="009B56C9" w:rsidP="00084A31">
      <w:pPr>
        <w:rPr>
          <w:rFonts w:eastAsiaTheme="minorEastAsia"/>
        </w:rPr>
      </w:pPr>
    </w:p>
    <w:p w14:paraId="5ED6E93C" w14:textId="56941539" w:rsidR="009B56C9" w:rsidRDefault="009B56C9" w:rsidP="009B56C9">
      <w:pPr>
        <w:jc w:val="center"/>
      </w:pPr>
      <w:r>
        <w:t xml:space="preserve">As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p>
    <w:p w14:paraId="1DD66B71" w14:textId="77777777" w:rsidR="009B56C9" w:rsidRDefault="009B56C9" w:rsidP="009B56C9">
      <w:pPr>
        <w:rPr>
          <w:rFonts w:eastAsiaTheme="minorEastAsia"/>
        </w:rPr>
      </w:pPr>
    </w:p>
    <w:p w14:paraId="2A8D6A74" w14:textId="3CD73786" w:rsidR="009B56C9" w:rsidRDefault="009B56C9" w:rsidP="009B56C9">
      <w:pPr>
        <w:rPr>
          <w:rFonts w:eastAsiaTheme="minorEastAsia"/>
        </w:rPr>
      </w:pPr>
      <w:r>
        <w:rPr>
          <w:rFonts w:eastAsiaTheme="minorEastAsia"/>
        </w:rPr>
        <w:t xml:space="preserve">Coming from the </w:t>
      </w:r>
      <w:r w:rsidR="00913E8D">
        <w:rPr>
          <w:rFonts w:eastAsiaTheme="minorEastAsia"/>
        </w:rPr>
        <w:t>left</w:t>
      </w:r>
      <w:r>
        <w:rPr>
          <w:rFonts w:eastAsiaTheme="minorEastAsia"/>
        </w:rPr>
        <w:t xml:space="preserve"> side, we can use arrow notation to describe the behavior:</w:t>
      </w:r>
    </w:p>
    <w:p w14:paraId="0E39A123" w14:textId="77777777" w:rsidR="009B56C9" w:rsidRDefault="009B56C9" w:rsidP="009B56C9">
      <w:pPr>
        <w:rPr>
          <w:rFonts w:eastAsiaTheme="minorEastAsia"/>
        </w:rPr>
      </w:pPr>
    </w:p>
    <w:p w14:paraId="53E769A5" w14:textId="60907E89" w:rsidR="009B56C9" w:rsidRDefault="009B56C9" w:rsidP="009B56C9">
      <w:pPr>
        <w:jc w:val="center"/>
      </w:pPr>
      <w:r>
        <w:t xml:space="preserve">As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oMath>
    </w:p>
    <w:p w14:paraId="37763C7D" w14:textId="77777777" w:rsidR="009B56C9" w:rsidRDefault="009B56C9" w:rsidP="00084A31">
      <w:pPr>
        <w:rPr>
          <w:rFonts w:eastAsiaTheme="minorEastAsia"/>
        </w:rPr>
      </w:pPr>
    </w:p>
    <w:p w14:paraId="74B15403" w14:textId="2B448144" w:rsidR="00F77A81" w:rsidRDefault="00F77A81" w:rsidP="00084A31">
      <w:r>
        <w:rPr>
          <w:noProof/>
          <w:lang w:eastAsia="zh-TW"/>
        </w:rPr>
        <w:drawing>
          <wp:inline distT="0" distB="0" distL="0" distR="0" wp14:anchorId="4BC27C2E" wp14:editId="5633148D">
            <wp:extent cx="2527794" cy="2426329"/>
            <wp:effectExtent l="0" t="0" r="6350" b="0"/>
            <wp:docPr id="3" name="Picture 3" descr="Vertical asymp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48" cy="2435980"/>
                    </a:xfrm>
                    <a:prstGeom prst="rect">
                      <a:avLst/>
                    </a:prstGeom>
                  </pic:spPr>
                </pic:pic>
              </a:graphicData>
            </a:graphic>
          </wp:inline>
        </w:drawing>
      </w:r>
      <w:r w:rsidRPr="00F77A81">
        <w:rPr>
          <w:noProof/>
        </w:rPr>
        <w:t xml:space="preserve"> </w:t>
      </w:r>
      <w:r w:rsidR="009B56C9">
        <w:rPr>
          <w:noProof/>
          <w:lang w:eastAsia="zh-TW"/>
        </w:rPr>
        <w:drawing>
          <wp:inline distT="0" distB="0" distL="0" distR="0" wp14:anchorId="7E1FD52E" wp14:editId="5210BC6B">
            <wp:extent cx="2272420" cy="3011085"/>
            <wp:effectExtent l="0" t="0" r="0" b="0"/>
            <wp:docPr id="6" name="Picture 6" descr="Arrow notation near an asymp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1980" cy="3063505"/>
                    </a:xfrm>
                    <a:prstGeom prst="rect">
                      <a:avLst/>
                    </a:prstGeom>
                  </pic:spPr>
                </pic:pic>
              </a:graphicData>
            </a:graphic>
          </wp:inline>
        </w:drawing>
      </w:r>
    </w:p>
    <w:p w14:paraId="6B0DDE09" w14:textId="77777777" w:rsidR="009B56C9" w:rsidRDefault="009B56C9" w:rsidP="00084A31">
      <w:pPr>
        <w:rPr>
          <w:rFonts w:eastAsiaTheme="minorEastAsia"/>
        </w:rPr>
      </w:pPr>
    </w:p>
    <w:p w14:paraId="565FF813" w14:textId="5DE3797C" w:rsidR="009B56C9" w:rsidRDefault="009B56C9" w:rsidP="009B56C9">
      <w:pPr>
        <w:rPr>
          <w:noProof/>
        </w:rPr>
      </w:pPr>
      <w:r>
        <w:rPr>
          <w:rFonts w:eastAsiaTheme="minorEastAsia"/>
        </w:rPr>
        <w:t xml:space="preserve">Similarly, just like with polynomial functions, we can observe what happens as </w:t>
      </w:r>
      <m:oMath>
        <m:r>
          <w:rPr>
            <w:rFonts w:ascii="Cambria Math" w:eastAsiaTheme="minorEastAsia" w:hAnsi="Cambria Math"/>
          </w:rPr>
          <m:t>x</m:t>
        </m:r>
      </m:oMath>
      <w:r>
        <w:rPr>
          <w:rFonts w:eastAsiaTheme="minorEastAsia"/>
        </w:rPr>
        <w:t xml:space="preserve"> approaches infinity and negative infinity</w:t>
      </w:r>
      <w:r w:rsidR="003552A0">
        <w:rPr>
          <w:rFonts w:eastAsiaTheme="minorEastAsia"/>
        </w:rPr>
        <w:t xml:space="preserve"> (also known as </w:t>
      </w:r>
      <w:r w:rsidR="003552A0" w:rsidRPr="003552A0">
        <w:rPr>
          <w:rStyle w:val="Strong"/>
        </w:rPr>
        <w:t>end behavior</w:t>
      </w:r>
      <w:r w:rsidR="003552A0">
        <w:rPr>
          <w:rFonts w:eastAsiaTheme="minorEastAsia"/>
        </w:rPr>
        <w:t>)</w:t>
      </w:r>
      <w:r>
        <w:rPr>
          <w:rFonts w:eastAsiaTheme="minorEastAsia"/>
        </w:rPr>
        <w:t>.</w:t>
      </w:r>
      <w:r w:rsidRPr="009B56C9">
        <w:rPr>
          <w:noProof/>
        </w:rPr>
        <w:t xml:space="preserve"> </w:t>
      </w:r>
    </w:p>
    <w:p w14:paraId="544DC3E3" w14:textId="19A19D45" w:rsidR="00F55F06" w:rsidRDefault="009B56C9" w:rsidP="00084A31">
      <w:pPr>
        <w:rPr>
          <w:noProof/>
        </w:rPr>
      </w:pPr>
      <w:r>
        <w:rPr>
          <w:noProof/>
          <w:lang w:eastAsia="zh-TW"/>
        </w:rPr>
        <w:drawing>
          <wp:inline distT="0" distB="0" distL="0" distR="0" wp14:anchorId="458FE09D" wp14:editId="2C52BEC3">
            <wp:extent cx="2410752" cy="2372008"/>
            <wp:effectExtent l="0" t="0" r="8890" b="0"/>
            <wp:docPr id="9" name="Picture 9" descr="Horizontal asymp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2092" cy="2383166"/>
                    </a:xfrm>
                    <a:prstGeom prst="rect">
                      <a:avLst/>
                    </a:prstGeom>
                  </pic:spPr>
                </pic:pic>
              </a:graphicData>
            </a:graphic>
          </wp:inline>
        </w:drawing>
      </w:r>
      <w:r>
        <w:rPr>
          <w:noProof/>
          <w:lang w:eastAsia="zh-TW"/>
        </w:rPr>
        <w:drawing>
          <wp:inline distT="0" distB="0" distL="0" distR="0" wp14:anchorId="76076D70" wp14:editId="22544AF3">
            <wp:extent cx="3125021" cy="2725093"/>
            <wp:effectExtent l="0" t="0" r="0" b="0"/>
            <wp:docPr id="5" name="Picture 5" descr="Arrow notation for a horizontal asympt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857" cy="2731926"/>
                    </a:xfrm>
                    <a:prstGeom prst="rect">
                      <a:avLst/>
                    </a:prstGeom>
                  </pic:spPr>
                </pic:pic>
              </a:graphicData>
            </a:graphic>
          </wp:inline>
        </w:drawing>
      </w:r>
    </w:p>
    <w:p w14:paraId="578F58DB" w14:textId="478605EF" w:rsidR="009B56C9" w:rsidRDefault="009B56C9" w:rsidP="009B56C9">
      <w:pPr>
        <w:rPr>
          <w:rFonts w:eastAsiaTheme="minorEastAsia"/>
          <w:noProof/>
        </w:rPr>
      </w:pPr>
      <w:r>
        <w:rPr>
          <w:noProof/>
        </w:rPr>
        <w:lastRenderedPageBreak/>
        <w:t xml:space="preserve">As the values of </w:t>
      </w:r>
      <m:oMath>
        <m:r>
          <w:rPr>
            <w:rFonts w:ascii="Cambria Math" w:hAnsi="Cambria Math"/>
            <w:noProof/>
          </w:rPr>
          <m:t>x</m:t>
        </m:r>
      </m:oMath>
      <w:r>
        <w:rPr>
          <w:rFonts w:eastAsiaTheme="minorEastAsia"/>
          <w:noProof/>
        </w:rPr>
        <w:t xml:space="preserve"> approach infinity, the function values approach 0. </w:t>
      </w:r>
    </w:p>
    <w:p w14:paraId="3150B4C8" w14:textId="77777777" w:rsidR="009B56C9" w:rsidRDefault="009B56C9" w:rsidP="009B56C9">
      <w:pPr>
        <w:rPr>
          <w:rFonts w:eastAsiaTheme="minorEastAsia"/>
          <w:noProof/>
        </w:rPr>
      </w:pPr>
    </w:p>
    <w:p w14:paraId="003433BA" w14:textId="77777777" w:rsidR="009B56C9" w:rsidRPr="009B56C9" w:rsidRDefault="009B56C9" w:rsidP="009B56C9">
      <w:pPr>
        <w:jc w:val="center"/>
      </w:pPr>
      <w:r>
        <w:t xml:space="preserve">As </w:t>
      </w:r>
      <m:oMath>
        <m:r>
          <w:rPr>
            <w:rFonts w:ascii="Cambria Math" w:hAnsi="Cambria Math"/>
          </w:rPr>
          <m:t>x</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p>
    <w:p w14:paraId="6DB11C97" w14:textId="77777777" w:rsidR="009B56C9" w:rsidRDefault="009B56C9" w:rsidP="009B56C9">
      <w:pPr>
        <w:rPr>
          <w:rFonts w:eastAsiaTheme="minorEastAsia"/>
          <w:noProof/>
        </w:rPr>
      </w:pPr>
    </w:p>
    <w:p w14:paraId="3EA2CBA3" w14:textId="77777777" w:rsidR="009B56C9" w:rsidRDefault="009B56C9" w:rsidP="009B56C9">
      <w:pPr>
        <w:rPr>
          <w:rFonts w:eastAsiaTheme="minorEastAsia"/>
          <w:noProof/>
        </w:rPr>
      </w:pPr>
      <w:r>
        <w:rPr>
          <w:noProof/>
        </w:rPr>
        <w:t xml:space="preserve">As the values of </w:t>
      </w:r>
      <m:oMath>
        <m:r>
          <w:rPr>
            <w:rFonts w:ascii="Cambria Math" w:hAnsi="Cambria Math"/>
            <w:noProof/>
          </w:rPr>
          <m:t>x</m:t>
        </m:r>
      </m:oMath>
      <w:r>
        <w:rPr>
          <w:rFonts w:eastAsiaTheme="minorEastAsia"/>
          <w:noProof/>
        </w:rPr>
        <w:t xml:space="preserve"> approach negative infinity, the function values approach 0. </w:t>
      </w:r>
    </w:p>
    <w:p w14:paraId="066AFAF8" w14:textId="77777777" w:rsidR="009B56C9" w:rsidRDefault="009B56C9" w:rsidP="009B56C9">
      <w:pPr>
        <w:rPr>
          <w:rFonts w:eastAsiaTheme="minorEastAsia"/>
          <w:noProof/>
        </w:rPr>
      </w:pPr>
    </w:p>
    <w:p w14:paraId="512AABE6" w14:textId="77777777" w:rsidR="009B56C9" w:rsidRDefault="009B56C9" w:rsidP="009B56C9">
      <w:pPr>
        <w:jc w:val="center"/>
        <w:rPr>
          <w:rFonts w:eastAsiaTheme="minorEastAsia"/>
        </w:rPr>
      </w:pPr>
      <w:r>
        <w:t xml:space="preserve">As </w:t>
      </w:r>
      <m:oMath>
        <m:r>
          <w:rPr>
            <w:rFonts w:ascii="Cambria Math" w:hAnsi="Cambria Math"/>
          </w:rPr>
          <m:t>x</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m:t>
        </m:r>
      </m:oMath>
    </w:p>
    <w:p w14:paraId="6D116C0C" w14:textId="77777777" w:rsidR="009B56C9" w:rsidRDefault="009B56C9" w:rsidP="009B56C9">
      <w:pPr>
        <w:jc w:val="center"/>
        <w:rPr>
          <w:rFonts w:eastAsiaTheme="minorEastAsia"/>
        </w:rPr>
      </w:pPr>
    </w:p>
    <w:p w14:paraId="506AEBDD" w14:textId="5C33C090" w:rsidR="009B56C9" w:rsidRDefault="009B56C9" w:rsidP="009B56C9">
      <w:pPr>
        <w:rPr>
          <w:rFonts w:eastAsiaTheme="minorEastAsia"/>
        </w:rPr>
      </w:pPr>
      <w:r>
        <w:rPr>
          <w:rFonts w:eastAsiaTheme="minorEastAsia"/>
        </w:rPr>
        <w:t>Notice that the function approaches 0, but never actually reaches 0; it seems to level off as the inputs become large. This behavior creates a horizontal asymptote.</w:t>
      </w:r>
    </w:p>
    <w:p w14:paraId="486F37AB" w14:textId="6DB76F6A" w:rsidR="009B56C9" w:rsidRDefault="009B56C9" w:rsidP="009B56C9">
      <w:pPr>
        <w:rPr>
          <w:rFonts w:eastAsiaTheme="minorEastAsia"/>
        </w:rPr>
      </w:pPr>
    </w:p>
    <w:p w14:paraId="313A1C9C" w14:textId="5013AB1A" w:rsidR="009B56C9" w:rsidRDefault="009B56C9" w:rsidP="009B56C9">
      <w:pPr>
        <w:pStyle w:val="Quote"/>
      </w:pPr>
      <w:r>
        <w:t xml:space="preserve">A </w:t>
      </w:r>
      <w:r w:rsidRPr="009B56C9">
        <w:rPr>
          <w:rStyle w:val="Strong"/>
        </w:rPr>
        <w:t>horizontal asymptote</w:t>
      </w:r>
      <w:r>
        <w:t xml:space="preserve"> of a graph is a horizontal line </w:t>
      </w:r>
      <m:oMath>
        <m:r>
          <w:rPr>
            <w:rFonts w:ascii="Cambria Math" w:hAnsi="Cambria Math"/>
          </w:rPr>
          <m:t>y=b</m:t>
        </m:r>
      </m:oMath>
      <w:r>
        <w:t xml:space="preserve"> where the graph approaches the line as the inputs increase or decrease without bound. We write</w:t>
      </w:r>
    </w:p>
    <w:p w14:paraId="4B963CB7" w14:textId="2DD65A6F" w:rsidR="009B56C9" w:rsidRDefault="009B56C9" w:rsidP="009B56C9">
      <w:pPr>
        <w:pStyle w:val="Quote"/>
        <w:jc w:val="center"/>
      </w:pPr>
      <w:r>
        <w:t xml:space="preserve">As </w:t>
      </w:r>
      <m:oMath>
        <m:r>
          <w:rPr>
            <w:rFonts w:ascii="Cambria Math" w:hAnsi="Cambria Math"/>
          </w:rPr>
          <m:t>x</m:t>
        </m:r>
        <m:r>
          <m:rPr>
            <m:sty m:val="p"/>
          </m:rPr>
          <w:rPr>
            <w:rFonts w:ascii="Cambria Math" w:hAnsi="Cambria Math"/>
          </w:rPr>
          <m:t>→</m:t>
        </m:r>
        <m:r>
          <w:rPr>
            <w:rFonts w:ascii="Cambria Math" w:hAnsi="Cambria Math"/>
          </w:rPr>
          <m:t>∞</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)→b</m:t>
        </m:r>
      </m:oMath>
      <w:r>
        <w:t xml:space="preserve"> or as </w:t>
      </w:r>
      <m:oMath>
        <m:r>
          <w:rPr>
            <w:rFonts w:ascii="Cambria Math" w:hAnsi="Cambria Math"/>
          </w:rPr>
          <m:t>x</m:t>
        </m:r>
        <m:r>
          <m:rPr>
            <m:sty m:val="p"/>
          </m:rPr>
          <w:rPr>
            <w:rFonts w:ascii="Cambria Math" w:hAnsi="Cambria Math"/>
          </w:rPr>
          <m:t>→</m:t>
        </m:r>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→b</m:t>
        </m:r>
      </m:oMath>
    </w:p>
    <w:p w14:paraId="4027BEBD" w14:textId="5C415506" w:rsidR="009B56C9" w:rsidRDefault="003552A0" w:rsidP="009B56C9">
      <w:r w:rsidRPr="009530EC">
        <w:rPr>
          <w:rStyle w:val="IntenseEmphasis"/>
        </w:rPr>
        <w:t>Examples:</w:t>
      </w:r>
      <w:r>
        <w:t xml:space="preserve"> Use arrow notation to describe the end</w:t>
      </w:r>
      <w:r w:rsidR="009530EC">
        <w:t xml:space="preserve"> behavior and local behavior of the functions below.</w:t>
      </w:r>
    </w:p>
    <w:p w14:paraId="681B1F01" w14:textId="35E0B354" w:rsidR="009B56C9" w:rsidRDefault="009B56C9" w:rsidP="00084A31">
      <w:pPr>
        <w:rPr>
          <w:noProof/>
        </w:rPr>
      </w:pPr>
    </w:p>
    <w:p w14:paraId="1EF9A860" w14:textId="26EABC4B" w:rsidR="0001370A" w:rsidRDefault="0001370A" w:rsidP="0001370A">
      <w:pPr>
        <w:pStyle w:val="ListParagraph"/>
        <w:numPr>
          <w:ilvl w:val="0"/>
          <w:numId w:val="11"/>
        </w:numPr>
        <w:rPr>
          <w:noProof/>
        </w:rPr>
      </w:pPr>
    </w:p>
    <w:p w14:paraId="2C60E59B" w14:textId="77777777" w:rsidR="0001370A" w:rsidRDefault="0001370A" w:rsidP="0001370A">
      <w:pPr>
        <w:pStyle w:val="ListParagraph"/>
        <w:rPr>
          <w:noProof/>
        </w:rPr>
      </w:pPr>
      <w:r>
        <w:rPr>
          <w:noProof/>
          <w:lang w:eastAsia="zh-TW"/>
        </w:rPr>
        <w:drawing>
          <wp:inline distT="0" distB="0" distL="0" distR="0" wp14:anchorId="039C2E44" wp14:editId="4221903E">
            <wp:extent cx="2473352" cy="1874067"/>
            <wp:effectExtent l="0" t="0" r="3175" b="0"/>
            <wp:docPr id="11" name="Picture 11" descr="Example graph for end and local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7317" cy="1884648"/>
                    </a:xfrm>
                    <a:prstGeom prst="rect">
                      <a:avLst/>
                    </a:prstGeom>
                  </pic:spPr>
                </pic:pic>
              </a:graphicData>
            </a:graphic>
          </wp:inline>
        </w:drawing>
      </w:r>
    </w:p>
    <w:p w14:paraId="44A65FB4" w14:textId="77777777" w:rsidR="0001370A" w:rsidRDefault="0001370A" w:rsidP="0001370A">
      <w:pPr>
        <w:pStyle w:val="ListParagraph"/>
        <w:numPr>
          <w:ilvl w:val="0"/>
          <w:numId w:val="11"/>
        </w:numPr>
        <w:rPr>
          <w:noProof/>
        </w:rPr>
      </w:pPr>
    </w:p>
    <w:p w14:paraId="084C69CC" w14:textId="760A3700" w:rsidR="009530EC" w:rsidRDefault="0001370A" w:rsidP="0001370A">
      <w:pPr>
        <w:pStyle w:val="ListParagraph"/>
        <w:rPr>
          <w:noProof/>
        </w:rPr>
      </w:pPr>
      <w:r>
        <w:rPr>
          <w:noProof/>
          <w:lang w:eastAsia="zh-TW"/>
        </w:rPr>
        <w:drawing>
          <wp:inline distT="0" distB="0" distL="0" distR="0" wp14:anchorId="7E72CF27" wp14:editId="53CB5C26">
            <wp:extent cx="1904036" cy="1806808"/>
            <wp:effectExtent l="0" t="0" r="1270" b="3175"/>
            <wp:docPr id="10" name="Picture 10" descr="Example graph for end and local behav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4036" cy="1806808"/>
                    </a:xfrm>
                    <a:prstGeom prst="rect">
                      <a:avLst/>
                    </a:prstGeom>
                  </pic:spPr>
                </pic:pic>
              </a:graphicData>
            </a:graphic>
          </wp:inline>
        </w:drawing>
      </w:r>
    </w:p>
    <w:p w14:paraId="3B44CED0" w14:textId="1CC06DA5" w:rsidR="0001370A" w:rsidRDefault="00177627" w:rsidP="00601B82">
      <w:pPr>
        <w:pStyle w:val="Heading1"/>
        <w:rPr>
          <w:noProof/>
        </w:rPr>
      </w:pPr>
      <w:r>
        <w:rPr>
          <w:noProof/>
        </w:rPr>
        <w:lastRenderedPageBreak/>
        <w:t>Finding the Domains of Rational Functions</w:t>
      </w:r>
    </w:p>
    <w:p w14:paraId="4F065591" w14:textId="6202A802" w:rsidR="00E93C0B" w:rsidRDefault="00E93C0B">
      <w:pPr>
        <w:spacing w:line="240" w:lineRule="auto"/>
        <w:rPr>
          <w:noProof/>
        </w:rPr>
      </w:pPr>
      <w:r>
        <w:rPr>
          <w:noProof/>
        </w:rPr>
        <w:t xml:space="preserve">Since the denominator of a rational function cannot be 0, there will be values where the function does not exist or is undefined. So that value will not be in the domain of the function. </w:t>
      </w:r>
    </w:p>
    <w:p w14:paraId="734EADD3" w14:textId="77777777" w:rsidR="00E93C0B" w:rsidRDefault="00E93C0B" w:rsidP="00AB65EC">
      <w:pPr>
        <w:pStyle w:val="Quote"/>
        <w:rPr>
          <w:noProof/>
        </w:rPr>
      </w:pPr>
      <w:r>
        <w:rPr>
          <w:noProof/>
        </w:rPr>
        <w:t xml:space="preserve">The </w:t>
      </w:r>
      <w:r w:rsidRPr="00AB65EC">
        <w:rPr>
          <w:b/>
          <w:noProof/>
        </w:rPr>
        <w:t>domain</w:t>
      </w:r>
      <w:r>
        <w:rPr>
          <w:noProof/>
        </w:rPr>
        <w:t xml:space="preserve"> of a rational function includes all real numbers except those that cause the denominator to equal zero.</w:t>
      </w:r>
    </w:p>
    <w:p w14:paraId="46F7B0B0" w14:textId="77777777" w:rsidR="00E93C0B" w:rsidRDefault="00E93C0B" w:rsidP="00AB65EC">
      <w:pPr>
        <w:pStyle w:val="Quote"/>
        <w:rPr>
          <w:noProof/>
        </w:rPr>
      </w:pPr>
    </w:p>
    <w:p w14:paraId="57241022" w14:textId="77777777" w:rsidR="00E93C0B" w:rsidRDefault="00E93C0B" w:rsidP="00AB65EC">
      <w:pPr>
        <w:pStyle w:val="Quote"/>
        <w:rPr>
          <w:noProof/>
        </w:rPr>
      </w:pPr>
      <w:r>
        <w:rPr>
          <w:noProof/>
        </w:rPr>
        <w:t>We can find the domain of a rational function by</w:t>
      </w:r>
    </w:p>
    <w:p w14:paraId="29762A1A" w14:textId="77777777" w:rsidR="00AB65EC" w:rsidRDefault="00AB65EC" w:rsidP="00AB65EC">
      <w:pPr>
        <w:pStyle w:val="Quote"/>
        <w:rPr>
          <w:noProof/>
        </w:rPr>
      </w:pPr>
    </w:p>
    <w:p w14:paraId="6C7D154D" w14:textId="77777777" w:rsidR="000D5464" w:rsidRDefault="000D5464" w:rsidP="00AB65EC">
      <w:pPr>
        <w:rPr>
          <w:noProof/>
        </w:rPr>
      </w:pPr>
      <w:r w:rsidRPr="000D5464">
        <w:rPr>
          <w:rStyle w:val="IntenseEmphasis"/>
        </w:rPr>
        <w:t>Examples:</w:t>
      </w:r>
      <w:r>
        <w:rPr>
          <w:noProof/>
        </w:rPr>
        <w:t xml:space="preserve"> Find the domain of each of the following rational functions.</w:t>
      </w:r>
    </w:p>
    <w:p w14:paraId="45F45457" w14:textId="77777777" w:rsidR="000D5464" w:rsidRDefault="000D5464" w:rsidP="00AB65EC">
      <w:pPr>
        <w:rPr>
          <w:noProof/>
        </w:rPr>
      </w:pPr>
    </w:p>
    <w:p w14:paraId="583EB9C0" w14:textId="739CAB4A" w:rsidR="000D5464" w:rsidRPr="00D6737B" w:rsidRDefault="000D5464" w:rsidP="00FB17B9">
      <w:pPr>
        <w:pStyle w:val="ListParagraph"/>
        <w:numPr>
          <w:ilvl w:val="0"/>
          <w:numId w:val="13"/>
        </w:numPr>
        <w:spacing w:after="1200"/>
        <w:contextualSpacing w:val="0"/>
        <w:rPr>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x+3</m:t>
            </m:r>
          </m:num>
          <m:den>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-9</m:t>
            </m:r>
          </m:den>
        </m:f>
      </m:oMath>
    </w:p>
    <w:p w14:paraId="5C641CAF" w14:textId="77777777" w:rsidR="00D6737B" w:rsidRPr="00D6737B" w:rsidRDefault="00D6737B" w:rsidP="00FB17B9">
      <w:pPr>
        <w:spacing w:after="1200"/>
        <w:rPr>
          <w:noProof/>
        </w:rPr>
      </w:pPr>
    </w:p>
    <w:p w14:paraId="7EEC0D9C" w14:textId="399E548F" w:rsidR="00D6737B" w:rsidRPr="00D6737B" w:rsidRDefault="00D6737B" w:rsidP="00FB17B9">
      <w:pPr>
        <w:pStyle w:val="ListParagraph"/>
        <w:numPr>
          <w:ilvl w:val="0"/>
          <w:numId w:val="13"/>
        </w:numPr>
        <w:spacing w:after="1200"/>
        <w:contextualSpacing w:val="0"/>
        <w:rPr>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4x</m:t>
            </m:r>
          </m:num>
          <m:den>
            <m:r>
              <w:rPr>
                <w:rFonts w:ascii="Cambria Math" w:hAnsi="Cambria Math"/>
                <w:noProof/>
              </w:rPr>
              <m:t>5(x-1)(x-5)</m:t>
            </m:r>
          </m:den>
        </m:f>
      </m:oMath>
    </w:p>
    <w:p w14:paraId="0A1EC25A" w14:textId="442E012C" w:rsidR="00D6737B" w:rsidRPr="00D6737B" w:rsidRDefault="00D6737B" w:rsidP="00FB17B9">
      <w:pPr>
        <w:spacing w:after="1200"/>
        <w:rPr>
          <w:noProof/>
        </w:rPr>
      </w:pPr>
    </w:p>
    <w:p w14:paraId="60FC3917" w14:textId="06E62978" w:rsidR="002E2B18" w:rsidRDefault="00D6737B" w:rsidP="00FB17B9">
      <w:pPr>
        <w:pStyle w:val="ListParagraph"/>
        <w:numPr>
          <w:ilvl w:val="0"/>
          <w:numId w:val="13"/>
        </w:numPr>
        <w:spacing w:after="1200"/>
        <w:contextualSpacing w:val="0"/>
        <w:rPr>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-1</m:t>
            </m:r>
          </m:num>
          <m:den>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+9</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+14x</m:t>
            </m:r>
          </m:den>
        </m:f>
      </m:oMath>
    </w:p>
    <w:p w14:paraId="779FCC21" w14:textId="1AD58FEE" w:rsidR="002E2B18" w:rsidRDefault="0039355A" w:rsidP="0039355A">
      <w:pPr>
        <w:pStyle w:val="Heading1"/>
        <w:rPr>
          <w:noProof/>
        </w:rPr>
      </w:pPr>
      <w:r>
        <w:rPr>
          <w:noProof/>
        </w:rPr>
        <w:lastRenderedPageBreak/>
        <w:t xml:space="preserve">Identifying </w:t>
      </w:r>
      <w:r w:rsidR="00B87110">
        <w:rPr>
          <w:noProof/>
        </w:rPr>
        <w:t xml:space="preserve">Removable Discontinuties and </w:t>
      </w:r>
      <w:r>
        <w:rPr>
          <w:noProof/>
        </w:rPr>
        <w:t>Vertical Asymptotes of Rational Functions</w:t>
      </w:r>
    </w:p>
    <w:p w14:paraId="4B8D4D30" w14:textId="18492989" w:rsidR="0039355A" w:rsidRDefault="0039355A" w:rsidP="002E2B18">
      <w:pPr>
        <w:pStyle w:val="ListParagraph"/>
        <w:rPr>
          <w:rFonts w:cstheme="minorHAnsi"/>
          <w:shd w:val="clear" w:color="auto" w:fill="FFFFFF"/>
        </w:rPr>
      </w:pPr>
      <w:r w:rsidRPr="0039355A">
        <w:rPr>
          <w:rFonts w:cstheme="minorHAnsi"/>
          <w:shd w:val="clear" w:color="auto" w:fill="FFFFFF"/>
        </w:rPr>
        <w:t xml:space="preserve">By looking at the graph of a rational function, we can investigate its local behavior and easily see whether there are asymptotes. We may even be able to approximate their location. Even without the graph, however, we can determine whether a given rational function has any </w:t>
      </w:r>
      <w:r w:rsidR="00445D0D" w:rsidRPr="0039355A">
        <w:rPr>
          <w:rFonts w:cstheme="minorHAnsi"/>
          <w:shd w:val="clear" w:color="auto" w:fill="FFFFFF"/>
        </w:rPr>
        <w:t>asymptotes and</w:t>
      </w:r>
      <w:r w:rsidRPr="0039355A">
        <w:rPr>
          <w:rFonts w:cstheme="minorHAnsi"/>
          <w:shd w:val="clear" w:color="auto" w:fill="FFFFFF"/>
        </w:rPr>
        <w:t xml:space="preserve"> calculate their location.</w:t>
      </w:r>
    </w:p>
    <w:p w14:paraId="0413F030" w14:textId="1ACA47D5" w:rsidR="00B87110" w:rsidRDefault="00B87110" w:rsidP="002E2B18">
      <w:pPr>
        <w:pStyle w:val="ListParagraph"/>
        <w:rPr>
          <w:rFonts w:cstheme="minorHAnsi"/>
          <w:noProof/>
        </w:rPr>
      </w:pPr>
    </w:p>
    <w:p w14:paraId="5D32704C" w14:textId="6F41D792" w:rsidR="00B87110" w:rsidRDefault="0076151F" w:rsidP="002E2B18">
      <w:pPr>
        <w:pStyle w:val="ListParagraph"/>
        <w:rPr>
          <w:rFonts w:cstheme="minorHAnsi"/>
          <w:noProof/>
        </w:rPr>
      </w:pPr>
      <w:r>
        <w:rPr>
          <w:rFonts w:cstheme="minorHAnsi"/>
          <w:noProof/>
        </w:rPr>
        <w:t>Sometimes</w:t>
      </w:r>
      <w:r w:rsidR="00B87110">
        <w:rPr>
          <w:rFonts w:cstheme="minorHAnsi"/>
          <w:noProof/>
        </w:rPr>
        <w:t xml:space="preserve"> rational functions can have removable discontinuities, or holes. These are places in the graph where </w:t>
      </w:r>
      <w:r>
        <w:rPr>
          <w:rFonts w:cstheme="minorHAnsi"/>
          <w:noProof/>
        </w:rPr>
        <w:t>the function</w:t>
      </w:r>
      <w:r w:rsidR="00B87110">
        <w:rPr>
          <w:rFonts w:cstheme="minorHAnsi"/>
          <w:noProof/>
        </w:rPr>
        <w:t xml:space="preserve"> is not defined and </w:t>
      </w:r>
      <w:r>
        <w:rPr>
          <w:rFonts w:cstheme="minorHAnsi"/>
          <w:noProof/>
        </w:rPr>
        <w:t>are</w:t>
      </w:r>
      <w:r w:rsidR="00B87110">
        <w:rPr>
          <w:rFonts w:cstheme="minorHAnsi"/>
          <w:noProof/>
        </w:rPr>
        <w:t xml:space="preserve"> indicated by an open circle.</w:t>
      </w:r>
    </w:p>
    <w:p w14:paraId="677BD255" w14:textId="1440F5C7" w:rsidR="00B87110" w:rsidRDefault="00B87110" w:rsidP="002E2B18">
      <w:pPr>
        <w:pStyle w:val="ListParagraph"/>
        <w:rPr>
          <w:rFonts w:cstheme="minorHAnsi"/>
          <w:noProof/>
        </w:rPr>
      </w:pPr>
    </w:p>
    <w:p w14:paraId="1B21802D" w14:textId="6E8559A8" w:rsidR="00B87110" w:rsidRDefault="00B87110" w:rsidP="00B87110">
      <w:pPr>
        <w:pStyle w:val="ListParagraph"/>
        <w:jc w:val="center"/>
        <w:rPr>
          <w:rFonts w:cstheme="minorHAnsi"/>
          <w:noProof/>
        </w:rPr>
      </w:pPr>
      <w:r>
        <w:rPr>
          <w:noProof/>
          <w:lang w:eastAsia="zh-TW"/>
        </w:rPr>
        <w:drawing>
          <wp:inline distT="0" distB="0" distL="0" distR="0" wp14:anchorId="383F9130" wp14:editId="3BB8821E">
            <wp:extent cx="3692324" cy="2645809"/>
            <wp:effectExtent l="0" t="0" r="8890" b="3175"/>
            <wp:docPr id="13" name="Picture 13" descr="Removable discontinuities and vertical asympt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2324" cy="2645809"/>
                    </a:xfrm>
                    <a:prstGeom prst="rect">
                      <a:avLst/>
                    </a:prstGeom>
                  </pic:spPr>
                </pic:pic>
              </a:graphicData>
            </a:graphic>
          </wp:inline>
        </w:drawing>
      </w:r>
    </w:p>
    <w:p w14:paraId="412B9FF1" w14:textId="31B3558A" w:rsidR="009160C2" w:rsidRDefault="009160C2" w:rsidP="009160C2">
      <w:pPr>
        <w:pStyle w:val="Quote"/>
        <w:rPr>
          <w:noProof/>
        </w:rPr>
      </w:pPr>
      <w:r>
        <w:rPr>
          <w:noProof/>
        </w:rPr>
        <w:t xml:space="preserve">A </w:t>
      </w:r>
      <w:r w:rsidRPr="009160C2">
        <w:rPr>
          <w:rStyle w:val="Strong"/>
        </w:rPr>
        <w:t>removable discontinuity</w:t>
      </w:r>
      <w:r>
        <w:rPr>
          <w:noProof/>
        </w:rPr>
        <w:t xml:space="preserve"> occurs in the graph of a rational function at </w:t>
      </w:r>
      <m:oMath>
        <m:r>
          <w:rPr>
            <w:rFonts w:ascii="Cambria Math" w:hAnsi="Cambria Math"/>
            <w:noProof/>
          </w:rPr>
          <m:t>x=a</m:t>
        </m:r>
      </m:oMath>
      <w:r>
        <w:rPr>
          <w:noProof/>
        </w:rPr>
        <w:t xml:space="preserve"> if </w:t>
      </w:r>
      <m:oMath>
        <m:r>
          <w:rPr>
            <w:rFonts w:ascii="Cambria Math" w:hAnsi="Cambria Math"/>
            <w:noProof/>
          </w:rPr>
          <m:t>a</m:t>
        </m:r>
      </m:oMath>
      <w:r>
        <w:rPr>
          <w:noProof/>
        </w:rPr>
        <w:t xml:space="preserve"> is a zero for a factor in the denominator that is common with a factor in the numerator. </w:t>
      </w:r>
    </w:p>
    <w:p w14:paraId="66BB966D" w14:textId="41D98641" w:rsidR="009160C2" w:rsidRPr="00FB17B9" w:rsidRDefault="00C92085" w:rsidP="00FB17B9">
      <w:pPr>
        <w:pStyle w:val="Quote"/>
      </w:pPr>
      <w:r w:rsidRPr="0024451F">
        <w:t>Given a rational function, we can identify any removable discontinuities and/or vertical asymptotes by</w:t>
      </w:r>
    </w:p>
    <w:p w14:paraId="6606DCE0" w14:textId="493E5F85" w:rsidR="00C92085" w:rsidRPr="00FB17B9" w:rsidRDefault="00FB17B9" w:rsidP="00FB17B9">
      <w:pPr>
        <w:pStyle w:val="Quote"/>
      </w:pPr>
      <w:r>
        <w:t>1.</w:t>
      </w:r>
      <w:r>
        <w:tab/>
      </w:r>
      <w:r w:rsidR="00C92085" w:rsidRPr="00FB17B9">
        <w:t>Factor</w:t>
      </w:r>
      <w:r>
        <w:t>ing</w:t>
      </w:r>
      <w:r w:rsidR="00C92085" w:rsidRPr="00FB17B9">
        <w:t xml:space="preserve"> the numerator and denominator.</w:t>
      </w:r>
    </w:p>
    <w:p w14:paraId="7571C69F" w14:textId="0029C848" w:rsidR="00C92085" w:rsidRPr="00FB17B9" w:rsidRDefault="00FB17B9" w:rsidP="00FB17B9">
      <w:pPr>
        <w:pStyle w:val="Quote"/>
      </w:pPr>
      <w:r>
        <w:t>2.</w:t>
      </w:r>
      <w:r>
        <w:tab/>
        <w:t>Noting</w:t>
      </w:r>
      <w:r w:rsidR="00C92085" w:rsidRPr="00FB17B9">
        <w:t xml:space="preserve"> any restrictions in the domain of the function.</w:t>
      </w:r>
    </w:p>
    <w:p w14:paraId="24C183F6" w14:textId="3FED5058" w:rsidR="00C92085" w:rsidRPr="00FB17B9" w:rsidRDefault="00FB17B9" w:rsidP="00FB17B9">
      <w:pPr>
        <w:pStyle w:val="Quote"/>
      </w:pPr>
      <w:r>
        <w:t>3.</w:t>
      </w:r>
      <w:r>
        <w:tab/>
      </w:r>
      <w:r w:rsidR="00C92085" w:rsidRPr="00FB17B9">
        <w:t>Check</w:t>
      </w:r>
      <w:r>
        <w:t>ing</w:t>
      </w:r>
      <w:r w:rsidR="00C92085" w:rsidRPr="00FB17B9">
        <w:t xml:space="preserve"> for removable discontinuities (holes). If there are common factors in the numerator and denominator that can be canceled, that is the location of the hole. Set the common factor to 0 and solve.</w:t>
      </w:r>
    </w:p>
    <w:p w14:paraId="7C4C825C" w14:textId="77777777" w:rsidR="00F6316A" w:rsidRDefault="00F6316A" w:rsidP="0024451F">
      <w:pPr>
        <w:pStyle w:val="Quote"/>
      </w:pPr>
      <w:r>
        <w:t>4.</w:t>
      </w:r>
      <w:r>
        <w:tab/>
        <w:t>Reducing</w:t>
      </w:r>
      <w:r w:rsidR="004E31C6" w:rsidRPr="0024451F">
        <w:t xml:space="preserve"> the expression by canceling common factors in the numerator and denominator.</w:t>
      </w:r>
      <w:r>
        <w:t xml:space="preserve"> </w:t>
      </w:r>
    </w:p>
    <w:p w14:paraId="59F9A179" w14:textId="306495F6" w:rsidR="004E31C6" w:rsidRPr="0024451F" w:rsidRDefault="00F6316A" w:rsidP="0024451F">
      <w:pPr>
        <w:pStyle w:val="Quote"/>
      </w:pPr>
      <w:r>
        <w:t>5.</w:t>
      </w:r>
      <w:r>
        <w:tab/>
        <w:t>Noting</w:t>
      </w:r>
      <w:r w:rsidRPr="0024451F">
        <w:t xml:space="preserve"> any values that cause the denominator to be zero in this simplified version. These are where the vertical asymptotes occur</w:t>
      </w:r>
      <w:r>
        <w:t>.</w:t>
      </w:r>
    </w:p>
    <w:p w14:paraId="4DD4C141" w14:textId="3F619752" w:rsidR="00B840A7" w:rsidRDefault="00B840A7" w:rsidP="00B840A7">
      <w:r w:rsidRPr="00B840A7">
        <w:rPr>
          <w:rStyle w:val="IntenseEmphasis"/>
        </w:rPr>
        <w:lastRenderedPageBreak/>
        <w:t>Examples:</w:t>
      </w:r>
      <w:r>
        <w:t xml:space="preserve"> For each of the following, find the vertical asymptotes and removable discontinuities.</w:t>
      </w:r>
    </w:p>
    <w:p w14:paraId="1DF6F44A" w14:textId="044A20A8" w:rsidR="00B840A7" w:rsidRDefault="00B840A7" w:rsidP="00B840A7"/>
    <w:p w14:paraId="2AD3883A" w14:textId="2EB090E3" w:rsidR="00B840A7" w:rsidRPr="00136CBF" w:rsidRDefault="00136CBF" w:rsidP="00B140BD">
      <w:pPr>
        <w:pStyle w:val="ListParagraph"/>
        <w:numPr>
          <w:ilvl w:val="0"/>
          <w:numId w:val="15"/>
        </w:numPr>
        <w:spacing w:after="240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x-2</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en>
        </m:f>
      </m:oMath>
    </w:p>
    <w:p w14:paraId="46B32BFB" w14:textId="77777777" w:rsidR="00136CBF" w:rsidRPr="00136CBF" w:rsidRDefault="00136CBF" w:rsidP="00B140BD">
      <w:pPr>
        <w:spacing w:after="2400"/>
      </w:pPr>
    </w:p>
    <w:p w14:paraId="64A05611" w14:textId="1D06F34D" w:rsidR="00136CBF" w:rsidRPr="00B840A7" w:rsidRDefault="00136CBF" w:rsidP="00B140BD">
      <w:pPr>
        <w:pStyle w:val="ListParagraph"/>
        <w:numPr>
          <w:ilvl w:val="0"/>
          <w:numId w:val="15"/>
        </w:numPr>
        <w:spacing w:after="2400"/>
        <w:contextualSpacing w:val="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m:t>
            </m:r>
          </m:den>
        </m:f>
      </m:oMath>
    </w:p>
    <w:p w14:paraId="7A9800B0" w14:textId="69909D11" w:rsidR="002E2B18" w:rsidRDefault="002E2B18" w:rsidP="00B140BD">
      <w:pPr>
        <w:spacing w:after="2400" w:line="240" w:lineRule="auto"/>
        <w:rPr>
          <w:noProof/>
        </w:rPr>
      </w:pPr>
      <w:r>
        <w:rPr>
          <w:noProof/>
        </w:rPr>
        <w:br w:type="page"/>
      </w:r>
    </w:p>
    <w:p w14:paraId="6BE688B6" w14:textId="4CD7ED67" w:rsidR="00136CBF" w:rsidRDefault="00136CBF">
      <w:pPr>
        <w:spacing w:line="240" w:lineRule="auto"/>
        <w:rPr>
          <w:rFonts w:asciiTheme="majorHAnsi" w:eastAsiaTheme="majorEastAsia" w:hAnsiTheme="majorHAnsi" w:cstheme="majorBidi"/>
          <w:b/>
          <w:noProof/>
          <w:color w:val="2F5496" w:themeColor="accent1" w:themeShade="BF"/>
          <w:sz w:val="28"/>
          <w:szCs w:val="32"/>
        </w:rPr>
      </w:pPr>
      <w:r>
        <w:rPr>
          <w:rFonts w:asciiTheme="majorHAnsi" w:eastAsiaTheme="majorEastAsia" w:hAnsiTheme="majorHAnsi" w:cstheme="majorBidi"/>
          <w:b/>
          <w:noProof/>
          <w:color w:val="2F5496" w:themeColor="accent1" w:themeShade="BF"/>
          <w:sz w:val="28"/>
          <w:szCs w:val="32"/>
        </w:rPr>
        <w:lastRenderedPageBreak/>
        <w:t>Identifying Horizontal Asymptotes of Rational Functions</w:t>
      </w:r>
    </w:p>
    <w:p w14:paraId="0A543470" w14:textId="7564F3EC" w:rsidR="00136CBF" w:rsidRDefault="00136CBF">
      <w:pPr>
        <w:spacing w:line="240" w:lineRule="auto"/>
        <w:rPr>
          <w:rFonts w:cstheme="minorHAnsi"/>
          <w:shd w:val="clear" w:color="auto" w:fill="FFFFFF"/>
        </w:rPr>
      </w:pPr>
      <w:r w:rsidRPr="00136CBF">
        <w:rPr>
          <w:rFonts w:cstheme="minorHAnsi"/>
          <w:shd w:val="clear" w:color="auto" w:fill="FFFFFF"/>
        </w:rPr>
        <w:t>While vertical asymptotes describe the behavior of a graph as the </w:t>
      </w:r>
      <w:r w:rsidRPr="00136CBF">
        <w:rPr>
          <w:rStyle w:val="Emphasis"/>
          <w:rFonts w:cstheme="minorHAnsi"/>
          <w:shd w:val="clear" w:color="auto" w:fill="FFFFFF"/>
        </w:rPr>
        <w:t>output</w:t>
      </w:r>
      <w:r w:rsidRPr="00136CBF">
        <w:rPr>
          <w:rFonts w:cstheme="minorHAnsi"/>
          <w:shd w:val="clear" w:color="auto" w:fill="FFFFFF"/>
        </w:rPr>
        <w:t> gets very large or very small, horizontal asymptotes help describe the behavior of a graph as the </w:t>
      </w:r>
      <w:r w:rsidRPr="00136CBF">
        <w:rPr>
          <w:rStyle w:val="Emphasis"/>
          <w:rFonts w:cstheme="minorHAnsi"/>
          <w:shd w:val="clear" w:color="auto" w:fill="FFFFFF"/>
        </w:rPr>
        <w:t>input</w:t>
      </w:r>
      <w:r w:rsidRPr="00136CBF">
        <w:rPr>
          <w:rFonts w:cstheme="minorHAnsi"/>
          <w:shd w:val="clear" w:color="auto" w:fill="FFFFFF"/>
        </w:rPr>
        <w:t> gets very large or very small. Recall that a polynomial’s end behavior will mirror that of the leading term. Likewise, a rational function’s end behavior will mirror that of the ratio of the function that is the ratio of the leading terms.</w:t>
      </w:r>
    </w:p>
    <w:p w14:paraId="4179640F" w14:textId="28B9E118" w:rsidR="00136CBF" w:rsidRPr="00950415" w:rsidRDefault="00950415" w:rsidP="00950415">
      <w:pPr>
        <w:pStyle w:val="Quote"/>
      </w:pPr>
      <w:r>
        <w:rPr>
          <w:rFonts w:ascii="Calibri" w:hAnsi="Calibri" w:cs="Calibri"/>
          <w:sz w:val="25"/>
          <w:szCs w:val="25"/>
        </w:rPr>
        <w:t>•</w:t>
      </w:r>
      <w:r w:rsidRPr="00950415">
        <w:t xml:space="preserve"> </w:t>
      </w:r>
      <w:r>
        <w:tab/>
      </w:r>
      <w:r w:rsidR="00136CBF" w:rsidRPr="00950415">
        <w:t>The horizontal asymptote of a rational function can be determined by looking at the degrees of the numerator and denominator.</w:t>
      </w:r>
    </w:p>
    <w:p w14:paraId="68A5CFAD" w14:textId="53BA00F6" w:rsidR="00136CBF" w:rsidRPr="00950415" w:rsidRDefault="00950415" w:rsidP="00950415">
      <w:pPr>
        <w:pStyle w:val="Quote"/>
      </w:pPr>
      <w:r>
        <w:rPr>
          <w:rFonts w:ascii="Calibri" w:hAnsi="Calibri" w:cs="Calibri"/>
          <w:sz w:val="25"/>
          <w:szCs w:val="25"/>
        </w:rPr>
        <w:t>•</w:t>
      </w:r>
      <w:r w:rsidRPr="00950415">
        <w:t xml:space="preserve"> </w:t>
      </w:r>
      <w:r>
        <w:tab/>
      </w:r>
      <w:r w:rsidR="00136CBF" w:rsidRPr="00950415">
        <w:t xml:space="preserve">If the degree of the denominator </w:t>
      </w:r>
      <w:r w:rsidR="0000696B" w:rsidRPr="00950415">
        <w:t>is larger than the</w:t>
      </w:r>
      <w:r w:rsidR="00136CBF" w:rsidRPr="00950415">
        <w:t xml:space="preserve"> degree of the numerator, there is a horizontal asymptote at </w:t>
      </w:r>
      <m:oMath>
        <m:r>
          <w:rPr>
            <w:rFonts w:ascii="Cambria Math" w:hAnsi="Cambria Math"/>
          </w:rPr>
          <m:t>y</m:t>
        </m:r>
        <m:r>
          <m:rPr>
            <m:sty m:val="p"/>
          </m:rPr>
          <w:rPr>
            <w:rFonts w:ascii="Cambria Math" w:hAnsi="Cambria Math"/>
          </w:rPr>
          <m:t>=0</m:t>
        </m:r>
      </m:oMath>
      <w:r w:rsidR="00136CBF" w:rsidRPr="00950415">
        <w:t>.</w:t>
      </w:r>
    </w:p>
    <w:p w14:paraId="365712EF" w14:textId="1D0ACFF2" w:rsidR="00136CBF" w:rsidRPr="00950415" w:rsidRDefault="00950415" w:rsidP="00950415">
      <w:pPr>
        <w:pStyle w:val="Quote"/>
      </w:pPr>
      <w:r>
        <w:rPr>
          <w:rFonts w:ascii="Calibri" w:hAnsi="Calibri" w:cs="Calibri"/>
          <w:sz w:val="25"/>
          <w:szCs w:val="25"/>
        </w:rPr>
        <w:t>•</w:t>
      </w:r>
      <w:r w:rsidRPr="00950415">
        <w:t xml:space="preserve"> </w:t>
      </w:r>
      <w:r>
        <w:tab/>
      </w:r>
      <w:r w:rsidR="00136CBF" w:rsidRPr="00950415">
        <w:t>If the degree of the denominator</w:t>
      </w:r>
      <w:r w:rsidR="006C18D7" w:rsidRPr="00950415">
        <w:t xml:space="preserve"> is the same as the</w:t>
      </w:r>
      <w:r w:rsidR="00136CBF" w:rsidRPr="00950415">
        <w:t xml:space="preserve"> degree of the numerator, there is a horizontal asymptote at </w:t>
      </w:r>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m:t>
                </m:r>
              </m:sub>
            </m:sSub>
          </m:num>
          <m:den>
            <m:sSub>
              <m:sSubPr>
                <m:ctrlPr>
                  <w:rPr>
                    <w:rFonts w:ascii="Cambria Math" w:hAnsi="Cambria Math"/>
                  </w:rPr>
                </m:ctrlPr>
              </m:sSubPr>
              <m:e>
                <m:r>
                  <w:rPr>
                    <w:rFonts w:ascii="Cambria Math" w:hAnsi="Cambria Math"/>
                  </w:rPr>
                  <m:t>b</m:t>
                </m:r>
              </m:e>
              <m:sub>
                <m:r>
                  <w:rPr>
                    <w:rFonts w:ascii="Cambria Math" w:hAnsi="Cambria Math"/>
                  </w:rPr>
                  <m:t>n</m:t>
                </m:r>
              </m:sub>
            </m:sSub>
          </m:den>
        </m:f>
      </m:oMath>
      <w:r w:rsidR="00136CBF" w:rsidRPr="00950415">
        <w:t xml:space="preserve">, where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00136CBF" w:rsidRPr="00950415">
        <w:t xml:space="preserve"> and </w:t>
      </w:r>
      <m:oMath>
        <m:sSub>
          <m:sSubPr>
            <m:ctrlPr>
              <w:rPr>
                <w:rFonts w:ascii="Cambria Math" w:hAnsi="Cambria Math"/>
              </w:rPr>
            </m:ctrlPr>
          </m:sSubPr>
          <m:e>
            <m:r>
              <w:rPr>
                <w:rFonts w:ascii="Cambria Math" w:hAnsi="Cambria Math"/>
              </w:rPr>
              <m:t>b</m:t>
            </m:r>
          </m:e>
          <m:sub>
            <m:r>
              <w:rPr>
                <w:rFonts w:ascii="Cambria Math" w:hAnsi="Cambria Math"/>
              </w:rPr>
              <m:t>n</m:t>
            </m:r>
          </m:sub>
        </m:sSub>
      </m:oMath>
      <w:r w:rsidR="00136CBF" w:rsidRPr="00950415">
        <w:t xml:space="preserve"> are the leading coefficients of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00136CBF" w:rsidRPr="00950415">
        <w:t xml:space="preserve"> and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00136CBF" w:rsidRPr="00950415">
        <w:t xml:space="preserve"> for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)≠0</m:t>
        </m:r>
      </m:oMath>
      <w:r w:rsidR="00136CBF" w:rsidRPr="00950415">
        <w:t>.</w:t>
      </w:r>
    </w:p>
    <w:p w14:paraId="1E4FEA40" w14:textId="6CF28B8E" w:rsidR="00136CBF" w:rsidRPr="00950415" w:rsidRDefault="005B79D3" w:rsidP="00950415">
      <w:pPr>
        <w:pStyle w:val="Quote"/>
      </w:pPr>
      <w:r>
        <w:rPr>
          <w:rFonts w:ascii="Calibri" w:hAnsi="Calibri" w:cs="Calibri"/>
          <w:sz w:val="25"/>
          <w:szCs w:val="25"/>
        </w:rPr>
        <w:t>•</w:t>
      </w:r>
      <w:r w:rsidRPr="00950415">
        <w:t xml:space="preserve"> </w:t>
      </w:r>
      <w:r>
        <w:tab/>
      </w:r>
      <w:r w:rsidR="00136CBF" w:rsidRPr="00950415">
        <w:t xml:space="preserve">If the degree of the denominator </w:t>
      </w:r>
      <w:r w:rsidR="0000696B" w:rsidRPr="00950415">
        <w:t>is smaller than the</w:t>
      </w:r>
      <w:r w:rsidR="00136CBF" w:rsidRPr="00950415">
        <w:t xml:space="preserve"> degree of the numerator by one, we get a slant asymptote (i.e. no horizontal asymptote).</w:t>
      </w:r>
    </w:p>
    <w:p w14:paraId="73C44E71" w14:textId="3325F212" w:rsidR="00136CBF" w:rsidRDefault="000F735B" w:rsidP="00136CBF">
      <w:pPr>
        <w:pStyle w:val="ListParagraph"/>
        <w:spacing w:line="240" w:lineRule="auto"/>
        <w:rPr>
          <w:rFonts w:eastAsiaTheme="majorEastAsia" w:cstheme="minorHAnsi"/>
          <w:noProof/>
        </w:rPr>
      </w:pPr>
      <w:r w:rsidRPr="00447902">
        <w:rPr>
          <w:rStyle w:val="IntenseEmphasis"/>
        </w:rPr>
        <w:t>Examples:</w:t>
      </w:r>
      <w:r w:rsidRPr="000F735B">
        <w:rPr>
          <w:rFonts w:eastAsiaTheme="majorEastAsia" w:cstheme="minorHAnsi"/>
          <w:noProof/>
        </w:rPr>
        <w:t xml:space="preserve"> </w:t>
      </w:r>
      <w:r w:rsidR="00447902">
        <w:rPr>
          <w:rFonts w:eastAsiaTheme="majorEastAsia" w:cstheme="minorHAnsi"/>
          <w:noProof/>
        </w:rPr>
        <w:t>For each of the functions below, idenify the horizontal or slant asymptote.</w:t>
      </w:r>
    </w:p>
    <w:p w14:paraId="51C46080" w14:textId="72873303" w:rsidR="00447902" w:rsidRDefault="00447902" w:rsidP="00136CBF">
      <w:pPr>
        <w:pStyle w:val="ListParagraph"/>
        <w:spacing w:line="240" w:lineRule="auto"/>
        <w:rPr>
          <w:rFonts w:eastAsiaTheme="majorEastAsia" w:cstheme="minorHAnsi"/>
          <w:noProof/>
        </w:rPr>
      </w:pPr>
    </w:p>
    <w:p w14:paraId="47BCE204" w14:textId="32C8408F" w:rsidR="00447902" w:rsidRDefault="005A3191" w:rsidP="005B79D3">
      <w:pPr>
        <w:pStyle w:val="ListParagraph"/>
        <w:numPr>
          <w:ilvl w:val="0"/>
          <w:numId w:val="17"/>
        </w:numPr>
        <w:spacing w:after="960" w:line="240" w:lineRule="auto"/>
        <w:contextualSpacing w:val="0"/>
        <w:rPr>
          <w:rFonts w:eastAsiaTheme="majorEastAsia" w:cstheme="minorHAnsi"/>
          <w:noProof/>
        </w:rPr>
      </w:pPr>
      <m:oMath>
        <m:r>
          <w:rPr>
            <w:rFonts w:ascii="Cambria Math" w:eastAsiaTheme="majorEastAsia" w:hAnsi="Cambria Math" w:cstheme="minorHAnsi"/>
            <w:noProof/>
          </w:rPr>
          <m:t>g</m:t>
        </m:r>
        <m:d>
          <m:dPr>
            <m:ctrlPr>
              <w:rPr>
                <w:rFonts w:ascii="Cambria Math" w:eastAsiaTheme="majorEastAsia" w:hAnsi="Cambria Math" w:cstheme="minorHAnsi"/>
                <w:i/>
                <w:noProof/>
              </w:rPr>
            </m:ctrlPr>
          </m:dPr>
          <m:e>
            <m:r>
              <w:rPr>
                <w:rFonts w:ascii="Cambria Math" w:eastAsiaTheme="majorEastAsia" w:hAnsi="Cambria Math" w:cstheme="minorHAnsi"/>
                <w:noProof/>
              </w:rPr>
              <m:t>x</m:t>
            </m:r>
          </m:e>
        </m:d>
        <m:r>
          <w:rPr>
            <w:rFonts w:ascii="Cambria Math" w:eastAsiaTheme="majorEastAsia" w:hAnsi="Cambria Math" w:cstheme="minorHAnsi"/>
            <w:noProof/>
          </w:rPr>
          <m:t>=</m:t>
        </m:r>
        <m:f>
          <m:fPr>
            <m:ctrlPr>
              <w:rPr>
                <w:rFonts w:ascii="Cambria Math" w:eastAsiaTheme="majorEastAsia" w:hAnsi="Cambria Math" w:cstheme="minorHAnsi"/>
                <w:i/>
                <w:noProof/>
              </w:rPr>
            </m:ctrlPr>
          </m:fPr>
          <m:num>
            <m:r>
              <w:rPr>
                <w:rFonts w:ascii="Cambria Math" w:eastAsiaTheme="majorEastAsia" w:hAnsi="Cambria Math" w:cstheme="minorHAnsi"/>
                <w:noProof/>
              </w:rPr>
              <m:t>6</m:t>
            </m:r>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3</m:t>
                </m:r>
              </m:sup>
            </m:sSup>
            <m:r>
              <w:rPr>
                <w:rFonts w:ascii="Cambria Math" w:eastAsiaTheme="majorEastAsia" w:hAnsi="Cambria Math" w:cstheme="minorHAnsi"/>
                <w:noProof/>
              </w:rPr>
              <m:t>-10x</m:t>
            </m:r>
          </m:num>
          <m:den>
            <m:r>
              <w:rPr>
                <w:rFonts w:ascii="Cambria Math" w:eastAsiaTheme="majorEastAsia" w:hAnsi="Cambria Math" w:cstheme="minorHAnsi"/>
                <w:noProof/>
              </w:rPr>
              <m:t>2</m:t>
            </m:r>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3</m:t>
                </m:r>
              </m:sup>
            </m:sSup>
            <m:r>
              <w:rPr>
                <w:rFonts w:ascii="Cambria Math" w:eastAsiaTheme="majorEastAsia" w:hAnsi="Cambria Math" w:cstheme="minorHAnsi"/>
                <w:noProof/>
              </w:rPr>
              <m:t>+5</m:t>
            </m:r>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2</m:t>
                </m:r>
              </m:sup>
            </m:sSup>
          </m:den>
        </m:f>
      </m:oMath>
    </w:p>
    <w:p w14:paraId="47618F95" w14:textId="77777777" w:rsidR="005A3191" w:rsidRPr="005A3191" w:rsidRDefault="005A3191" w:rsidP="005B79D3">
      <w:pPr>
        <w:spacing w:after="960" w:line="240" w:lineRule="auto"/>
        <w:rPr>
          <w:rFonts w:eastAsiaTheme="majorEastAsia" w:cstheme="minorHAnsi"/>
          <w:noProof/>
        </w:rPr>
      </w:pPr>
    </w:p>
    <w:p w14:paraId="665E466F" w14:textId="48D49F17" w:rsidR="005A3191" w:rsidRDefault="005A3191" w:rsidP="005B79D3">
      <w:pPr>
        <w:pStyle w:val="ListParagraph"/>
        <w:numPr>
          <w:ilvl w:val="0"/>
          <w:numId w:val="17"/>
        </w:numPr>
        <w:spacing w:after="960" w:line="240" w:lineRule="auto"/>
        <w:contextualSpacing w:val="0"/>
        <w:rPr>
          <w:rFonts w:eastAsiaTheme="majorEastAsia" w:cstheme="minorHAnsi"/>
          <w:noProof/>
        </w:rPr>
      </w:pPr>
      <m:oMath>
        <m:r>
          <w:rPr>
            <w:rFonts w:ascii="Cambria Math" w:eastAsiaTheme="majorEastAsia" w:hAnsi="Cambria Math" w:cstheme="minorHAnsi"/>
            <w:noProof/>
          </w:rPr>
          <m:t>h</m:t>
        </m:r>
        <m:d>
          <m:dPr>
            <m:ctrlPr>
              <w:rPr>
                <w:rFonts w:ascii="Cambria Math" w:eastAsiaTheme="majorEastAsia" w:hAnsi="Cambria Math" w:cstheme="minorHAnsi"/>
                <w:i/>
                <w:noProof/>
              </w:rPr>
            </m:ctrlPr>
          </m:dPr>
          <m:e>
            <m:r>
              <w:rPr>
                <w:rFonts w:ascii="Cambria Math" w:eastAsiaTheme="majorEastAsia" w:hAnsi="Cambria Math" w:cstheme="minorHAnsi"/>
                <w:noProof/>
              </w:rPr>
              <m:t>x</m:t>
            </m:r>
          </m:e>
        </m:d>
        <m:r>
          <w:rPr>
            <w:rFonts w:ascii="Cambria Math" w:eastAsiaTheme="majorEastAsia" w:hAnsi="Cambria Math" w:cstheme="minorHAnsi"/>
            <w:noProof/>
          </w:rPr>
          <m:t>=</m:t>
        </m:r>
        <m:f>
          <m:fPr>
            <m:ctrlPr>
              <w:rPr>
                <w:rFonts w:ascii="Cambria Math" w:eastAsiaTheme="majorEastAsia" w:hAnsi="Cambria Math" w:cstheme="minorHAnsi"/>
                <w:i/>
                <w:noProof/>
              </w:rPr>
            </m:ctrlPr>
          </m:fPr>
          <m:num>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2</m:t>
                </m:r>
              </m:sup>
            </m:sSup>
            <m:r>
              <w:rPr>
                <w:rFonts w:ascii="Cambria Math" w:eastAsiaTheme="majorEastAsia" w:hAnsi="Cambria Math" w:cstheme="minorHAnsi"/>
                <w:noProof/>
              </w:rPr>
              <m:t>-4x+1</m:t>
            </m:r>
          </m:num>
          <m:den>
            <m:r>
              <w:rPr>
                <w:rFonts w:ascii="Cambria Math" w:eastAsiaTheme="majorEastAsia" w:hAnsi="Cambria Math" w:cstheme="minorHAnsi"/>
                <w:noProof/>
              </w:rPr>
              <m:t>x+2</m:t>
            </m:r>
          </m:den>
        </m:f>
      </m:oMath>
    </w:p>
    <w:p w14:paraId="7D49D5D7" w14:textId="477F4770" w:rsidR="005A3191" w:rsidRPr="005A3191" w:rsidRDefault="005A3191" w:rsidP="005B79D3">
      <w:pPr>
        <w:spacing w:after="960" w:line="240" w:lineRule="auto"/>
        <w:rPr>
          <w:rFonts w:eastAsiaTheme="majorEastAsia" w:cstheme="minorHAnsi"/>
          <w:noProof/>
        </w:rPr>
      </w:pPr>
    </w:p>
    <w:p w14:paraId="49C10E6E" w14:textId="7D7256C7" w:rsidR="005A3191" w:rsidRPr="000F735B" w:rsidRDefault="005A3191" w:rsidP="005B79D3">
      <w:pPr>
        <w:pStyle w:val="ListParagraph"/>
        <w:numPr>
          <w:ilvl w:val="0"/>
          <w:numId w:val="17"/>
        </w:numPr>
        <w:spacing w:after="960" w:line="240" w:lineRule="auto"/>
        <w:contextualSpacing w:val="0"/>
        <w:rPr>
          <w:rFonts w:eastAsiaTheme="majorEastAsia" w:cstheme="minorHAnsi"/>
          <w:noProof/>
        </w:rPr>
      </w:pPr>
      <m:oMath>
        <m:r>
          <w:rPr>
            <w:rFonts w:ascii="Cambria Math" w:eastAsiaTheme="majorEastAsia" w:hAnsi="Cambria Math" w:cstheme="minorHAnsi"/>
            <w:noProof/>
          </w:rPr>
          <m:t>g</m:t>
        </m:r>
        <m:d>
          <m:dPr>
            <m:ctrlPr>
              <w:rPr>
                <w:rFonts w:ascii="Cambria Math" w:eastAsiaTheme="majorEastAsia" w:hAnsi="Cambria Math" w:cstheme="minorHAnsi"/>
                <w:i/>
                <w:noProof/>
              </w:rPr>
            </m:ctrlPr>
          </m:dPr>
          <m:e>
            <m:r>
              <w:rPr>
                <w:rFonts w:ascii="Cambria Math" w:eastAsiaTheme="majorEastAsia" w:hAnsi="Cambria Math" w:cstheme="minorHAnsi"/>
                <w:noProof/>
              </w:rPr>
              <m:t>x</m:t>
            </m:r>
          </m:e>
        </m:d>
        <m:r>
          <w:rPr>
            <w:rFonts w:ascii="Cambria Math" w:eastAsiaTheme="majorEastAsia" w:hAnsi="Cambria Math" w:cstheme="minorHAnsi"/>
            <w:noProof/>
          </w:rPr>
          <m:t>=</m:t>
        </m:r>
        <m:f>
          <m:fPr>
            <m:ctrlPr>
              <w:rPr>
                <w:rFonts w:ascii="Cambria Math" w:eastAsiaTheme="majorEastAsia" w:hAnsi="Cambria Math" w:cstheme="minorHAnsi"/>
                <w:i/>
                <w:noProof/>
              </w:rPr>
            </m:ctrlPr>
          </m:fPr>
          <m:num>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2</m:t>
                </m:r>
              </m:sup>
            </m:sSup>
            <m:r>
              <w:rPr>
                <w:rFonts w:ascii="Cambria Math" w:eastAsiaTheme="majorEastAsia" w:hAnsi="Cambria Math" w:cstheme="minorHAnsi"/>
                <w:noProof/>
              </w:rPr>
              <m:t>+4x</m:t>
            </m:r>
          </m:num>
          <m:den>
            <m:sSup>
              <m:sSupPr>
                <m:ctrlPr>
                  <w:rPr>
                    <w:rFonts w:ascii="Cambria Math" w:eastAsiaTheme="majorEastAsia" w:hAnsi="Cambria Math" w:cstheme="minorHAnsi"/>
                    <w:i/>
                    <w:noProof/>
                  </w:rPr>
                </m:ctrlPr>
              </m:sSupPr>
              <m:e>
                <m:r>
                  <w:rPr>
                    <w:rFonts w:ascii="Cambria Math" w:eastAsiaTheme="majorEastAsia" w:hAnsi="Cambria Math" w:cstheme="minorHAnsi"/>
                    <w:noProof/>
                  </w:rPr>
                  <m:t>x</m:t>
                </m:r>
              </m:e>
              <m:sup>
                <m:r>
                  <w:rPr>
                    <w:rFonts w:ascii="Cambria Math" w:eastAsiaTheme="majorEastAsia" w:hAnsi="Cambria Math" w:cstheme="minorHAnsi"/>
                    <w:noProof/>
                  </w:rPr>
                  <m:t>3</m:t>
                </m:r>
              </m:sup>
            </m:sSup>
            <m:r>
              <w:rPr>
                <w:rFonts w:ascii="Cambria Math" w:eastAsiaTheme="majorEastAsia" w:hAnsi="Cambria Math" w:cstheme="minorHAnsi"/>
                <w:noProof/>
              </w:rPr>
              <m:t>-8</m:t>
            </m:r>
          </m:den>
        </m:f>
      </m:oMath>
    </w:p>
    <w:p w14:paraId="3F0B42D8" w14:textId="4D8E2A68" w:rsidR="00136CBF" w:rsidRDefault="001C39A0" w:rsidP="001C39A0">
      <w:pPr>
        <w:pStyle w:val="Heading1"/>
        <w:rPr>
          <w:noProof/>
        </w:rPr>
      </w:pPr>
      <w:r w:rsidRPr="001C39A0">
        <w:rPr>
          <w:noProof/>
        </w:rPr>
        <w:lastRenderedPageBreak/>
        <w:t>Graphing Rational Functions</w:t>
      </w:r>
    </w:p>
    <w:p w14:paraId="61FDBB6F" w14:textId="207D2F36" w:rsidR="001C39A0" w:rsidRDefault="004F759E" w:rsidP="00136CBF">
      <w:pPr>
        <w:pStyle w:val="ListParagraph"/>
        <w:spacing w:line="240" w:lineRule="auto"/>
        <w:rPr>
          <w:rFonts w:eastAsiaTheme="majorEastAsia" w:cstheme="minorHAnsi"/>
          <w:noProof/>
        </w:rPr>
      </w:pPr>
      <w:r>
        <w:rPr>
          <w:rFonts w:eastAsiaTheme="majorEastAsia" w:cstheme="minorHAnsi"/>
          <w:noProof/>
        </w:rPr>
        <w:t>Now that we have seen all the different characteristics of rational functions, we should be able to graph them and identify them.</w:t>
      </w:r>
    </w:p>
    <w:p w14:paraId="7D88EB21" w14:textId="77777777" w:rsidR="004F759E" w:rsidRPr="001C39A0" w:rsidRDefault="004F759E" w:rsidP="00136CBF">
      <w:pPr>
        <w:pStyle w:val="ListParagraph"/>
        <w:spacing w:line="240" w:lineRule="auto"/>
        <w:rPr>
          <w:rFonts w:eastAsiaTheme="majorEastAsia" w:cstheme="minorHAnsi"/>
          <w:noProof/>
        </w:rPr>
      </w:pPr>
    </w:p>
    <w:p w14:paraId="148E2C33" w14:textId="7DECA4FF" w:rsidR="004F759E" w:rsidRPr="004F759E" w:rsidRDefault="004F759E">
      <w:pPr>
        <w:spacing w:line="240" w:lineRule="auto"/>
        <w:rPr>
          <w:rStyle w:val="IntenseEmphasis"/>
        </w:rPr>
      </w:pPr>
      <w:r w:rsidRPr="004F759E">
        <w:rPr>
          <w:rStyle w:val="IntenseEmphasis"/>
        </w:rPr>
        <w:t>E</w:t>
      </w:r>
      <w:r w:rsidR="000022E0">
        <w:rPr>
          <w:rStyle w:val="IntenseEmphasis"/>
        </w:rPr>
        <w:t>xample</w:t>
      </w:r>
    </w:p>
    <w:p w14:paraId="3EF04E01" w14:textId="77777777" w:rsidR="004F759E" w:rsidRDefault="004F759E" w:rsidP="004F759E">
      <w:pPr>
        <w:pStyle w:val="ListParagraph"/>
        <w:numPr>
          <w:ilvl w:val="0"/>
          <w:numId w:val="18"/>
        </w:numPr>
        <w:rPr>
          <w:rFonts w:cstheme="minorHAnsi"/>
        </w:rPr>
      </w:pPr>
      <w:r w:rsidRPr="00B95962">
        <w:rPr>
          <w:rFonts w:cstheme="minorHAnsi"/>
        </w:rPr>
        <w:t xml:space="preserve">Graph the following </w:t>
      </w:r>
      <w:r>
        <w:rPr>
          <w:rFonts w:cstheme="minorHAnsi"/>
        </w:rPr>
        <w:t xml:space="preserve">rational function </w:t>
      </w:r>
      <w:r w:rsidRPr="00B95962">
        <w:rPr>
          <w:rFonts w:cstheme="minorHAnsi"/>
        </w:rPr>
        <w:t>and answer the following questions.</w:t>
      </w:r>
    </w:p>
    <w:p w14:paraId="2D426397" w14:textId="21F3BC98" w:rsidR="004F759E" w:rsidRPr="00B1347A" w:rsidRDefault="004F759E" w:rsidP="00B1347A">
      <w:pPr>
        <w:ind w:left="360"/>
        <w:rPr>
          <w:rFonts w:cstheme="minorHAnsi"/>
        </w:rPr>
      </w:pPr>
      <m:oMathPara>
        <m:oMath>
          <m:r>
            <m:rPr>
              <m:sty m:val="p"/>
            </m:rPr>
            <w:rPr>
              <w:rFonts w:ascii="Cambria Math" w:hAnsi="Cambria Math" w:cstheme="minorHAnsi"/>
            </w:rPr>
            <w:br/>
          </m:r>
        </m:oMath>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(x+2)(x-3)</m:t>
              </m:r>
            </m:num>
            <m:den>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x+1</m:t>
                      </m:r>
                    </m:e>
                  </m:d>
                </m:e>
                <m:sup>
                  <m:r>
                    <w:rPr>
                      <w:rFonts w:ascii="Cambria Math" w:hAnsi="Cambria Math" w:cstheme="minorHAnsi"/>
                    </w:rPr>
                    <m:t>2</m:t>
                  </m:r>
                </m:sup>
              </m:sSup>
              <m:r>
                <w:rPr>
                  <w:rFonts w:ascii="Cambria Math" w:hAnsi="Cambria Math" w:cstheme="minorHAnsi"/>
                </w:rPr>
                <m:t>(x-2)</m:t>
              </m:r>
            </m:den>
          </m:f>
        </m:oMath>
      </m:oMathPara>
    </w:p>
    <w:p w14:paraId="66F36122" w14:textId="77777777" w:rsidR="004F759E" w:rsidRDefault="004F759E" w:rsidP="004F759E">
      <w:pPr>
        <w:tabs>
          <w:tab w:val="left" w:pos="6030"/>
        </w:tabs>
        <w:rPr>
          <w:rFonts w:eastAsiaTheme="minorEastAsia" w:cstheme="minorHAnsi"/>
        </w:rPr>
      </w:pPr>
      <w:r w:rsidRPr="000D0A22">
        <w:rPr>
          <w:rFonts w:cstheme="minorHAnsi"/>
          <w:noProof/>
          <w:lang w:eastAsia="zh-TW"/>
        </w:rPr>
        <w:drawing>
          <wp:anchor distT="0" distB="0" distL="114300" distR="114300" simplePos="0" relativeHeight="251659264" behindDoc="0" locked="0" layoutInCell="1" allowOverlap="1" wp14:anchorId="4F1DDE1C" wp14:editId="2E96EED0">
            <wp:simplePos x="0" y="0"/>
            <wp:positionH relativeFrom="column">
              <wp:posOffset>918210</wp:posOffset>
            </wp:positionH>
            <wp:positionV relativeFrom="paragraph">
              <wp:posOffset>1905</wp:posOffset>
            </wp:positionV>
            <wp:extent cx="2456815" cy="2388235"/>
            <wp:effectExtent l="0" t="0" r="635" b="0"/>
            <wp:wrapSquare wrapText="bothSides"/>
            <wp:docPr id="15" name="Picture 15" descr="Blank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56815" cy="2388235"/>
                    </a:xfrm>
                    <a:prstGeom prst="rect">
                      <a:avLst/>
                    </a:prstGeom>
                  </pic:spPr>
                </pic:pic>
              </a:graphicData>
            </a:graphic>
          </wp:anchor>
        </w:drawing>
      </w:r>
    </w:p>
    <w:p w14:paraId="3E964744" w14:textId="77777777" w:rsidR="004F759E" w:rsidRDefault="004F759E" w:rsidP="004F759E">
      <w:pPr>
        <w:tabs>
          <w:tab w:val="left" w:pos="6030"/>
        </w:tabs>
        <w:spacing w:after="240"/>
        <w:rPr>
          <w:rFonts w:cstheme="minorHAnsi"/>
        </w:rPr>
      </w:pPr>
      <w:r w:rsidRPr="000D0A22">
        <w:rPr>
          <w:rFonts w:cstheme="minorHAnsi"/>
        </w:rPr>
        <w:t>Domain:</w:t>
      </w:r>
      <w:r w:rsidRPr="0026113C">
        <w:rPr>
          <w:rFonts w:cstheme="minorHAnsi"/>
        </w:rPr>
        <w:t xml:space="preserve"> </w:t>
      </w:r>
    </w:p>
    <w:p w14:paraId="2638D279" w14:textId="77777777" w:rsidR="004F759E" w:rsidRDefault="004F759E" w:rsidP="004F759E">
      <w:pPr>
        <w:tabs>
          <w:tab w:val="left" w:pos="6030"/>
        </w:tabs>
        <w:spacing w:after="240"/>
        <w:rPr>
          <w:rFonts w:cstheme="minorHAnsi"/>
        </w:rPr>
      </w:pPr>
      <w:r w:rsidRPr="000D0A22">
        <w:rPr>
          <w:rFonts w:cstheme="minorHAnsi"/>
        </w:rPr>
        <w:t>Range:</w:t>
      </w:r>
      <w:r w:rsidRPr="000D0A22">
        <w:rPr>
          <w:rFonts w:cstheme="minorHAnsi"/>
        </w:rPr>
        <w:tab/>
      </w:r>
    </w:p>
    <w:p w14:paraId="0C63F6C2" w14:textId="77777777" w:rsidR="00046ABF" w:rsidRDefault="00046ABF" w:rsidP="004F759E">
      <w:pPr>
        <w:tabs>
          <w:tab w:val="left" w:pos="6030"/>
        </w:tabs>
        <w:spacing w:after="240"/>
        <w:rPr>
          <w:rFonts w:cstheme="minorHAnsi"/>
        </w:rPr>
      </w:pPr>
      <w:r>
        <w:rPr>
          <w:rFonts w:cstheme="minorHAnsi"/>
        </w:rPr>
        <w:t>Hole(s):</w:t>
      </w:r>
      <w:r w:rsidRPr="000D0A22">
        <w:rPr>
          <w:rFonts w:cstheme="minorHAnsi"/>
        </w:rPr>
        <w:tab/>
      </w:r>
    </w:p>
    <w:p w14:paraId="02C4E5A2" w14:textId="53CA81E5" w:rsidR="00046ABF" w:rsidRDefault="00046ABF" w:rsidP="004F759E">
      <w:pPr>
        <w:tabs>
          <w:tab w:val="left" w:pos="6030"/>
        </w:tabs>
        <w:spacing w:after="240"/>
        <w:rPr>
          <w:rFonts w:cstheme="minorHAnsi"/>
        </w:rPr>
      </w:pPr>
      <w:r>
        <w:rPr>
          <w:rFonts w:cstheme="minorHAnsi"/>
        </w:rPr>
        <w:t xml:space="preserve">Vertical </w:t>
      </w:r>
      <w:r w:rsidR="00B1347A">
        <w:rPr>
          <w:rFonts w:cstheme="minorHAnsi"/>
        </w:rPr>
        <w:t>Asymptote</w:t>
      </w:r>
      <w:r>
        <w:rPr>
          <w:rFonts w:cstheme="minorHAnsi"/>
        </w:rPr>
        <w:t>(</w:t>
      </w:r>
      <w:r w:rsidR="00B1347A">
        <w:rPr>
          <w:rFonts w:cstheme="minorHAnsi"/>
        </w:rPr>
        <w:t>s</w:t>
      </w:r>
      <w:r>
        <w:rPr>
          <w:rFonts w:cstheme="minorHAnsi"/>
        </w:rPr>
        <w:t>)</w:t>
      </w:r>
      <w:r w:rsidR="00B1347A">
        <w:rPr>
          <w:rFonts w:cstheme="minorHAnsi"/>
        </w:rPr>
        <w:t xml:space="preserve">: </w:t>
      </w:r>
      <w:r w:rsidR="004F759E" w:rsidRPr="000D0A22">
        <w:rPr>
          <w:rFonts w:cstheme="minorHAnsi"/>
        </w:rPr>
        <w:tab/>
      </w:r>
    </w:p>
    <w:p w14:paraId="3CB6E2DF" w14:textId="7BFB0494" w:rsidR="00046ABF" w:rsidRDefault="00046ABF" w:rsidP="004F759E">
      <w:pPr>
        <w:tabs>
          <w:tab w:val="left" w:pos="6030"/>
        </w:tabs>
        <w:spacing w:after="240"/>
        <w:rPr>
          <w:rFonts w:cstheme="minorHAnsi"/>
        </w:rPr>
      </w:pPr>
      <w:r>
        <w:rPr>
          <w:rFonts w:cstheme="minorHAnsi"/>
        </w:rPr>
        <w:t>Local Behavior for each asymptote:</w:t>
      </w:r>
    </w:p>
    <w:p w14:paraId="1A61E2F2" w14:textId="28BEF434" w:rsidR="004F759E" w:rsidRPr="000D0A22" w:rsidRDefault="004F759E" w:rsidP="004F759E">
      <w:pPr>
        <w:tabs>
          <w:tab w:val="left" w:pos="6030"/>
        </w:tabs>
        <w:spacing w:after="240"/>
        <w:rPr>
          <w:rFonts w:cstheme="minorHAnsi"/>
        </w:rPr>
      </w:pPr>
      <m:oMath>
        <m:r>
          <w:rPr>
            <w:rFonts w:ascii="Cambria Math" w:hAnsi="Cambria Math" w:cstheme="minorHAnsi"/>
          </w:rPr>
          <m:t>x</m:t>
        </m:r>
      </m:oMath>
      <w:r w:rsidRPr="000D0A22">
        <w:rPr>
          <w:rFonts w:cstheme="minorHAnsi"/>
        </w:rPr>
        <w:t>-intercept(s):</w:t>
      </w:r>
    </w:p>
    <w:p w14:paraId="384C24DF" w14:textId="77777777" w:rsidR="004F759E" w:rsidRPr="000D0A22" w:rsidRDefault="004F759E" w:rsidP="004F759E">
      <w:pPr>
        <w:tabs>
          <w:tab w:val="left" w:pos="7275"/>
        </w:tabs>
        <w:spacing w:after="240"/>
        <w:rPr>
          <w:rFonts w:cstheme="minorHAnsi"/>
        </w:rPr>
      </w:pPr>
      <m:oMath>
        <m:r>
          <w:rPr>
            <w:rFonts w:ascii="Cambria Math" w:hAnsi="Cambria Math" w:cstheme="minorHAnsi"/>
          </w:rPr>
          <m:t>y</m:t>
        </m:r>
      </m:oMath>
      <w:r w:rsidRPr="000D0A22">
        <w:rPr>
          <w:rFonts w:cstheme="minorHAnsi"/>
        </w:rPr>
        <w:t>-intercept(s):</w:t>
      </w:r>
      <w:r>
        <w:rPr>
          <w:rFonts w:cstheme="minorHAnsi"/>
        </w:rPr>
        <w:tab/>
      </w:r>
    </w:p>
    <w:p w14:paraId="62EA2D52" w14:textId="77777777" w:rsidR="00046ABF" w:rsidRDefault="00046ABF" w:rsidP="004F759E">
      <w:pPr>
        <w:tabs>
          <w:tab w:val="left" w:pos="6030"/>
        </w:tabs>
        <w:spacing w:after="240"/>
        <w:rPr>
          <w:rFonts w:cstheme="minorHAnsi"/>
        </w:rPr>
      </w:pPr>
      <w:r>
        <w:rPr>
          <w:rFonts w:cstheme="minorHAnsi"/>
        </w:rPr>
        <w:t>Horizontal Asymptote(s):</w:t>
      </w:r>
    </w:p>
    <w:p w14:paraId="16617243" w14:textId="70074B8C" w:rsidR="004F759E" w:rsidRPr="000D0A22" w:rsidRDefault="004F759E" w:rsidP="004F759E">
      <w:pPr>
        <w:tabs>
          <w:tab w:val="left" w:pos="6030"/>
        </w:tabs>
        <w:spacing w:after="240"/>
        <w:rPr>
          <w:rFonts w:cstheme="minorHAnsi"/>
        </w:rPr>
      </w:pPr>
      <w:r w:rsidRPr="000D0A22">
        <w:rPr>
          <w:rFonts w:cstheme="minorHAnsi"/>
        </w:rPr>
        <w:t xml:space="preserve">End behavior: </w:t>
      </w:r>
    </w:p>
    <w:p w14:paraId="3369232C" w14:textId="77777777" w:rsidR="004F759E" w:rsidRDefault="004F759E" w:rsidP="004F759E">
      <w:pPr>
        <w:tabs>
          <w:tab w:val="left" w:pos="6030"/>
        </w:tabs>
        <w:spacing w:after="240"/>
        <w:rPr>
          <w:rFonts w:eastAsiaTheme="minorEastAsia" w:cstheme="minorHAnsi"/>
        </w:rPr>
      </w:pPr>
      <w:r>
        <w:rPr>
          <w:rFonts w:cstheme="minorHAnsi"/>
        </w:rPr>
        <w:t xml:space="preserve">As </w:t>
      </w:r>
      <m:oMath>
        <m:r>
          <w:rPr>
            <w:rFonts w:ascii="Cambria Math" w:eastAsiaTheme="minorEastAsia" w:hAnsi="Cambria Math" w:cstheme="minorHAnsi"/>
          </w:rPr>
          <m:t>x→∞, f(x)→</m:t>
        </m:r>
      </m:oMath>
      <w:r>
        <w:rPr>
          <w:rFonts w:eastAsiaTheme="minorEastAsia" w:cstheme="minorHAnsi"/>
        </w:rPr>
        <w:t xml:space="preserve"> </w:t>
      </w:r>
    </w:p>
    <w:p w14:paraId="6377169D" w14:textId="77777777" w:rsidR="004F759E" w:rsidRPr="000D0A22" w:rsidRDefault="004F759E" w:rsidP="004F759E">
      <w:pPr>
        <w:tabs>
          <w:tab w:val="left" w:pos="6030"/>
        </w:tabs>
        <w:spacing w:after="240"/>
        <w:rPr>
          <w:rFonts w:cstheme="minorHAnsi"/>
          <w:b/>
        </w:rPr>
      </w:pPr>
      <w:r>
        <w:rPr>
          <w:rFonts w:cstheme="minorHAnsi"/>
        </w:rPr>
        <w:t xml:space="preserve">As </w:t>
      </w:r>
      <m:oMath>
        <m:r>
          <w:rPr>
            <w:rFonts w:ascii="Cambria Math" w:eastAsiaTheme="minorEastAsia" w:hAnsi="Cambria Math" w:cstheme="minorHAnsi"/>
          </w:rPr>
          <m:t>x→-∞, f(x)→</m:t>
        </m:r>
      </m:oMath>
    </w:p>
    <w:p w14:paraId="2B9DB00A" w14:textId="77777777" w:rsidR="00F35402" w:rsidRDefault="00F35402">
      <w:pPr>
        <w:spacing w:line="240" w:lineRule="auto"/>
        <w:rPr>
          <w:rFonts w:asciiTheme="majorHAnsi" w:eastAsiaTheme="majorEastAsia" w:hAnsiTheme="majorHAnsi" w:cstheme="majorBidi"/>
          <w:b/>
          <w:noProof/>
          <w:color w:val="2F5496" w:themeColor="accent1" w:themeShade="BF"/>
          <w:sz w:val="28"/>
          <w:szCs w:val="32"/>
        </w:rPr>
      </w:pPr>
      <w:r>
        <w:rPr>
          <w:noProof/>
        </w:rPr>
        <w:br w:type="page"/>
      </w:r>
    </w:p>
    <w:p w14:paraId="35DC6AF9" w14:textId="0DB9CA97" w:rsidR="00453E35" w:rsidRDefault="00453E35" w:rsidP="00453E35">
      <w:pPr>
        <w:pStyle w:val="Heading1"/>
        <w:rPr>
          <w:noProof/>
        </w:rPr>
      </w:pPr>
      <w:r>
        <w:rPr>
          <w:noProof/>
        </w:rPr>
        <w:lastRenderedPageBreak/>
        <w:t>Solving Applied Problems Involving Rational Functions</w:t>
      </w:r>
    </w:p>
    <w:p w14:paraId="3F540568" w14:textId="6469B881" w:rsidR="00601B82" w:rsidRDefault="00C16F2C" w:rsidP="0001370A">
      <w:pPr>
        <w:pStyle w:val="ListParagraph"/>
        <w:rPr>
          <w:noProof/>
        </w:rPr>
      </w:pPr>
      <w:r>
        <w:rPr>
          <w:noProof/>
        </w:rPr>
        <w:t xml:space="preserve">Now that we’ve seen numerous ways to analyze rational functions, we should be able to solve some applied problems. </w:t>
      </w:r>
    </w:p>
    <w:p w14:paraId="46D80E0C" w14:textId="7B76A5CF" w:rsidR="00C16F2C" w:rsidRDefault="00C16F2C" w:rsidP="0001370A">
      <w:pPr>
        <w:pStyle w:val="ListParagraph"/>
        <w:rPr>
          <w:noProof/>
        </w:rPr>
      </w:pPr>
    </w:p>
    <w:p w14:paraId="11C3F67B" w14:textId="1CDB14C9" w:rsidR="00C16F2C" w:rsidRPr="00C16F2C" w:rsidRDefault="00C16F2C" w:rsidP="0001370A">
      <w:pPr>
        <w:pStyle w:val="ListParagraph"/>
        <w:rPr>
          <w:rStyle w:val="IntenseEmphasis"/>
        </w:rPr>
      </w:pPr>
      <w:r w:rsidRPr="00C16F2C">
        <w:rPr>
          <w:rStyle w:val="IntenseEmphasis"/>
        </w:rPr>
        <w:t>Examples:</w:t>
      </w:r>
    </w:p>
    <w:p w14:paraId="1BB93020" w14:textId="362A6E95" w:rsidR="00C16F2C" w:rsidRDefault="00C16F2C" w:rsidP="0001370A">
      <w:pPr>
        <w:pStyle w:val="ListParagraph"/>
        <w:rPr>
          <w:noProof/>
        </w:rPr>
      </w:pPr>
    </w:p>
    <w:p w14:paraId="01279B9F" w14:textId="34C664AE" w:rsidR="00C16F2C" w:rsidRPr="00C16F2C" w:rsidRDefault="00C16F2C" w:rsidP="00F35402">
      <w:pPr>
        <w:pStyle w:val="ListParagraph"/>
        <w:numPr>
          <w:ilvl w:val="0"/>
          <w:numId w:val="12"/>
        </w:numPr>
        <w:spacing w:after="2400"/>
        <w:contextualSpacing w:val="0"/>
        <w:rPr>
          <w:noProof/>
        </w:rPr>
      </w:pPr>
      <w:r>
        <w:rPr>
          <w:noProof/>
        </w:rPr>
        <w:t xml:space="preserve">The concentration </w:t>
      </w:r>
      <m:oMath>
        <m:r>
          <w:rPr>
            <w:rFonts w:ascii="Cambria Math" w:hAnsi="Cambria Math"/>
            <w:noProof/>
          </w:rPr>
          <m:t>C</m:t>
        </m:r>
      </m:oMath>
      <w:r>
        <w:rPr>
          <w:rFonts w:eastAsiaTheme="minorEastAsia"/>
          <w:noProof/>
        </w:rPr>
        <w:t xml:space="preserve"> of a drug in a patient’s bloodstream </w:t>
      </w:r>
      <m:oMath>
        <m:r>
          <w:rPr>
            <w:rFonts w:ascii="Cambria Math" w:eastAsiaTheme="minorEastAsia" w:hAnsi="Cambria Math"/>
            <w:noProof/>
          </w:rPr>
          <m:t>t</m:t>
        </m:r>
      </m:oMath>
      <w:r>
        <w:rPr>
          <w:rFonts w:eastAsiaTheme="minorEastAsia"/>
          <w:noProof/>
        </w:rPr>
        <w:t xml:space="preserve"> hours after injection is given by </w:t>
      </w:r>
      <m:oMath>
        <m:r>
          <w:rPr>
            <w:rFonts w:ascii="Cambria Math" w:eastAsiaTheme="minorEastAsia" w:hAnsi="Cambria Math"/>
            <w:noProof/>
          </w:rPr>
          <m:t>C</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2t</m:t>
            </m:r>
          </m:num>
          <m:den>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den>
        </m:f>
      </m:oMath>
      <w:r>
        <w:rPr>
          <w:rFonts w:eastAsiaTheme="minorEastAsia"/>
          <w:noProof/>
        </w:rPr>
        <w:t xml:space="preserve">. What happens to the concentration of the drug as </w:t>
      </w:r>
      <m:oMath>
        <m:r>
          <w:rPr>
            <w:rFonts w:ascii="Cambria Math" w:eastAsiaTheme="minorEastAsia" w:hAnsi="Cambria Math"/>
            <w:noProof/>
          </w:rPr>
          <m:t>t</m:t>
        </m:r>
      </m:oMath>
      <w:r>
        <w:rPr>
          <w:rFonts w:eastAsiaTheme="minorEastAsia"/>
          <w:noProof/>
        </w:rPr>
        <w:t xml:space="preserve"> inc</w:t>
      </w:r>
      <w:bookmarkStart w:id="0" w:name="_GoBack"/>
      <w:bookmarkEnd w:id="0"/>
      <w:r>
        <w:rPr>
          <w:rFonts w:eastAsiaTheme="minorEastAsia"/>
          <w:noProof/>
        </w:rPr>
        <w:t>reases?</w:t>
      </w:r>
    </w:p>
    <w:p w14:paraId="14E11F7A" w14:textId="6ECDCE74" w:rsidR="00C16F2C" w:rsidRPr="00084A31" w:rsidRDefault="00C16F2C" w:rsidP="00F35402">
      <w:pPr>
        <w:pStyle w:val="ListParagraph"/>
        <w:numPr>
          <w:ilvl w:val="0"/>
          <w:numId w:val="12"/>
        </w:numPr>
        <w:spacing w:after="2400"/>
        <w:contextualSpacing w:val="0"/>
        <w:rPr>
          <w:noProof/>
        </w:rPr>
      </w:pPr>
      <w:r>
        <w:rPr>
          <w:rFonts w:eastAsiaTheme="minorEastAsia"/>
          <w:noProof/>
        </w:rPr>
        <w:t xml:space="preserve">An open box with a square base is to have a volume of 108 cubic inches. Find the dimensions of the box that will have minimum surface area. Let </w:t>
      </w:r>
      <m:oMath>
        <m:r>
          <w:rPr>
            <w:rFonts w:ascii="Cambria Math" w:eastAsiaTheme="minorEastAsia" w:hAnsi="Cambria Math"/>
            <w:noProof/>
          </w:rPr>
          <m:t>x</m:t>
        </m:r>
      </m:oMath>
      <w:r>
        <w:rPr>
          <w:rFonts w:eastAsiaTheme="minorEastAsia"/>
          <w:noProof/>
        </w:rPr>
        <w:t>=the length of the side of the base.</w:t>
      </w:r>
    </w:p>
    <w:sectPr w:rsidR="00C16F2C" w:rsidRPr="00084A31" w:rsidSect="00E13E88">
      <w:headerReference w:type="default" r:id="rId19"/>
      <w:footerReference w:type="default" r:id="rId20"/>
      <w:pgSz w:w="12240" w:h="15840"/>
      <w:pgMar w:top="720" w:right="54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10BCD" w14:textId="77777777" w:rsidR="00BC0145" w:rsidRDefault="00BC0145" w:rsidP="00EF6E75">
      <w:r>
        <w:separator/>
      </w:r>
    </w:p>
  </w:endnote>
  <w:endnote w:type="continuationSeparator" w:id="0">
    <w:p w14:paraId="706A1F5E" w14:textId="77777777" w:rsidR="00BC0145" w:rsidRDefault="00BC0145"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337AA947"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D4B9D" w14:textId="77777777" w:rsidR="00BC0145" w:rsidRDefault="00BC0145" w:rsidP="00EF6E75">
      <w:r>
        <w:separator/>
      </w:r>
    </w:p>
  </w:footnote>
  <w:footnote w:type="continuationSeparator" w:id="0">
    <w:p w14:paraId="21C1200E" w14:textId="77777777" w:rsidR="00BC0145" w:rsidRDefault="00BC0145"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451514BA"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F2656"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0E1E8F">
      <w:rPr>
        <w:b/>
        <w:bCs/>
        <w:sz w:val="40"/>
        <w:szCs w:val="40"/>
      </w:rPr>
      <w:t xml:space="preserve">Rational </w:t>
    </w:r>
    <w:r w:rsidR="004B5F2F">
      <w:rPr>
        <w:b/>
        <w:bCs/>
        <w:sz w:val="40"/>
        <w:szCs w:val="40"/>
      </w:rPr>
      <w:t>Functions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3E9"/>
    <w:multiLevelType w:val="hybridMultilevel"/>
    <w:tmpl w:val="D0003028"/>
    <w:lvl w:ilvl="0" w:tplc="D62E28C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E4DE2"/>
    <w:multiLevelType w:val="hybridMultilevel"/>
    <w:tmpl w:val="C0A0317C"/>
    <w:lvl w:ilvl="0" w:tplc="6EECBC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24B1E"/>
    <w:multiLevelType w:val="hybridMultilevel"/>
    <w:tmpl w:val="D292D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4620A"/>
    <w:multiLevelType w:val="hybridMultilevel"/>
    <w:tmpl w:val="860AB200"/>
    <w:lvl w:ilvl="0" w:tplc="9176F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4A408D"/>
    <w:multiLevelType w:val="hybridMultilevel"/>
    <w:tmpl w:val="4F9C6496"/>
    <w:lvl w:ilvl="0" w:tplc="B7049F7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A27BA"/>
    <w:multiLevelType w:val="hybridMultilevel"/>
    <w:tmpl w:val="69A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90BEB"/>
    <w:multiLevelType w:val="hybridMultilevel"/>
    <w:tmpl w:val="87FC6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555C7"/>
    <w:multiLevelType w:val="hybridMultilevel"/>
    <w:tmpl w:val="1F24F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139A0"/>
    <w:multiLevelType w:val="hybridMultilevel"/>
    <w:tmpl w:val="B3DE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D4D1C"/>
    <w:multiLevelType w:val="hybridMultilevel"/>
    <w:tmpl w:val="E1C00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D141A"/>
    <w:multiLevelType w:val="hybridMultilevel"/>
    <w:tmpl w:val="CF02F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A76B21"/>
    <w:multiLevelType w:val="hybridMultilevel"/>
    <w:tmpl w:val="90940310"/>
    <w:lvl w:ilvl="0" w:tplc="C9EC0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F37912"/>
    <w:multiLevelType w:val="hybridMultilevel"/>
    <w:tmpl w:val="0F5ED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A25E4"/>
    <w:multiLevelType w:val="hybridMultilevel"/>
    <w:tmpl w:val="CA1E7C5C"/>
    <w:lvl w:ilvl="0" w:tplc="B930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1B4987"/>
    <w:multiLevelType w:val="hybridMultilevel"/>
    <w:tmpl w:val="DC847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56EB8"/>
    <w:multiLevelType w:val="hybridMultilevel"/>
    <w:tmpl w:val="74C644D8"/>
    <w:lvl w:ilvl="0" w:tplc="7324A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97DF4"/>
    <w:multiLevelType w:val="hybridMultilevel"/>
    <w:tmpl w:val="7DD6F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72E06"/>
    <w:multiLevelType w:val="hybridMultilevel"/>
    <w:tmpl w:val="CBB0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A4D01"/>
    <w:multiLevelType w:val="hybridMultilevel"/>
    <w:tmpl w:val="ABDCB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5"/>
  </w:num>
  <w:num w:numId="4">
    <w:abstractNumId w:val="1"/>
  </w:num>
  <w:num w:numId="5">
    <w:abstractNumId w:val="10"/>
  </w:num>
  <w:num w:numId="6">
    <w:abstractNumId w:val="0"/>
  </w:num>
  <w:num w:numId="7">
    <w:abstractNumId w:val="18"/>
  </w:num>
  <w:num w:numId="8">
    <w:abstractNumId w:val="15"/>
  </w:num>
  <w:num w:numId="9">
    <w:abstractNumId w:val="4"/>
  </w:num>
  <w:num w:numId="10">
    <w:abstractNumId w:val="16"/>
  </w:num>
  <w:num w:numId="11">
    <w:abstractNumId w:val="14"/>
  </w:num>
  <w:num w:numId="12">
    <w:abstractNumId w:val="13"/>
  </w:num>
  <w:num w:numId="13">
    <w:abstractNumId w:val="6"/>
  </w:num>
  <w:num w:numId="14">
    <w:abstractNumId w:val="3"/>
  </w:num>
  <w:num w:numId="15">
    <w:abstractNumId w:val="12"/>
  </w:num>
  <w:num w:numId="16">
    <w:abstractNumId w:val="9"/>
  </w:num>
  <w:num w:numId="17">
    <w:abstractNumId w:val="11"/>
  </w:num>
  <w:num w:numId="18">
    <w:abstractNumId w:val="7"/>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22E0"/>
    <w:rsid w:val="0000696B"/>
    <w:rsid w:val="0001046B"/>
    <w:rsid w:val="0001370A"/>
    <w:rsid w:val="00022BA5"/>
    <w:rsid w:val="00032C11"/>
    <w:rsid w:val="00046ABF"/>
    <w:rsid w:val="00084A31"/>
    <w:rsid w:val="00090FE7"/>
    <w:rsid w:val="000A3E3B"/>
    <w:rsid w:val="000D5464"/>
    <w:rsid w:val="000D7A6D"/>
    <w:rsid w:val="000E1E8F"/>
    <w:rsid w:val="000E46E0"/>
    <w:rsid w:val="000F735B"/>
    <w:rsid w:val="00102B9B"/>
    <w:rsid w:val="00120E7F"/>
    <w:rsid w:val="00132B47"/>
    <w:rsid w:val="00136CBF"/>
    <w:rsid w:val="001515E8"/>
    <w:rsid w:val="00161BFC"/>
    <w:rsid w:val="00172299"/>
    <w:rsid w:val="00173D72"/>
    <w:rsid w:val="00177627"/>
    <w:rsid w:val="0018748E"/>
    <w:rsid w:val="001C39A0"/>
    <w:rsid w:val="00201D4F"/>
    <w:rsid w:val="002066F4"/>
    <w:rsid w:val="0024451F"/>
    <w:rsid w:val="00276D34"/>
    <w:rsid w:val="00284E5F"/>
    <w:rsid w:val="00292CA0"/>
    <w:rsid w:val="002E2B18"/>
    <w:rsid w:val="003552A0"/>
    <w:rsid w:val="00360E42"/>
    <w:rsid w:val="0036232A"/>
    <w:rsid w:val="003677B6"/>
    <w:rsid w:val="003829FE"/>
    <w:rsid w:val="00384CAE"/>
    <w:rsid w:val="0039355A"/>
    <w:rsid w:val="003936D0"/>
    <w:rsid w:val="003C1421"/>
    <w:rsid w:val="003D5390"/>
    <w:rsid w:val="0042065C"/>
    <w:rsid w:val="004279E2"/>
    <w:rsid w:val="0043113B"/>
    <w:rsid w:val="00442293"/>
    <w:rsid w:val="00445D0D"/>
    <w:rsid w:val="00447902"/>
    <w:rsid w:val="00453E35"/>
    <w:rsid w:val="00455129"/>
    <w:rsid w:val="004B5F2F"/>
    <w:rsid w:val="004E31C6"/>
    <w:rsid w:val="004E372A"/>
    <w:rsid w:val="004F759E"/>
    <w:rsid w:val="00573E8D"/>
    <w:rsid w:val="00577BE4"/>
    <w:rsid w:val="005A3191"/>
    <w:rsid w:val="005B540C"/>
    <w:rsid w:val="005B728F"/>
    <w:rsid w:val="005B79D3"/>
    <w:rsid w:val="005F1960"/>
    <w:rsid w:val="00601B82"/>
    <w:rsid w:val="006C18D7"/>
    <w:rsid w:val="006F208E"/>
    <w:rsid w:val="00706F11"/>
    <w:rsid w:val="00735C2C"/>
    <w:rsid w:val="0074179F"/>
    <w:rsid w:val="0076151F"/>
    <w:rsid w:val="00773BD1"/>
    <w:rsid w:val="007914C3"/>
    <w:rsid w:val="007B3EFF"/>
    <w:rsid w:val="007D3E25"/>
    <w:rsid w:val="007E2A0F"/>
    <w:rsid w:val="007F5635"/>
    <w:rsid w:val="00825E61"/>
    <w:rsid w:val="00836E11"/>
    <w:rsid w:val="008F40B6"/>
    <w:rsid w:val="00901BC6"/>
    <w:rsid w:val="00913E8D"/>
    <w:rsid w:val="009160C2"/>
    <w:rsid w:val="00950415"/>
    <w:rsid w:val="009530EC"/>
    <w:rsid w:val="00983B85"/>
    <w:rsid w:val="009A23F9"/>
    <w:rsid w:val="009A2AF2"/>
    <w:rsid w:val="009B56C9"/>
    <w:rsid w:val="009C7D8B"/>
    <w:rsid w:val="00A43D54"/>
    <w:rsid w:val="00A61190"/>
    <w:rsid w:val="00A611CB"/>
    <w:rsid w:val="00A66E71"/>
    <w:rsid w:val="00A86381"/>
    <w:rsid w:val="00AB3842"/>
    <w:rsid w:val="00AB65EC"/>
    <w:rsid w:val="00AE5C90"/>
    <w:rsid w:val="00B005FF"/>
    <w:rsid w:val="00B1347A"/>
    <w:rsid w:val="00B140BD"/>
    <w:rsid w:val="00B160FA"/>
    <w:rsid w:val="00B27BF5"/>
    <w:rsid w:val="00B840A7"/>
    <w:rsid w:val="00B87110"/>
    <w:rsid w:val="00B87DEB"/>
    <w:rsid w:val="00BC0145"/>
    <w:rsid w:val="00BE703A"/>
    <w:rsid w:val="00BF12A5"/>
    <w:rsid w:val="00BF6B20"/>
    <w:rsid w:val="00C06BE3"/>
    <w:rsid w:val="00C12BD5"/>
    <w:rsid w:val="00C16F2C"/>
    <w:rsid w:val="00C514AC"/>
    <w:rsid w:val="00C92085"/>
    <w:rsid w:val="00C94F1A"/>
    <w:rsid w:val="00CE0BB3"/>
    <w:rsid w:val="00D15495"/>
    <w:rsid w:val="00D55E98"/>
    <w:rsid w:val="00D6737B"/>
    <w:rsid w:val="00DC32B5"/>
    <w:rsid w:val="00DD3F37"/>
    <w:rsid w:val="00DE57E7"/>
    <w:rsid w:val="00DF0803"/>
    <w:rsid w:val="00DF4B10"/>
    <w:rsid w:val="00DF5631"/>
    <w:rsid w:val="00E13E88"/>
    <w:rsid w:val="00E25FDC"/>
    <w:rsid w:val="00E40ED4"/>
    <w:rsid w:val="00E44779"/>
    <w:rsid w:val="00E93C0B"/>
    <w:rsid w:val="00EF6E75"/>
    <w:rsid w:val="00F130C8"/>
    <w:rsid w:val="00F26C33"/>
    <w:rsid w:val="00F337B1"/>
    <w:rsid w:val="00F35402"/>
    <w:rsid w:val="00F55F06"/>
    <w:rsid w:val="00F6316A"/>
    <w:rsid w:val="00F679DF"/>
    <w:rsid w:val="00F77A81"/>
    <w:rsid w:val="00F83EF3"/>
    <w:rsid w:val="00FB17B9"/>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259184D6"/>
  <w14:defaultImageDpi w14:val="32767"/>
  <w15:chartTrackingRefBased/>
  <w15:docId w15:val="{5BE42BFD-ADD4-420B-9AA2-42D8ECA0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9A2AF2"/>
    <w:rPr>
      <w:color w:val="808080"/>
    </w:rPr>
  </w:style>
  <w:style w:type="character" w:styleId="CommentReference">
    <w:name w:val="annotation reference"/>
    <w:basedOn w:val="DefaultParagraphFont"/>
    <w:uiPriority w:val="99"/>
    <w:semiHidden/>
    <w:unhideWhenUsed/>
    <w:rsid w:val="00DC32B5"/>
    <w:rPr>
      <w:sz w:val="16"/>
      <w:szCs w:val="16"/>
    </w:rPr>
  </w:style>
  <w:style w:type="paragraph" w:styleId="CommentText">
    <w:name w:val="annotation text"/>
    <w:basedOn w:val="Normal"/>
    <w:link w:val="CommentTextChar"/>
    <w:uiPriority w:val="99"/>
    <w:semiHidden/>
    <w:unhideWhenUsed/>
    <w:rsid w:val="00DC32B5"/>
    <w:pPr>
      <w:spacing w:line="240" w:lineRule="auto"/>
    </w:pPr>
    <w:rPr>
      <w:sz w:val="20"/>
      <w:szCs w:val="20"/>
    </w:rPr>
  </w:style>
  <w:style w:type="character" w:customStyle="1" w:styleId="CommentTextChar">
    <w:name w:val="Comment Text Char"/>
    <w:basedOn w:val="DefaultParagraphFont"/>
    <w:link w:val="CommentText"/>
    <w:uiPriority w:val="99"/>
    <w:semiHidden/>
    <w:rsid w:val="00DC32B5"/>
    <w:rPr>
      <w:sz w:val="20"/>
      <w:szCs w:val="20"/>
    </w:rPr>
  </w:style>
  <w:style w:type="paragraph" w:styleId="CommentSubject">
    <w:name w:val="annotation subject"/>
    <w:basedOn w:val="CommentText"/>
    <w:next w:val="CommentText"/>
    <w:link w:val="CommentSubjectChar"/>
    <w:uiPriority w:val="99"/>
    <w:semiHidden/>
    <w:unhideWhenUsed/>
    <w:rsid w:val="00DC32B5"/>
    <w:rPr>
      <w:b/>
      <w:bCs/>
    </w:rPr>
  </w:style>
  <w:style w:type="character" w:customStyle="1" w:styleId="CommentSubjectChar">
    <w:name w:val="Comment Subject Char"/>
    <w:basedOn w:val="CommentTextChar"/>
    <w:link w:val="CommentSubject"/>
    <w:uiPriority w:val="99"/>
    <w:semiHidden/>
    <w:rsid w:val="00DC32B5"/>
    <w:rPr>
      <w:b/>
      <w:bCs/>
      <w:sz w:val="20"/>
      <w:szCs w:val="20"/>
    </w:rPr>
  </w:style>
  <w:style w:type="character" w:styleId="SubtleReference">
    <w:name w:val="Subtle Reference"/>
    <w:basedOn w:val="DefaultParagraphFont"/>
    <w:uiPriority w:val="31"/>
    <w:qFormat/>
    <w:rsid w:val="00B840A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A2F06-D97A-44E1-987F-3C220B83F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purl.org/dc/elements/1.1/"/>
    <ds:schemaRef ds:uri="http://www.w3.org/XML/1998/namespace"/>
    <ds:schemaRef ds:uri="8c222443-d295-4ed9-b50b-c0887899d137"/>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58a657bd-954d-47e9-a834-f04f5ee8a359"/>
    <ds:schemaRef ds:uri="http://schemas.microsoft.com/office/2006/metadata/properties"/>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10</cp:revision>
  <cp:lastPrinted>2020-05-10T03:25:00Z</cp:lastPrinted>
  <dcterms:created xsi:type="dcterms:W3CDTF">2020-10-15T00:35:00Z</dcterms:created>
  <dcterms:modified xsi:type="dcterms:W3CDTF">2020-11-02T03:56:00Z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