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3774F" w14:textId="0CF24938" w:rsidR="0031260E" w:rsidRPr="0031260E" w:rsidRDefault="0031260E" w:rsidP="007A1A69">
      <w:pPr>
        <w:rPr>
          <w:b/>
        </w:rPr>
      </w:pPr>
      <w:r w:rsidRPr="0031260E">
        <w:rPr>
          <w:shd w:val="clear" w:color="auto" w:fill="FFFFFF"/>
        </w:rPr>
        <w:t>When exploring linear growth, we observed a constant rate of change. For example, in the equation</w:t>
      </w:r>
      <w:r w:rsidRPr="0031260E">
        <w:rPr>
          <w:rFonts w:cstheme="minorHAnsi"/>
          <w:bdr w:val="none" w:sz="0" w:space="0" w:color="auto" w:frame="1"/>
          <w:shd w:val="clear" w:color="auto" w:fill="FFFFFF"/>
        </w:rPr>
        <w: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=3x+4</m:t>
        </m:r>
      </m:oMath>
      <w:r w:rsidRPr="0031260E">
        <w:rPr>
          <w:rFonts w:cstheme="minorHAnsi"/>
          <w:bdr w:val="none" w:sz="0" w:space="0" w:color="auto" w:frame="1"/>
          <w:shd w:val="clear" w:color="auto" w:fill="FFFFFF"/>
        </w:rPr>
        <w:t>,</w:t>
      </w:r>
      <w:r w:rsidRPr="007A1A69">
        <w:t> </w:t>
      </w:r>
      <w:r w:rsidRPr="0031260E">
        <w:rPr>
          <w:shd w:val="clear" w:color="auto" w:fill="FFFFFF"/>
        </w:rPr>
        <w:t xml:space="preserve">the slope tells us the output increases by 3 each time the input increases by 1. </w:t>
      </w:r>
      <w:r>
        <w:rPr>
          <w:shd w:val="clear" w:color="auto" w:fill="FFFFFF"/>
        </w:rPr>
        <w:t>Exponential functions are</w:t>
      </w:r>
      <w:r w:rsidRPr="0031260E">
        <w:rPr>
          <w:shd w:val="clear" w:color="auto" w:fill="FFFFFF"/>
        </w:rPr>
        <w:t xml:space="preserve"> different because we have a </w:t>
      </w:r>
      <w:r w:rsidR="00187842">
        <w:rPr>
          <w:shd w:val="clear" w:color="auto" w:fill="FFFFFF"/>
        </w:rPr>
        <w:t xml:space="preserve">constant </w:t>
      </w:r>
      <w:r w:rsidRPr="0031260E">
        <w:rPr>
          <w:rStyle w:val="Emphasis"/>
          <w:rFonts w:cstheme="minorHAnsi"/>
          <w:i w:val="0"/>
          <w:shd w:val="clear" w:color="auto" w:fill="FFFFFF"/>
        </w:rPr>
        <w:t>percent</w:t>
      </w:r>
      <w:r w:rsidRPr="0031260E">
        <w:rPr>
          <w:shd w:val="clear" w:color="auto" w:fill="FFFFFF"/>
        </w:rPr>
        <w:t> change per unit time (rather than a constant change).</w:t>
      </w:r>
    </w:p>
    <w:p w14:paraId="790F4E5D" w14:textId="045C19AB" w:rsidR="00AB3842" w:rsidRDefault="0031260E" w:rsidP="0001046B">
      <w:pPr>
        <w:pStyle w:val="Heading1"/>
      </w:pPr>
      <w:r>
        <w:t>Identifying Exponential Functions</w:t>
      </w:r>
    </w:p>
    <w:p w14:paraId="5C515DF5" w14:textId="12421C31" w:rsidR="0031260E" w:rsidRDefault="00187842" w:rsidP="0031260E">
      <w:pPr>
        <w:rPr>
          <w:rFonts w:cstheme="minorHAnsi"/>
          <w:shd w:val="clear" w:color="auto" w:fill="FFFFFF"/>
        </w:rPr>
      </w:pPr>
      <w:r>
        <w:rPr>
          <w:rFonts w:cstheme="minorHAnsi"/>
          <w:shd w:val="clear" w:color="auto" w:fill="FFFFFF"/>
        </w:rPr>
        <w:t>Let’s</w:t>
      </w:r>
      <w:r w:rsidR="0031260E" w:rsidRPr="00757CC4">
        <w:rPr>
          <w:rFonts w:cstheme="minorHAnsi"/>
          <w:shd w:val="clear" w:color="auto" w:fill="FFFFFF"/>
        </w:rPr>
        <w:t xml:space="preserve"> contrast exponential growth with linear </w:t>
      </w:r>
      <w:r w:rsidR="00757CC4" w:rsidRPr="00757CC4">
        <w:rPr>
          <w:rFonts w:cstheme="minorHAnsi"/>
          <w:shd w:val="clear" w:color="auto" w:fill="FFFFFF"/>
        </w:rPr>
        <w:t xml:space="preserve">growth. </w:t>
      </w:r>
    </w:p>
    <w:tbl>
      <w:tblPr>
        <w:tblStyle w:val="TableGrid"/>
        <w:tblpPr w:leftFromText="180" w:rightFromText="180" w:vertAnchor="text" w:horzAnchor="page" w:tblpX="2241" w:tblpY="198"/>
        <w:tblW w:w="0" w:type="auto"/>
        <w:tblLook w:val="04A0" w:firstRow="1" w:lastRow="0" w:firstColumn="1" w:lastColumn="0" w:noHBand="0" w:noVBand="1"/>
        <w:tblDescription w:val="Values for exponential and linear functions"/>
      </w:tblPr>
      <w:tblGrid>
        <w:gridCol w:w="3219"/>
        <w:gridCol w:w="3220"/>
        <w:gridCol w:w="3220"/>
      </w:tblGrid>
      <w:tr w:rsidR="00757CC4" w14:paraId="320620D4" w14:textId="77777777" w:rsidTr="007A1A69">
        <w:trPr>
          <w:trHeight w:val="274"/>
          <w:tblHeader/>
        </w:trPr>
        <w:tc>
          <w:tcPr>
            <w:tcW w:w="3219" w:type="dxa"/>
          </w:tcPr>
          <w:p w14:paraId="46F60A2E" w14:textId="5C12B65D" w:rsidR="00757CC4" w:rsidRDefault="00757CC4" w:rsidP="00757CC4">
            <w:pPr>
              <w:rPr>
                <w:rFonts w:cstheme="minorHAnsi"/>
              </w:rPr>
            </w:pPr>
            <m:oMathPara>
              <m:oMath>
                <m:r>
                  <w:rPr>
                    <w:rFonts w:ascii="Cambria Math" w:hAnsi="Cambria Math" w:cstheme="minorHAnsi"/>
                  </w:rPr>
                  <m:t>x</m:t>
                </m:r>
              </m:oMath>
            </m:oMathPara>
          </w:p>
        </w:tc>
        <w:tc>
          <w:tcPr>
            <w:tcW w:w="3220" w:type="dxa"/>
          </w:tcPr>
          <w:p w14:paraId="26D980BD" w14:textId="77777777" w:rsidR="00757CC4" w:rsidRPr="006B48AE" w:rsidRDefault="00757CC4" w:rsidP="006B48AE">
            <w:pPr>
              <w:jc w:val="cente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x</m:t>
                    </m:r>
                  </m:sup>
                </m:sSup>
              </m:oMath>
            </m:oMathPara>
          </w:p>
          <w:p w14:paraId="67F15828" w14:textId="4F962691" w:rsidR="006B48AE" w:rsidRDefault="006B48AE" w:rsidP="006B48AE">
            <w:pPr>
              <w:jc w:val="center"/>
              <w:rPr>
                <w:rFonts w:cstheme="minorHAnsi"/>
              </w:rPr>
            </w:pPr>
            <w:r>
              <w:rPr>
                <w:rFonts w:eastAsiaTheme="minorEastAsia" w:cstheme="minorHAnsi"/>
              </w:rPr>
              <w:t>(exponential growth)</w:t>
            </w:r>
          </w:p>
        </w:tc>
        <w:tc>
          <w:tcPr>
            <w:tcW w:w="3220" w:type="dxa"/>
          </w:tcPr>
          <w:p w14:paraId="4CFB6CB3" w14:textId="77777777" w:rsidR="00757CC4" w:rsidRPr="006B48AE" w:rsidRDefault="00757CC4" w:rsidP="00757CC4">
            <w:pPr>
              <w:rPr>
                <w:rFonts w:eastAsiaTheme="minorEastAsia" w:cstheme="minorHAnsi"/>
              </w:rPr>
            </w:pPr>
            <m:oMathPara>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=2x</m:t>
                </m:r>
              </m:oMath>
            </m:oMathPara>
          </w:p>
          <w:p w14:paraId="30CFE161" w14:textId="7C451FD0" w:rsidR="006B48AE" w:rsidRDefault="006B48AE" w:rsidP="006B48AE">
            <w:pPr>
              <w:jc w:val="center"/>
              <w:rPr>
                <w:rFonts w:cstheme="minorHAnsi"/>
              </w:rPr>
            </w:pPr>
            <w:r>
              <w:rPr>
                <w:rFonts w:eastAsiaTheme="minorEastAsia" w:cstheme="minorHAnsi"/>
              </w:rPr>
              <w:t>(linear growth)</w:t>
            </w:r>
          </w:p>
        </w:tc>
      </w:tr>
      <w:tr w:rsidR="00757CC4" w14:paraId="1D04F4B8" w14:textId="77777777" w:rsidTr="00757CC4">
        <w:trPr>
          <w:trHeight w:val="274"/>
        </w:trPr>
        <w:tc>
          <w:tcPr>
            <w:tcW w:w="3219" w:type="dxa"/>
          </w:tcPr>
          <w:p w14:paraId="30262FA5" w14:textId="0417AD58" w:rsidR="00757CC4" w:rsidRDefault="00757CC4" w:rsidP="00757CC4">
            <w:pPr>
              <w:jc w:val="center"/>
              <w:rPr>
                <w:rFonts w:cstheme="minorHAnsi"/>
              </w:rPr>
            </w:pPr>
            <w:r>
              <w:rPr>
                <w:rFonts w:cstheme="minorHAnsi"/>
              </w:rPr>
              <w:t>0</w:t>
            </w:r>
          </w:p>
        </w:tc>
        <w:tc>
          <w:tcPr>
            <w:tcW w:w="3220" w:type="dxa"/>
          </w:tcPr>
          <w:p w14:paraId="43FEA37C" w14:textId="1B61A991" w:rsidR="00757CC4" w:rsidRDefault="00757CC4" w:rsidP="00757CC4">
            <w:pPr>
              <w:jc w:val="center"/>
              <w:rPr>
                <w:rFonts w:cstheme="minorHAnsi"/>
              </w:rPr>
            </w:pPr>
            <w:r>
              <w:rPr>
                <w:rFonts w:cstheme="minorHAnsi"/>
              </w:rPr>
              <w:t>1</w:t>
            </w:r>
          </w:p>
        </w:tc>
        <w:tc>
          <w:tcPr>
            <w:tcW w:w="3220" w:type="dxa"/>
          </w:tcPr>
          <w:p w14:paraId="1AD29E05" w14:textId="0CB2D3AE" w:rsidR="00757CC4" w:rsidRDefault="00757CC4" w:rsidP="00757CC4">
            <w:pPr>
              <w:jc w:val="center"/>
              <w:rPr>
                <w:rFonts w:cstheme="minorHAnsi"/>
              </w:rPr>
            </w:pPr>
            <w:r>
              <w:rPr>
                <w:rFonts w:cstheme="minorHAnsi"/>
              </w:rPr>
              <w:t>0</w:t>
            </w:r>
          </w:p>
        </w:tc>
      </w:tr>
      <w:tr w:rsidR="00757CC4" w14:paraId="73B24310" w14:textId="77777777" w:rsidTr="00757CC4">
        <w:trPr>
          <w:trHeight w:val="274"/>
        </w:trPr>
        <w:tc>
          <w:tcPr>
            <w:tcW w:w="3219" w:type="dxa"/>
          </w:tcPr>
          <w:p w14:paraId="400D461F" w14:textId="18C3C08A" w:rsidR="00757CC4" w:rsidRDefault="00757CC4" w:rsidP="00757CC4">
            <w:pPr>
              <w:jc w:val="center"/>
              <w:rPr>
                <w:rFonts w:cstheme="minorHAnsi"/>
              </w:rPr>
            </w:pPr>
            <w:r>
              <w:rPr>
                <w:rFonts w:cstheme="minorHAnsi"/>
              </w:rPr>
              <w:t>1</w:t>
            </w:r>
          </w:p>
        </w:tc>
        <w:tc>
          <w:tcPr>
            <w:tcW w:w="3220" w:type="dxa"/>
          </w:tcPr>
          <w:p w14:paraId="5847E874" w14:textId="28BE2E33" w:rsidR="00757CC4" w:rsidRDefault="00757CC4" w:rsidP="00757CC4">
            <w:pPr>
              <w:jc w:val="center"/>
              <w:rPr>
                <w:rFonts w:cstheme="minorHAnsi"/>
              </w:rPr>
            </w:pPr>
            <w:r>
              <w:rPr>
                <w:rFonts w:cstheme="minorHAnsi"/>
              </w:rPr>
              <w:t>2</w:t>
            </w:r>
          </w:p>
        </w:tc>
        <w:tc>
          <w:tcPr>
            <w:tcW w:w="3220" w:type="dxa"/>
          </w:tcPr>
          <w:p w14:paraId="59AD9822" w14:textId="22FF199E" w:rsidR="00757CC4" w:rsidRDefault="00757CC4" w:rsidP="00757CC4">
            <w:pPr>
              <w:jc w:val="center"/>
              <w:rPr>
                <w:rFonts w:cstheme="minorHAnsi"/>
              </w:rPr>
            </w:pPr>
            <w:r>
              <w:rPr>
                <w:rFonts w:cstheme="minorHAnsi"/>
              </w:rPr>
              <w:t>2</w:t>
            </w:r>
          </w:p>
        </w:tc>
      </w:tr>
      <w:tr w:rsidR="00757CC4" w14:paraId="0A2C5593" w14:textId="77777777" w:rsidTr="00757CC4">
        <w:trPr>
          <w:trHeight w:val="274"/>
        </w:trPr>
        <w:tc>
          <w:tcPr>
            <w:tcW w:w="3219" w:type="dxa"/>
          </w:tcPr>
          <w:p w14:paraId="2D338AB6" w14:textId="61DB8DB7" w:rsidR="00757CC4" w:rsidRDefault="00757CC4" w:rsidP="00757CC4">
            <w:pPr>
              <w:jc w:val="center"/>
              <w:rPr>
                <w:rFonts w:cstheme="minorHAnsi"/>
              </w:rPr>
            </w:pPr>
            <w:r>
              <w:rPr>
                <w:rFonts w:cstheme="minorHAnsi"/>
              </w:rPr>
              <w:t>2</w:t>
            </w:r>
          </w:p>
        </w:tc>
        <w:tc>
          <w:tcPr>
            <w:tcW w:w="3220" w:type="dxa"/>
          </w:tcPr>
          <w:p w14:paraId="2D5D2A6E" w14:textId="3ED890DA" w:rsidR="00757CC4" w:rsidRDefault="00757CC4" w:rsidP="00757CC4">
            <w:pPr>
              <w:jc w:val="center"/>
              <w:rPr>
                <w:rFonts w:cstheme="minorHAnsi"/>
              </w:rPr>
            </w:pPr>
            <w:r>
              <w:rPr>
                <w:rFonts w:cstheme="minorHAnsi"/>
              </w:rPr>
              <w:t>4</w:t>
            </w:r>
          </w:p>
        </w:tc>
        <w:tc>
          <w:tcPr>
            <w:tcW w:w="3220" w:type="dxa"/>
          </w:tcPr>
          <w:p w14:paraId="6A318E48" w14:textId="1539E034" w:rsidR="00757CC4" w:rsidRDefault="00757CC4" w:rsidP="00757CC4">
            <w:pPr>
              <w:jc w:val="center"/>
              <w:rPr>
                <w:rFonts w:cstheme="minorHAnsi"/>
              </w:rPr>
            </w:pPr>
            <w:r>
              <w:rPr>
                <w:rFonts w:cstheme="minorHAnsi"/>
              </w:rPr>
              <w:t>4</w:t>
            </w:r>
          </w:p>
        </w:tc>
      </w:tr>
      <w:tr w:rsidR="00757CC4" w14:paraId="4ADB7EB2" w14:textId="77777777" w:rsidTr="00757CC4">
        <w:trPr>
          <w:trHeight w:val="274"/>
        </w:trPr>
        <w:tc>
          <w:tcPr>
            <w:tcW w:w="3219" w:type="dxa"/>
          </w:tcPr>
          <w:p w14:paraId="127F3408" w14:textId="61983DE4" w:rsidR="00757CC4" w:rsidRDefault="00757CC4" w:rsidP="00757CC4">
            <w:pPr>
              <w:jc w:val="center"/>
              <w:rPr>
                <w:rFonts w:cstheme="minorHAnsi"/>
              </w:rPr>
            </w:pPr>
            <w:r>
              <w:rPr>
                <w:rFonts w:cstheme="minorHAnsi"/>
              </w:rPr>
              <w:t>3</w:t>
            </w:r>
          </w:p>
        </w:tc>
        <w:tc>
          <w:tcPr>
            <w:tcW w:w="3220" w:type="dxa"/>
          </w:tcPr>
          <w:p w14:paraId="34FBC9C9" w14:textId="288B3BC1" w:rsidR="00757CC4" w:rsidRDefault="00757CC4" w:rsidP="00757CC4">
            <w:pPr>
              <w:jc w:val="center"/>
              <w:rPr>
                <w:rFonts w:cstheme="minorHAnsi"/>
              </w:rPr>
            </w:pPr>
            <w:r>
              <w:rPr>
                <w:rFonts w:cstheme="minorHAnsi"/>
              </w:rPr>
              <w:t>8</w:t>
            </w:r>
          </w:p>
        </w:tc>
        <w:tc>
          <w:tcPr>
            <w:tcW w:w="3220" w:type="dxa"/>
          </w:tcPr>
          <w:p w14:paraId="3A78E44F" w14:textId="0080327C" w:rsidR="00757CC4" w:rsidRDefault="00757CC4" w:rsidP="00757CC4">
            <w:pPr>
              <w:jc w:val="center"/>
              <w:rPr>
                <w:rFonts w:cstheme="minorHAnsi"/>
              </w:rPr>
            </w:pPr>
            <w:r>
              <w:rPr>
                <w:rFonts w:cstheme="minorHAnsi"/>
              </w:rPr>
              <w:t>6</w:t>
            </w:r>
          </w:p>
        </w:tc>
      </w:tr>
      <w:tr w:rsidR="00757CC4" w14:paraId="4BE73E7D" w14:textId="77777777" w:rsidTr="00757CC4">
        <w:trPr>
          <w:trHeight w:val="274"/>
        </w:trPr>
        <w:tc>
          <w:tcPr>
            <w:tcW w:w="3219" w:type="dxa"/>
          </w:tcPr>
          <w:p w14:paraId="3DC9BEF0" w14:textId="01552F2F" w:rsidR="00757CC4" w:rsidRDefault="00757CC4" w:rsidP="00757CC4">
            <w:pPr>
              <w:jc w:val="center"/>
              <w:rPr>
                <w:rFonts w:cstheme="minorHAnsi"/>
              </w:rPr>
            </w:pPr>
            <w:r>
              <w:rPr>
                <w:rFonts w:cstheme="minorHAnsi"/>
              </w:rPr>
              <w:t>4</w:t>
            </w:r>
          </w:p>
        </w:tc>
        <w:tc>
          <w:tcPr>
            <w:tcW w:w="3220" w:type="dxa"/>
          </w:tcPr>
          <w:p w14:paraId="7FAED440" w14:textId="60AF390A" w:rsidR="00757CC4" w:rsidRDefault="00757CC4" w:rsidP="00757CC4">
            <w:pPr>
              <w:jc w:val="center"/>
              <w:rPr>
                <w:rFonts w:cstheme="minorHAnsi"/>
              </w:rPr>
            </w:pPr>
            <w:r>
              <w:rPr>
                <w:rFonts w:cstheme="minorHAnsi"/>
              </w:rPr>
              <w:t>16</w:t>
            </w:r>
          </w:p>
        </w:tc>
        <w:tc>
          <w:tcPr>
            <w:tcW w:w="3220" w:type="dxa"/>
          </w:tcPr>
          <w:p w14:paraId="71119DFF" w14:textId="3D2C2540" w:rsidR="00757CC4" w:rsidRDefault="00757CC4" w:rsidP="00757CC4">
            <w:pPr>
              <w:jc w:val="center"/>
              <w:rPr>
                <w:rFonts w:cstheme="minorHAnsi"/>
              </w:rPr>
            </w:pPr>
            <w:r>
              <w:rPr>
                <w:rFonts w:cstheme="minorHAnsi"/>
              </w:rPr>
              <w:t>8</w:t>
            </w:r>
          </w:p>
        </w:tc>
      </w:tr>
      <w:tr w:rsidR="00757CC4" w14:paraId="7BC42A01" w14:textId="77777777" w:rsidTr="00757CC4">
        <w:trPr>
          <w:trHeight w:val="274"/>
        </w:trPr>
        <w:tc>
          <w:tcPr>
            <w:tcW w:w="3219" w:type="dxa"/>
          </w:tcPr>
          <w:p w14:paraId="0DBE8EAA" w14:textId="2F8C687E" w:rsidR="00757CC4" w:rsidRDefault="00757CC4" w:rsidP="00757CC4">
            <w:pPr>
              <w:jc w:val="center"/>
              <w:rPr>
                <w:rFonts w:cstheme="minorHAnsi"/>
              </w:rPr>
            </w:pPr>
            <w:r>
              <w:rPr>
                <w:rFonts w:cstheme="minorHAnsi"/>
              </w:rPr>
              <w:t>5</w:t>
            </w:r>
          </w:p>
        </w:tc>
        <w:tc>
          <w:tcPr>
            <w:tcW w:w="3220" w:type="dxa"/>
          </w:tcPr>
          <w:p w14:paraId="6273B632" w14:textId="3F340993" w:rsidR="00757CC4" w:rsidRDefault="00757CC4" w:rsidP="00757CC4">
            <w:pPr>
              <w:jc w:val="center"/>
              <w:rPr>
                <w:rFonts w:cstheme="minorHAnsi"/>
              </w:rPr>
            </w:pPr>
            <w:r>
              <w:rPr>
                <w:rFonts w:cstheme="minorHAnsi"/>
              </w:rPr>
              <w:t>32</w:t>
            </w:r>
          </w:p>
        </w:tc>
        <w:tc>
          <w:tcPr>
            <w:tcW w:w="3220" w:type="dxa"/>
          </w:tcPr>
          <w:p w14:paraId="0C217CFA" w14:textId="629FCD1D" w:rsidR="00757CC4" w:rsidRDefault="00757CC4" w:rsidP="00757CC4">
            <w:pPr>
              <w:jc w:val="center"/>
              <w:rPr>
                <w:rFonts w:cstheme="minorHAnsi"/>
              </w:rPr>
            </w:pPr>
            <w:r>
              <w:rPr>
                <w:rFonts w:cstheme="minorHAnsi"/>
              </w:rPr>
              <w:t>10</w:t>
            </w:r>
          </w:p>
        </w:tc>
      </w:tr>
      <w:tr w:rsidR="00757CC4" w14:paraId="705AC400" w14:textId="77777777" w:rsidTr="00757CC4">
        <w:trPr>
          <w:trHeight w:val="274"/>
        </w:trPr>
        <w:tc>
          <w:tcPr>
            <w:tcW w:w="3219" w:type="dxa"/>
          </w:tcPr>
          <w:p w14:paraId="34BE53AA" w14:textId="651E2897" w:rsidR="00757CC4" w:rsidRDefault="00757CC4" w:rsidP="00757CC4">
            <w:pPr>
              <w:jc w:val="center"/>
              <w:rPr>
                <w:rFonts w:cstheme="minorHAnsi"/>
              </w:rPr>
            </w:pPr>
            <w:r>
              <w:rPr>
                <w:rFonts w:cstheme="minorHAnsi"/>
              </w:rPr>
              <w:t>6</w:t>
            </w:r>
          </w:p>
        </w:tc>
        <w:tc>
          <w:tcPr>
            <w:tcW w:w="3220" w:type="dxa"/>
          </w:tcPr>
          <w:p w14:paraId="049C7A9A" w14:textId="3CB528D1" w:rsidR="00757CC4" w:rsidRDefault="00757CC4" w:rsidP="00757CC4">
            <w:pPr>
              <w:jc w:val="center"/>
              <w:rPr>
                <w:rFonts w:cstheme="minorHAnsi"/>
              </w:rPr>
            </w:pPr>
            <w:r>
              <w:rPr>
                <w:rFonts w:cstheme="minorHAnsi"/>
              </w:rPr>
              <w:t>64</w:t>
            </w:r>
          </w:p>
        </w:tc>
        <w:tc>
          <w:tcPr>
            <w:tcW w:w="3220" w:type="dxa"/>
          </w:tcPr>
          <w:p w14:paraId="02181142" w14:textId="49EBF169" w:rsidR="00757CC4" w:rsidRDefault="00757CC4" w:rsidP="00757CC4">
            <w:pPr>
              <w:jc w:val="center"/>
              <w:rPr>
                <w:rFonts w:cstheme="minorHAnsi"/>
              </w:rPr>
            </w:pPr>
            <w:r>
              <w:rPr>
                <w:rFonts w:cstheme="minorHAnsi"/>
              </w:rPr>
              <w:t>12</w:t>
            </w:r>
          </w:p>
        </w:tc>
      </w:tr>
    </w:tbl>
    <w:p w14:paraId="13645935" w14:textId="6D45DD20" w:rsidR="00757CC4" w:rsidRDefault="00757CC4" w:rsidP="0031260E">
      <w:pPr>
        <w:rPr>
          <w:rFonts w:cstheme="minorHAnsi"/>
          <w:shd w:val="clear" w:color="auto" w:fill="FFFFFF"/>
        </w:rPr>
      </w:pPr>
    </w:p>
    <w:p w14:paraId="340E4624" w14:textId="5563B82A" w:rsidR="0031260E" w:rsidRPr="0031260E" w:rsidRDefault="006B48AE" w:rsidP="0031260E">
      <w:r>
        <w:rPr>
          <w:rFonts w:cstheme="minorHAnsi"/>
        </w:rPr>
        <w:t>From looking at the table, we can see that exponential growth increases much faster than linear growth.</w:t>
      </w:r>
      <w:r w:rsidRPr="006B48AE">
        <w:rPr>
          <w:rFonts w:ascii="Neue Helvetica W01" w:hAnsi="Neue Helvetica W01"/>
          <w:color w:val="424242"/>
          <w:sz w:val="21"/>
          <w:szCs w:val="21"/>
          <w:shd w:val="clear" w:color="auto" w:fill="FFFFFF"/>
        </w:rPr>
        <w:t xml:space="preserve"> </w:t>
      </w:r>
      <w:r w:rsidRPr="006B48AE">
        <w:rPr>
          <w:rFonts w:cstheme="minorHAnsi"/>
          <w:shd w:val="clear" w:color="auto" w:fill="FFFFFF"/>
        </w:rPr>
        <w:t>The difference between “the same percentage” and “the same amount” is quite significant. For exponential growth, over equal increments, the constant multiplicative rate of change resulted in doubling the output whenever the input increased by one. For linear growth, the constant additive rate of change over equal increments resulted in adding 2 to the output whenever the input was increased by one.</w:t>
      </w:r>
    </w:p>
    <w:p w14:paraId="7B4C4395" w14:textId="77777777" w:rsidR="00AB7EB8" w:rsidRDefault="008058F5" w:rsidP="00DA4911">
      <w:pPr>
        <w:pStyle w:val="Quote"/>
      </w:pPr>
      <w:r w:rsidRPr="008058F5">
        <w:t>The general form of the exponential function is</w:t>
      </w:r>
    </w:p>
    <w:p w14:paraId="53998A8F" w14:textId="77777777" w:rsidR="00AB7EB8" w:rsidRDefault="008058F5" w:rsidP="00AB7EB8">
      <w:pPr>
        <w:pStyle w:val="Quote"/>
        <w:jc w:val="center"/>
        <w:rPr>
          <w:rFonts w:ascii="MathJax_Main" w:eastAsiaTheme="minorEastAsia" w:hAnsi="MathJax_Main" w:hint="eastAsia"/>
          <w:sz w:val="25"/>
          <w:szCs w:val="25"/>
          <w:bdr w:val="none" w:sz="0" w:space="0" w:color="auto" w:frame="1"/>
        </w:rPr>
      </w:pPr>
      <w:r w:rsidRPr="008058F5">
        <w:rPr>
          <w:rFonts w:ascii="MathJax_Main" w:hAnsi="MathJax_Main"/>
          <w:sz w:val="25"/>
          <w:szCs w:val="25"/>
          <w:bdr w:val="none" w:sz="0" w:space="0" w:color="auto" w:frame="1"/>
        </w:rPr>
        <w:t> </w:t>
      </w:r>
      <m:oMath>
        <m:r>
          <w:rPr>
            <w:rFonts w:ascii="Cambria Math" w:hAnsi="Cambria Math"/>
            <w:sz w:val="25"/>
            <w:szCs w:val="25"/>
            <w:bdr w:val="none" w:sz="0" w:space="0" w:color="auto" w:frame="1"/>
          </w:rPr>
          <m:t>f</m:t>
        </m:r>
        <m:d>
          <m:dPr>
            <m:ctrlPr>
              <w:rPr>
                <w:rFonts w:ascii="Cambria Math" w:hAnsi="Cambria Math"/>
                <w:i/>
                <w:sz w:val="25"/>
                <w:szCs w:val="25"/>
                <w:bdr w:val="none" w:sz="0" w:space="0" w:color="auto" w:frame="1"/>
              </w:rPr>
            </m:ctrlPr>
          </m:dPr>
          <m:e>
            <m:r>
              <w:rPr>
                <w:rFonts w:ascii="Cambria Math" w:hAnsi="Cambria Math"/>
                <w:sz w:val="25"/>
                <w:szCs w:val="25"/>
                <w:bdr w:val="none" w:sz="0" w:space="0" w:color="auto" w:frame="1"/>
              </w:rPr>
              <m:t>x</m:t>
            </m:r>
          </m:e>
        </m:d>
        <m:r>
          <w:rPr>
            <w:rFonts w:ascii="Cambria Math" w:hAnsi="Cambria Math"/>
            <w:sz w:val="25"/>
            <w:szCs w:val="25"/>
            <w:bdr w:val="none" w:sz="0" w:space="0" w:color="auto" w:frame="1"/>
          </w:rPr>
          <m:t>=a</m:t>
        </m:r>
        <m:sSup>
          <m:sSupPr>
            <m:ctrlPr>
              <w:rPr>
                <w:rFonts w:ascii="Cambria Math" w:hAnsi="Cambria Math"/>
                <w:i/>
                <w:sz w:val="25"/>
                <w:szCs w:val="25"/>
                <w:bdr w:val="none" w:sz="0" w:space="0" w:color="auto" w:frame="1"/>
              </w:rPr>
            </m:ctrlPr>
          </m:sSupPr>
          <m:e>
            <m:r>
              <w:rPr>
                <w:rFonts w:ascii="Cambria Math" w:hAnsi="Cambria Math"/>
                <w:sz w:val="25"/>
                <w:szCs w:val="25"/>
                <w:bdr w:val="none" w:sz="0" w:space="0" w:color="auto" w:frame="1"/>
              </w:rPr>
              <m:t>b</m:t>
            </m:r>
          </m:e>
          <m:sup>
            <m:r>
              <w:rPr>
                <w:rFonts w:ascii="Cambria Math" w:hAnsi="Cambria Math"/>
                <w:sz w:val="25"/>
                <w:szCs w:val="25"/>
                <w:bdr w:val="none" w:sz="0" w:space="0" w:color="auto" w:frame="1"/>
              </w:rPr>
              <m:t>x</m:t>
            </m:r>
          </m:sup>
        </m:sSup>
      </m:oMath>
    </w:p>
    <w:p w14:paraId="01647E63" w14:textId="77777777" w:rsidR="00AB7EB8" w:rsidRDefault="008058F5" w:rsidP="00DA4911">
      <w:pPr>
        <w:pStyle w:val="Quote"/>
        <w:rPr>
          <w:rFonts w:ascii="MathJax_Main" w:hAnsi="MathJax_Main"/>
          <w:sz w:val="25"/>
          <w:szCs w:val="25"/>
          <w:bdr w:val="none" w:sz="0" w:space="0" w:color="auto" w:frame="1"/>
        </w:rPr>
      </w:pPr>
      <w:r w:rsidRPr="008058F5">
        <w:t>where</w:t>
      </w:r>
      <w:r w:rsidRPr="008058F5">
        <w:rPr>
          <w:rFonts w:ascii="MathJax_Main" w:hAnsi="MathJax_Main"/>
          <w:sz w:val="25"/>
          <w:szCs w:val="25"/>
          <w:bdr w:val="none" w:sz="0" w:space="0" w:color="auto" w:frame="1"/>
        </w:rPr>
        <w:t> </w:t>
      </w:r>
    </w:p>
    <w:p w14:paraId="4C9115A7" w14:textId="33743111" w:rsidR="00AB7EB8" w:rsidRDefault="008058F5" w:rsidP="00DA4911">
      <w:pPr>
        <w:pStyle w:val="Quote"/>
      </w:pPr>
      <m:oMath>
        <m:r>
          <w:rPr>
            <w:rFonts w:ascii="Cambria Math" w:hAnsi="Cambria Math"/>
            <w:sz w:val="25"/>
            <w:szCs w:val="25"/>
            <w:bdr w:val="none" w:sz="0" w:space="0" w:color="auto" w:frame="1"/>
          </w:rPr>
          <m:t>a</m:t>
        </m:r>
      </m:oMath>
      <w:r w:rsidRPr="008058F5">
        <w:rPr>
          <w:bdr w:val="none" w:sz="0" w:space="0" w:color="auto" w:frame="1"/>
        </w:rPr>
        <w:t> </w:t>
      </w:r>
      <w:r w:rsidRPr="008058F5">
        <w:t>is any nonzero number</w:t>
      </w:r>
      <w:r w:rsidR="00AB7EB8">
        <w:t xml:space="preserve"> and is considered the initial or starting value of the function</w:t>
      </w:r>
      <w:r w:rsidR="002F7E0E">
        <w:t>.</w:t>
      </w:r>
    </w:p>
    <w:p w14:paraId="421377EC" w14:textId="26490603" w:rsidR="008058F5" w:rsidRPr="008058F5" w:rsidRDefault="008058F5" w:rsidP="00DA4911">
      <w:pPr>
        <w:pStyle w:val="Quote"/>
      </w:pPr>
      <m:oMath>
        <m:r>
          <w:rPr>
            <w:rFonts w:ascii="Cambria Math" w:hAnsi="Cambria Math"/>
            <w:sz w:val="25"/>
            <w:szCs w:val="25"/>
            <w:bdr w:val="none" w:sz="0" w:space="0" w:color="auto" w:frame="1"/>
          </w:rPr>
          <m:t>b</m:t>
        </m:r>
      </m:oMath>
      <w:r w:rsidRPr="008058F5">
        <w:rPr>
          <w:bdr w:val="none" w:sz="0" w:space="0" w:color="auto" w:frame="1"/>
        </w:rPr>
        <w:t> </w:t>
      </w:r>
      <w:r w:rsidRPr="008058F5">
        <w:t>is a posi</w:t>
      </w:r>
      <w:r w:rsidR="00AB7EB8">
        <w:t>tive real number not equal to 1 and is considered the growth/decay factor.</w:t>
      </w:r>
    </w:p>
    <w:p w14:paraId="7FEC6B27" w14:textId="71BA766C" w:rsidR="008058F5" w:rsidRDefault="008058F5" w:rsidP="00DA4911">
      <w:pPr>
        <w:pStyle w:val="Quote"/>
      </w:pPr>
      <w:r w:rsidRPr="008058F5">
        <w:t>If</w:t>
      </w:r>
      <w:r w:rsidRPr="008058F5">
        <w:rPr>
          <w:rFonts w:ascii="MathJax_Main" w:hAnsi="MathJax_Main"/>
          <w:sz w:val="25"/>
          <w:szCs w:val="25"/>
          <w:bdr w:val="none" w:sz="0" w:space="0" w:color="auto" w:frame="1"/>
        </w:rPr>
        <w:t> </w:t>
      </w:r>
      <m:oMath>
        <m:r>
          <w:rPr>
            <w:rFonts w:ascii="Cambria Math" w:hAnsi="Cambria Math"/>
            <w:sz w:val="25"/>
            <w:szCs w:val="25"/>
            <w:bdr w:val="none" w:sz="0" w:space="0" w:color="auto" w:frame="1"/>
          </w:rPr>
          <m:t>b&gt;1</m:t>
        </m:r>
      </m:oMath>
      <w:r w:rsidRPr="008058F5">
        <w:rPr>
          <w:bdr w:val="none" w:sz="0" w:space="0" w:color="auto" w:frame="1"/>
        </w:rPr>
        <w:t>,</w:t>
      </w:r>
      <w:r>
        <w:rPr>
          <w:bdr w:val="none" w:sz="0" w:space="0" w:color="auto" w:frame="1"/>
        </w:rPr>
        <w:t xml:space="preserve"> </w:t>
      </w:r>
      <w:r w:rsidRPr="008058F5">
        <w:t>the function grows at a rate proportional to its size.</w:t>
      </w:r>
      <w:r w:rsidR="00DA4911" w:rsidRPr="00DA4911">
        <w:rPr>
          <w:b/>
          <w:bCs/>
        </w:rPr>
        <w:t xml:space="preserve"> </w:t>
      </w:r>
      <w:r w:rsidR="00DA4911" w:rsidRPr="0031260E">
        <w:rPr>
          <w:b/>
          <w:bCs/>
        </w:rPr>
        <w:t>Exponential growth </w:t>
      </w:r>
      <w:r w:rsidR="00DA4911" w:rsidRPr="0031260E">
        <w:t>refers to an </w:t>
      </w:r>
      <w:r w:rsidR="00DA4911" w:rsidRPr="0031260E">
        <w:rPr>
          <w:i/>
          <w:iCs/>
        </w:rPr>
        <w:t>increase</w:t>
      </w:r>
      <w:r w:rsidR="00DA4911" w:rsidRPr="0031260E">
        <w:t> based on a constant multiplicative rate of change over equal increments of time, that is, a </w:t>
      </w:r>
      <w:r w:rsidR="00DA4911" w:rsidRPr="0031260E">
        <w:rPr>
          <w:i/>
          <w:iCs/>
        </w:rPr>
        <w:t>percent</w:t>
      </w:r>
      <w:r w:rsidR="00DA4911" w:rsidRPr="0031260E">
        <w:t> increase of the original amount over time.</w:t>
      </w:r>
    </w:p>
    <w:p w14:paraId="195DF503" w14:textId="25FF651F" w:rsidR="00DA4911" w:rsidRPr="00DA4911" w:rsidRDefault="00DA4911" w:rsidP="00DA4911">
      <w:pPr>
        <w:pStyle w:val="Quote"/>
        <w:jc w:val="center"/>
      </w:pPr>
      <w:r>
        <w:rPr>
          <w:noProof/>
        </w:rPr>
        <w:lastRenderedPageBreak/>
        <w:drawing>
          <wp:inline distT="0" distB="0" distL="0" distR="0" wp14:anchorId="51D7296E" wp14:editId="587AB926">
            <wp:extent cx="1504950" cy="1405449"/>
            <wp:effectExtent l="0" t="0" r="0" b="4445"/>
            <wp:docPr id="15" name="Picture 15" descr="Graph of exponential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1117" cy="1420547"/>
                    </a:xfrm>
                    <a:prstGeom prst="rect">
                      <a:avLst/>
                    </a:prstGeom>
                  </pic:spPr>
                </pic:pic>
              </a:graphicData>
            </a:graphic>
          </wp:inline>
        </w:drawing>
      </w:r>
    </w:p>
    <w:p w14:paraId="4B5E3FE4" w14:textId="3680DD57" w:rsidR="00DA4911" w:rsidRPr="0031260E" w:rsidRDefault="008058F5" w:rsidP="00DA4911">
      <w:pPr>
        <w:pStyle w:val="Quote"/>
      </w:pPr>
      <w:r w:rsidRPr="008058F5">
        <w:t>If</w:t>
      </w:r>
      <w:r w:rsidRPr="008058F5">
        <w:rPr>
          <w:rFonts w:ascii="MathJax_Main" w:hAnsi="MathJax_Main"/>
          <w:sz w:val="25"/>
          <w:szCs w:val="25"/>
          <w:bdr w:val="none" w:sz="0" w:space="0" w:color="auto" w:frame="1"/>
        </w:rPr>
        <w:t> </w:t>
      </w:r>
      <m:oMath>
        <m:r>
          <w:rPr>
            <w:rFonts w:ascii="Cambria Math" w:hAnsi="Cambria Math"/>
            <w:sz w:val="25"/>
            <w:szCs w:val="25"/>
            <w:bdr w:val="none" w:sz="0" w:space="0" w:color="auto" w:frame="1"/>
          </w:rPr>
          <m:t>0&lt;b&lt;1</m:t>
        </m:r>
      </m:oMath>
      <w:r w:rsidRPr="008058F5">
        <w:rPr>
          <w:bdr w:val="none" w:sz="0" w:space="0" w:color="auto" w:frame="1"/>
        </w:rPr>
        <w:t>,</w:t>
      </w:r>
      <w:r w:rsidRPr="008058F5">
        <w:t> the function decays at a rate proportional to its size.</w:t>
      </w:r>
      <w:r w:rsidR="00DA4911" w:rsidRPr="00DA4911">
        <w:rPr>
          <w:b/>
          <w:bCs/>
        </w:rPr>
        <w:t xml:space="preserve"> </w:t>
      </w:r>
      <w:r w:rsidR="00DA4911" w:rsidRPr="0031260E">
        <w:rPr>
          <w:b/>
          <w:bCs/>
        </w:rPr>
        <w:t>Exponential decay</w:t>
      </w:r>
      <w:r w:rsidR="00DA4911" w:rsidRPr="0031260E">
        <w:t> refers to a </w:t>
      </w:r>
      <w:r w:rsidR="00DA4911" w:rsidRPr="00422CB8">
        <w:rPr>
          <w:rStyle w:val="Emphasis"/>
        </w:rPr>
        <w:t>decrease</w:t>
      </w:r>
      <w:r w:rsidR="00DA4911" w:rsidRPr="0031260E">
        <w:t> based on a constant multiplicative rate of change over equal increments of time, that is, a </w:t>
      </w:r>
      <w:r w:rsidR="00DA4911" w:rsidRPr="00422CB8">
        <w:rPr>
          <w:rStyle w:val="Emphasis"/>
        </w:rPr>
        <w:t>percent</w:t>
      </w:r>
      <w:r w:rsidR="00DA4911" w:rsidRPr="0031260E">
        <w:t> decrease of the original amount over time.</w:t>
      </w:r>
    </w:p>
    <w:p w14:paraId="2BD7AFE1" w14:textId="17A4C729" w:rsidR="008058F5" w:rsidRDefault="00DA4911" w:rsidP="00DA4911">
      <w:pPr>
        <w:pStyle w:val="Quote"/>
        <w:jc w:val="center"/>
      </w:pPr>
      <w:r>
        <w:rPr>
          <w:noProof/>
        </w:rPr>
        <w:drawing>
          <wp:inline distT="0" distB="0" distL="0" distR="0" wp14:anchorId="277920C0" wp14:editId="08EEC8A6">
            <wp:extent cx="1517650" cy="1370986"/>
            <wp:effectExtent l="0" t="0" r="6350" b="635"/>
            <wp:docPr id="9" name="Picture 9" descr="Graph of exponential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2719" cy="1375565"/>
                    </a:xfrm>
                    <a:prstGeom prst="rect">
                      <a:avLst/>
                    </a:prstGeom>
                  </pic:spPr>
                </pic:pic>
              </a:graphicData>
            </a:graphic>
          </wp:inline>
        </w:drawing>
      </w:r>
    </w:p>
    <w:p w14:paraId="1B1DD9C3" w14:textId="77777777" w:rsidR="000001BA" w:rsidRDefault="000001BA" w:rsidP="00B160FA">
      <w:r w:rsidRPr="000001BA">
        <w:rPr>
          <w:rStyle w:val="IntenseEmphasis"/>
        </w:rPr>
        <w:t>Examples</w:t>
      </w:r>
      <w:r>
        <w:t xml:space="preserve">: </w:t>
      </w:r>
    </w:p>
    <w:p w14:paraId="19F95638" w14:textId="5F16F3BE" w:rsidR="00B160FA" w:rsidRDefault="000001BA" w:rsidP="000001BA">
      <w:pPr>
        <w:pStyle w:val="ListParagraph"/>
        <w:numPr>
          <w:ilvl w:val="0"/>
          <w:numId w:val="3"/>
        </w:numPr>
      </w:pPr>
      <w:r>
        <w:t>For each of the following, identify whether the statement represents an exponential function or a linear function.</w:t>
      </w:r>
    </w:p>
    <w:p w14:paraId="70056FEB" w14:textId="0427C8F7" w:rsidR="000001BA" w:rsidRDefault="000001BA" w:rsidP="00B160FA"/>
    <w:p w14:paraId="4C378C27" w14:textId="77777777" w:rsidR="000001BA" w:rsidRDefault="000001BA" w:rsidP="00FB7BA5">
      <w:pPr>
        <w:pStyle w:val="ListParagraph"/>
        <w:numPr>
          <w:ilvl w:val="1"/>
          <w:numId w:val="3"/>
        </w:numPr>
        <w:shd w:val="clear" w:color="auto" w:fill="FFFFFF"/>
        <w:rPr>
          <w:rFonts w:eastAsia="Times New Roman" w:cstheme="minorHAnsi"/>
        </w:rPr>
      </w:pPr>
      <w:r w:rsidRPr="000001BA">
        <w:rPr>
          <w:rFonts w:eastAsia="Times New Roman" w:cstheme="minorHAnsi"/>
        </w:rPr>
        <w:t>The average annual population increase of a pack of wolves is 25.</w:t>
      </w:r>
    </w:p>
    <w:p w14:paraId="1C79DF93" w14:textId="0D51EA6C" w:rsidR="000001BA" w:rsidRDefault="000001BA" w:rsidP="00FB7BA5">
      <w:pPr>
        <w:pStyle w:val="ListParagraph"/>
        <w:numPr>
          <w:ilvl w:val="1"/>
          <w:numId w:val="3"/>
        </w:numPr>
        <w:shd w:val="clear" w:color="auto" w:fill="FFFFFF"/>
        <w:rPr>
          <w:rFonts w:eastAsia="Times New Roman" w:cstheme="minorHAnsi"/>
        </w:rPr>
      </w:pPr>
      <w:r w:rsidRPr="000001BA">
        <w:rPr>
          <w:rFonts w:eastAsia="Times New Roman" w:cstheme="minorHAnsi"/>
        </w:rPr>
        <w:t>A population of bacteria decreases by a factor of</w:t>
      </w:r>
      <w:r w:rsidRPr="000001BA">
        <w:rPr>
          <w:rFonts w:eastAsia="Times New Roman" w:cstheme="minorHAnsi"/>
          <w:bdr w:val="none" w:sz="0" w:space="0" w:color="auto" w:frame="1"/>
        </w:rPr>
        <w:t> 18 </w:t>
      </w:r>
      <w:r w:rsidRPr="000001BA">
        <w:rPr>
          <w:rFonts w:eastAsia="Times New Roman" w:cstheme="minorHAnsi"/>
        </w:rPr>
        <w:t>every</w:t>
      </w:r>
      <w:r w:rsidR="00FB7BA5">
        <w:rPr>
          <w:rFonts w:eastAsia="Times New Roman" w:cstheme="minorHAnsi"/>
          <w:bdr w:val="none" w:sz="0" w:space="0" w:color="auto" w:frame="1"/>
        </w:rPr>
        <w:t> 24</w:t>
      </w:r>
      <w:r w:rsidRPr="000001BA">
        <w:rPr>
          <w:rFonts w:eastAsia="Times New Roman" w:cstheme="minorHAnsi"/>
          <w:bdr w:val="none" w:sz="0" w:space="0" w:color="auto" w:frame="1"/>
        </w:rPr>
        <w:t> </w:t>
      </w:r>
      <w:r w:rsidRPr="000001BA">
        <w:rPr>
          <w:rFonts w:eastAsia="Times New Roman" w:cstheme="minorHAnsi"/>
        </w:rPr>
        <w:t>hours.</w:t>
      </w:r>
    </w:p>
    <w:p w14:paraId="215678B8" w14:textId="62EF1C9A" w:rsidR="000001BA" w:rsidRPr="000001BA" w:rsidRDefault="000001BA" w:rsidP="00FB7BA5">
      <w:pPr>
        <w:pStyle w:val="ListParagraph"/>
        <w:numPr>
          <w:ilvl w:val="1"/>
          <w:numId w:val="3"/>
        </w:numPr>
        <w:shd w:val="clear" w:color="auto" w:fill="FFFFFF"/>
        <w:rPr>
          <w:rFonts w:eastAsia="Times New Roman" w:cstheme="minorHAnsi"/>
        </w:rPr>
      </w:pPr>
      <w:r w:rsidRPr="000001BA">
        <w:rPr>
          <w:rFonts w:eastAsia="Times New Roman" w:cstheme="minorHAnsi"/>
        </w:rPr>
        <w:t>The value of a coin collection has increased by</w:t>
      </w:r>
      <w:r w:rsidRPr="000001BA">
        <w:rPr>
          <w:rFonts w:eastAsia="Times New Roman" w:cstheme="minorHAnsi"/>
          <w:bdr w:val="none" w:sz="0" w:space="0" w:color="auto" w:frame="1"/>
        </w:rPr>
        <w:t> 3.25% </w:t>
      </w:r>
      <w:r w:rsidRPr="000001BA">
        <w:rPr>
          <w:rFonts w:eastAsia="Times New Roman" w:cstheme="minorHAnsi"/>
        </w:rPr>
        <w:t>annually over the last</w:t>
      </w:r>
      <w:r w:rsidRPr="000001BA">
        <w:rPr>
          <w:rFonts w:eastAsia="Times New Roman" w:cstheme="minorHAnsi"/>
          <w:bdr w:val="none" w:sz="0" w:space="0" w:color="auto" w:frame="1"/>
        </w:rPr>
        <w:t> 20 </w:t>
      </w:r>
      <w:r w:rsidRPr="000001BA">
        <w:rPr>
          <w:rFonts w:eastAsia="Times New Roman" w:cstheme="minorHAnsi"/>
        </w:rPr>
        <w:t>years.</w:t>
      </w:r>
    </w:p>
    <w:p w14:paraId="7F023CCD" w14:textId="4F149CDA" w:rsidR="000001BA" w:rsidRDefault="000001BA" w:rsidP="00FB7BA5">
      <w:pPr>
        <w:pStyle w:val="ListParagraph"/>
        <w:numPr>
          <w:ilvl w:val="1"/>
          <w:numId w:val="3"/>
        </w:numPr>
        <w:shd w:val="clear" w:color="auto" w:fill="FFFFFF"/>
        <w:rPr>
          <w:rFonts w:eastAsia="Times New Roman" w:cstheme="minorHAnsi"/>
        </w:rPr>
      </w:pPr>
      <w:r w:rsidRPr="000001BA">
        <w:rPr>
          <w:rFonts w:eastAsia="Times New Roman" w:cstheme="minorHAnsi"/>
        </w:rPr>
        <w:t>For each training session, a personal trainer charges his clients</w:t>
      </w:r>
      <w:r w:rsidRPr="000001BA">
        <w:rPr>
          <w:rFonts w:eastAsia="Times New Roman" w:cstheme="minorHAnsi"/>
          <w:bdr w:val="none" w:sz="0" w:space="0" w:color="auto" w:frame="1"/>
        </w:rPr>
        <w:t> $5</w:t>
      </w:r>
      <w:r w:rsidR="00F514F2">
        <w:rPr>
          <w:rFonts w:eastAsia="Times New Roman" w:cstheme="minorHAnsi"/>
          <w:bdr w:val="none" w:sz="0" w:space="0" w:color="auto" w:frame="1"/>
        </w:rPr>
        <w:t xml:space="preserve"> </w:t>
      </w:r>
      <w:r w:rsidRPr="000001BA">
        <w:rPr>
          <w:rFonts w:eastAsia="Times New Roman" w:cstheme="minorHAnsi"/>
        </w:rPr>
        <w:t>less than the previous training session.</w:t>
      </w:r>
    </w:p>
    <w:p w14:paraId="7FCEDA74" w14:textId="77777777" w:rsidR="00B77E97" w:rsidRPr="00B77E97" w:rsidRDefault="00B77E97" w:rsidP="00B77E97">
      <w:pPr>
        <w:shd w:val="clear" w:color="auto" w:fill="FFFFFF"/>
        <w:spacing w:line="240" w:lineRule="auto"/>
        <w:rPr>
          <w:rFonts w:eastAsia="Times New Roman" w:cstheme="minorHAnsi"/>
        </w:rPr>
      </w:pPr>
    </w:p>
    <w:p w14:paraId="1C250364" w14:textId="2B90BE4F" w:rsidR="00DA4911" w:rsidRDefault="00DA4911" w:rsidP="000001BA">
      <w:pPr>
        <w:pStyle w:val="ListParagraph"/>
        <w:numPr>
          <w:ilvl w:val="0"/>
          <w:numId w:val="3"/>
        </w:numPr>
        <w:shd w:val="clear" w:color="auto" w:fill="FFFFFF"/>
        <w:spacing w:line="240" w:lineRule="auto"/>
        <w:rPr>
          <w:rFonts w:eastAsia="Times New Roman" w:cstheme="minorHAnsi"/>
        </w:rPr>
      </w:pPr>
      <w:r>
        <w:rPr>
          <w:rFonts w:eastAsia="Times New Roman" w:cstheme="minorHAnsi"/>
        </w:rPr>
        <w:t xml:space="preserve">Identify whether the exponential function is a growth or a decay function and </w:t>
      </w:r>
      <w:r w:rsidR="00B77E97">
        <w:rPr>
          <w:rFonts w:eastAsia="Times New Roman" w:cstheme="minorHAnsi"/>
        </w:rPr>
        <w:t>determine</w:t>
      </w:r>
      <w:r>
        <w:rPr>
          <w:rFonts w:eastAsia="Times New Roman" w:cstheme="minorHAnsi"/>
        </w:rPr>
        <w:t xml:space="preserve"> the initial value.</w:t>
      </w:r>
    </w:p>
    <w:p w14:paraId="38A8C7F3" w14:textId="0C31534B" w:rsidR="00DA4911" w:rsidRPr="00DA4911" w:rsidRDefault="00DA4911" w:rsidP="00FB7BA5">
      <w:pPr>
        <w:pStyle w:val="ListParagraph"/>
        <w:numPr>
          <w:ilvl w:val="1"/>
          <w:numId w:val="3"/>
        </w:numPr>
        <w:shd w:val="clear" w:color="auto" w:fill="FFFFFF"/>
        <w:contextualSpacing w:val="0"/>
        <w:rPr>
          <w:rFonts w:eastAsia="Times New Roman" w:cstheme="minorHAnsi"/>
        </w:rPr>
      </w:pPr>
      <m:oMath>
        <m:r>
          <w:rPr>
            <w:rFonts w:ascii="Cambria Math" w:eastAsia="Times New Roman" w:hAnsi="Cambria Math" w:cstheme="minorHAnsi"/>
          </w:rPr>
          <m:t>f</m:t>
        </m:r>
        <m:d>
          <m:dPr>
            <m:ctrlPr>
              <w:rPr>
                <w:rFonts w:ascii="Cambria Math" w:eastAsia="Times New Roman" w:hAnsi="Cambria Math" w:cstheme="minorHAnsi"/>
                <w:i/>
              </w:rPr>
            </m:ctrlPr>
          </m:dPr>
          <m:e>
            <m:r>
              <w:rPr>
                <w:rFonts w:ascii="Cambria Math" w:eastAsia="Times New Roman" w:hAnsi="Cambria Math" w:cstheme="minorHAnsi"/>
              </w:rPr>
              <m:t>x</m:t>
            </m:r>
          </m:e>
        </m:d>
        <m:r>
          <w:rPr>
            <w:rFonts w:ascii="Cambria Math" w:eastAsia="Times New Roman" w:hAnsi="Cambria Math" w:cstheme="minorHAnsi"/>
          </w:rPr>
          <m:t>=3</m:t>
        </m:r>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r>
                  <w:rPr>
                    <w:rFonts w:ascii="Cambria Math" w:eastAsia="Times New Roman" w:hAnsi="Cambria Math" w:cstheme="minorHAnsi"/>
                  </w:rPr>
                  <m:t>1.8</m:t>
                </m:r>
              </m:e>
            </m:d>
          </m:e>
          <m:sup>
            <m:r>
              <w:rPr>
                <w:rFonts w:ascii="Cambria Math" w:eastAsia="Times New Roman" w:hAnsi="Cambria Math" w:cstheme="minorHAnsi"/>
              </w:rPr>
              <m:t>x</m:t>
            </m:r>
          </m:sup>
        </m:sSup>
      </m:oMath>
    </w:p>
    <w:p w14:paraId="44F1BD7E" w14:textId="77777777" w:rsidR="00C672CA" w:rsidRPr="00C672CA" w:rsidRDefault="00DA4911" w:rsidP="00C672CA">
      <w:pPr>
        <w:pStyle w:val="ListParagraph"/>
        <w:numPr>
          <w:ilvl w:val="1"/>
          <w:numId w:val="3"/>
        </w:numPr>
        <w:shd w:val="clear" w:color="auto" w:fill="FFFFFF"/>
        <w:contextualSpacing w:val="0"/>
        <w:rPr>
          <w:rFonts w:eastAsia="Times New Roman" w:cstheme="minorHAnsi"/>
        </w:rPr>
      </w:pPr>
      <m:oMath>
        <m:r>
          <w:rPr>
            <w:rFonts w:ascii="Cambria Math" w:eastAsia="Times New Roman" w:hAnsi="Cambria Math" w:cstheme="minorHAnsi"/>
          </w:rPr>
          <m:t>g</m:t>
        </m:r>
        <m:d>
          <m:dPr>
            <m:ctrlPr>
              <w:rPr>
                <w:rFonts w:ascii="Cambria Math" w:eastAsia="Times New Roman" w:hAnsi="Cambria Math" w:cstheme="minorHAnsi"/>
                <w:i/>
              </w:rPr>
            </m:ctrlPr>
          </m:dPr>
          <m:e>
            <m:r>
              <w:rPr>
                <w:rFonts w:ascii="Cambria Math" w:eastAsia="Times New Roman" w:hAnsi="Cambria Math" w:cstheme="minorHAnsi"/>
              </w:rPr>
              <m:t>x</m:t>
            </m:r>
          </m:e>
        </m:d>
        <m:r>
          <w:rPr>
            <w:rFonts w:ascii="Cambria Math" w:eastAsia="Times New Roman" w:hAnsi="Cambria Math" w:cstheme="minorHAnsi"/>
          </w:rPr>
          <m:t>=2.1</m:t>
        </m:r>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r>
                  <w:rPr>
                    <w:rFonts w:ascii="Cambria Math" w:eastAsia="Times New Roman" w:hAnsi="Cambria Math" w:cstheme="minorHAnsi"/>
                  </w:rPr>
                  <m:t>0.4</m:t>
                </m:r>
              </m:e>
            </m:d>
          </m:e>
          <m:sup>
            <m:r>
              <w:rPr>
                <w:rFonts w:ascii="Cambria Math" w:eastAsia="Times New Roman" w:hAnsi="Cambria Math" w:cstheme="minorHAnsi"/>
              </w:rPr>
              <m:t>x</m:t>
            </m:r>
          </m:sup>
        </m:sSup>
      </m:oMath>
    </w:p>
    <w:p w14:paraId="355C6D05" w14:textId="77777777" w:rsidR="00C672CA" w:rsidRPr="00C672CA" w:rsidRDefault="00C672CA" w:rsidP="00C672CA">
      <w:pPr>
        <w:pStyle w:val="ListParagraph"/>
        <w:shd w:val="clear" w:color="auto" w:fill="FFFFFF"/>
        <w:ind w:left="1440"/>
        <w:contextualSpacing w:val="0"/>
        <w:rPr>
          <w:rFonts w:eastAsia="Times New Roman" w:cstheme="minorHAnsi"/>
        </w:rPr>
      </w:pPr>
    </w:p>
    <w:p w14:paraId="7D0CFB48" w14:textId="77777777" w:rsidR="00C672CA" w:rsidRPr="00C672CA" w:rsidRDefault="000001BA" w:rsidP="00C672CA">
      <w:pPr>
        <w:pStyle w:val="ListParagraph"/>
        <w:numPr>
          <w:ilvl w:val="0"/>
          <w:numId w:val="3"/>
        </w:numPr>
        <w:shd w:val="clear" w:color="auto" w:fill="FFFFFF"/>
        <w:contextualSpacing w:val="0"/>
        <w:rPr>
          <w:rFonts w:eastAsia="Times New Roman" w:cstheme="minorHAnsi"/>
        </w:rPr>
      </w:pPr>
      <w:r w:rsidRPr="00C672CA">
        <w:t>Which of the following equations are not exponential functions?</w:t>
      </w:r>
    </w:p>
    <w:p w14:paraId="73F34C91" w14:textId="77777777" w:rsidR="00C672CA" w:rsidRPr="00C672CA" w:rsidRDefault="008058F5" w:rsidP="00C672CA">
      <w:pPr>
        <w:pStyle w:val="ListParagraph"/>
        <w:numPr>
          <w:ilvl w:val="1"/>
          <w:numId w:val="3"/>
        </w:numPr>
        <w:shd w:val="clear" w:color="auto" w:fill="FFFFFF"/>
        <w:contextualSpacing w:val="0"/>
        <w:rPr>
          <w:rFonts w:eastAsia="Times New Roman" w:cstheme="minorHAns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d>
              <m:dPr>
                <m:ctrlPr>
                  <w:rPr>
                    <w:rFonts w:ascii="Cambria Math" w:hAnsi="Cambria Math"/>
                    <w:i/>
                  </w:rPr>
                </m:ctrlPr>
              </m:dPr>
              <m:e>
                <m:r>
                  <w:rPr>
                    <w:rFonts w:ascii="Cambria Math" w:hAnsi="Cambria Math"/>
                  </w:rPr>
                  <m:t>x-2</m:t>
                </m:r>
              </m:e>
            </m:d>
          </m:sup>
        </m:sSup>
      </m:oMath>
    </w:p>
    <w:p w14:paraId="624798EF" w14:textId="77777777" w:rsidR="00C672CA" w:rsidRPr="00C672CA" w:rsidRDefault="008058F5" w:rsidP="00C672CA">
      <w:pPr>
        <w:pStyle w:val="ListParagraph"/>
        <w:numPr>
          <w:ilvl w:val="1"/>
          <w:numId w:val="3"/>
        </w:numPr>
        <w:shd w:val="clear" w:color="auto" w:fill="FFFFFF"/>
        <w:contextualSpacing w:val="0"/>
        <w:rPr>
          <w:rFonts w:eastAsia="Times New Roman" w:cstheme="minorHAnsi"/>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p w14:paraId="759C83C1" w14:textId="77777777" w:rsidR="00C672CA" w:rsidRPr="00C672CA" w:rsidRDefault="008058F5" w:rsidP="00C672CA">
      <w:pPr>
        <w:pStyle w:val="ListParagraph"/>
        <w:numPr>
          <w:ilvl w:val="1"/>
          <w:numId w:val="3"/>
        </w:numPr>
        <w:shd w:val="clear" w:color="auto" w:fill="FFFFFF"/>
        <w:contextualSpacing w:val="0"/>
        <w:rPr>
          <w:rFonts w:eastAsia="Times New Roman" w:cstheme="minorHAnsi"/>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x</m:t>
            </m:r>
          </m:sup>
        </m:sSup>
      </m:oMath>
    </w:p>
    <w:p w14:paraId="7EEE0B9B" w14:textId="3C9D3239" w:rsidR="003B33C1" w:rsidRPr="00C672CA" w:rsidRDefault="008058F5" w:rsidP="00C672CA">
      <w:pPr>
        <w:pStyle w:val="ListParagraph"/>
        <w:numPr>
          <w:ilvl w:val="1"/>
          <w:numId w:val="3"/>
        </w:numPr>
        <w:shd w:val="clear" w:color="auto" w:fill="FFFFFF"/>
        <w:contextualSpacing w:val="0"/>
        <w:rPr>
          <w:rFonts w:eastAsia="Times New Roman" w:cstheme="minorHAnsi"/>
        </w:rPr>
      </w:pPr>
      <m:oMath>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x</m:t>
            </m:r>
          </m:sup>
        </m:sSup>
      </m:oMath>
      <w:r w:rsidR="003B33C1">
        <w:br w:type="page"/>
      </w:r>
      <w:bookmarkStart w:id="0" w:name="_GoBack"/>
      <w:bookmarkEnd w:id="0"/>
    </w:p>
    <w:p w14:paraId="166FBED3" w14:textId="7AD911CF" w:rsidR="0031260E" w:rsidRDefault="0031260E" w:rsidP="0031260E">
      <w:pPr>
        <w:pStyle w:val="Heading1"/>
      </w:pPr>
      <w:r>
        <w:lastRenderedPageBreak/>
        <w:t xml:space="preserve">Graphs </w:t>
      </w:r>
      <w:r w:rsidR="0044034C">
        <w:t xml:space="preserve">of </w:t>
      </w:r>
      <w:r>
        <w:t>Exponential Functions</w:t>
      </w:r>
    </w:p>
    <w:p w14:paraId="1304C982" w14:textId="2AD32AE7" w:rsidR="00DA4911" w:rsidRPr="00DA4911" w:rsidRDefault="00962398" w:rsidP="00DA4911">
      <w:r>
        <w:t>W</w:t>
      </w:r>
      <w:r w:rsidR="00DA4911">
        <w:t>e should be able to graph exponential functions and identify key characteristics.</w:t>
      </w:r>
    </w:p>
    <w:p w14:paraId="125C6EF9" w14:textId="65D717AD" w:rsidR="00BC0587" w:rsidRPr="00BC0587" w:rsidRDefault="00BC0587" w:rsidP="00BC0587">
      <w:pPr>
        <w:pStyle w:val="Quote"/>
      </w:pPr>
      <w:r w:rsidRPr="00BC0587">
        <w:t>For any real number </w:t>
      </w:r>
      <m:oMath>
        <m:r>
          <w:rPr>
            <w:rFonts w:ascii="Cambria Math" w:hAnsi="Cambria Math"/>
          </w:rPr>
          <m:t>x</m:t>
        </m:r>
      </m:oMath>
      <w:r w:rsidRPr="00BC0587">
        <w:t>, an exponential function is a function with the form</w:t>
      </w:r>
    </w:p>
    <w:p w14:paraId="181D0EA4" w14:textId="77777777" w:rsidR="00BC0587" w:rsidRPr="00BC0587" w:rsidRDefault="00BC0587" w:rsidP="00BC0587">
      <w:pPr>
        <w:pStyle w:val="Quote"/>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x</m:t>
              </m:r>
            </m:sup>
          </m:sSup>
        </m:oMath>
      </m:oMathPara>
    </w:p>
    <w:p w14:paraId="581C77B5" w14:textId="113401C3" w:rsidR="00BC0587" w:rsidRPr="00BC0587" w:rsidRDefault="00BC0587" w:rsidP="00BC0587">
      <w:pPr>
        <w:pStyle w:val="Quote"/>
      </w:pPr>
      <w:r w:rsidRPr="00BC0587">
        <w:t>The domain of </w:t>
      </w:r>
      <m:oMath>
        <m:r>
          <w:rPr>
            <w:rFonts w:ascii="Cambria Math" w:hAnsi="Cambria Math"/>
          </w:rPr>
          <m:t>f</m:t>
        </m:r>
      </m:oMath>
      <w:r w:rsidRPr="00BC0587">
        <w:t xml:space="preserve"> is all real numbers.</w:t>
      </w:r>
    </w:p>
    <w:p w14:paraId="5729459A" w14:textId="5AB09A48" w:rsidR="00BC0587" w:rsidRPr="00BC0587" w:rsidRDefault="00BC0587" w:rsidP="00BC0587">
      <w:pPr>
        <w:pStyle w:val="Quote"/>
      </w:pPr>
      <w:r w:rsidRPr="00BC0587">
        <w:t>The range of </w:t>
      </w:r>
      <m:oMath>
        <m:r>
          <w:rPr>
            <w:rFonts w:ascii="Cambria Math" w:hAnsi="Cambria Math"/>
          </w:rPr>
          <m:t>f</m:t>
        </m:r>
      </m:oMath>
      <w:r w:rsidRPr="00BC0587">
        <w:t xml:space="preserve"> is all positive real numbers if </w:t>
      </w:r>
      <m:oMath>
        <m:r>
          <w:rPr>
            <w:rFonts w:ascii="Cambria Math" w:hAnsi="Cambria Math"/>
          </w:rPr>
          <m:t>a&gt;0</m:t>
        </m:r>
      </m:oMath>
      <w:r>
        <w:rPr>
          <w:rFonts w:eastAsiaTheme="minorEastAsia"/>
        </w:rPr>
        <w:t>.</w:t>
      </w:r>
    </w:p>
    <w:p w14:paraId="655FFF88" w14:textId="65A0DA9D" w:rsidR="00BC0587" w:rsidRPr="00BC0587" w:rsidRDefault="00BC0587" w:rsidP="00BC0587">
      <w:pPr>
        <w:pStyle w:val="Quote"/>
      </w:pPr>
      <w:r w:rsidRPr="00BC0587">
        <w:t>The range of</w:t>
      </w:r>
      <w:r>
        <w:t xml:space="preserve"> </w:t>
      </w:r>
      <m:oMath>
        <m:r>
          <w:rPr>
            <w:rFonts w:ascii="Cambria Math" w:hAnsi="Cambria Math"/>
          </w:rPr>
          <m:t>f</m:t>
        </m:r>
      </m:oMath>
      <w:r>
        <w:rPr>
          <w:rFonts w:eastAsiaTheme="minorEastAsia"/>
        </w:rPr>
        <w:t xml:space="preserve"> </w:t>
      </w:r>
      <w:r w:rsidRPr="00BC0587">
        <w:t>is all negative real numbers if </w:t>
      </w:r>
      <m:oMath>
        <m:r>
          <w:rPr>
            <w:rFonts w:ascii="Cambria Math" w:hAnsi="Cambria Math"/>
          </w:rPr>
          <m:t>a&lt;0</m:t>
        </m:r>
      </m:oMath>
      <w:r>
        <w:rPr>
          <w:rFonts w:eastAsiaTheme="minorEastAsia"/>
        </w:rPr>
        <w:t>.</w:t>
      </w:r>
    </w:p>
    <w:p w14:paraId="45E845A9" w14:textId="4D6B7FEF" w:rsidR="0031260E" w:rsidRDefault="00BC0587" w:rsidP="00BC0587">
      <w:pPr>
        <w:pStyle w:val="Quote"/>
      </w:pPr>
      <w:r w:rsidRPr="00BC0587">
        <w:t>The </w:t>
      </w:r>
      <m:oMath>
        <m:r>
          <w:rPr>
            <w:rFonts w:ascii="Cambria Math" w:hAnsi="Cambria Math"/>
          </w:rPr>
          <m:t>y</m:t>
        </m:r>
      </m:oMath>
      <w:r w:rsidRPr="00BC0587">
        <w:t>-intercept is</w:t>
      </w:r>
      <w:r>
        <w:t xml:space="preserve"> </w:t>
      </w:r>
      <m:oMath>
        <m:r>
          <w:rPr>
            <w:rFonts w:ascii="Cambria Math" w:hAnsi="Cambria Math"/>
          </w:rPr>
          <m:t>(0, a)</m:t>
        </m:r>
      </m:oMath>
      <w:r w:rsidR="003B33C1">
        <w:t xml:space="preserve"> </w:t>
      </w:r>
      <w:r w:rsidRPr="00BC0587">
        <w:t>and the horizontal asymptote is </w:t>
      </w:r>
      <m:oMath>
        <m:r>
          <w:rPr>
            <w:rFonts w:ascii="Cambria Math" w:hAnsi="Cambria Math"/>
          </w:rPr>
          <m:t>y=0</m:t>
        </m:r>
      </m:oMath>
      <w:r w:rsidRPr="00BC0587">
        <w:t>.</w:t>
      </w:r>
    </w:p>
    <w:p w14:paraId="120DB311" w14:textId="0DDA8616" w:rsidR="00AB7EB8" w:rsidRDefault="00AB7EB8">
      <w:pPr>
        <w:spacing w:line="240" w:lineRule="auto"/>
        <w:rPr>
          <w:rFonts w:eastAsiaTheme="minorEastAsia"/>
        </w:rPr>
      </w:pPr>
      <w:r w:rsidRPr="00AB7EB8">
        <w:rPr>
          <w:rStyle w:val="IntenseEmphasis"/>
        </w:rPr>
        <w:t>Example:</w:t>
      </w:r>
      <w:r>
        <w:t xml:space="preserve"> Below is the graph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Using the graph, find the key characteristics.</w:t>
      </w:r>
    </w:p>
    <w:p w14:paraId="0CA1476F" w14:textId="77777777" w:rsidR="00AB7EB8" w:rsidRDefault="00AB7EB8">
      <w:pPr>
        <w:spacing w:line="240" w:lineRule="auto"/>
        <w:rPr>
          <w:rFonts w:eastAsiaTheme="minorEastAsia"/>
        </w:rPr>
      </w:pPr>
    </w:p>
    <w:p w14:paraId="7856CD84" w14:textId="1AF83060" w:rsidR="002A1D32" w:rsidRDefault="00AB7EB8">
      <w:pPr>
        <w:spacing w:line="240" w:lineRule="auto"/>
      </w:pPr>
      <w:r>
        <w:rPr>
          <w:noProof/>
        </w:rPr>
        <w:drawing>
          <wp:inline distT="0" distB="0" distL="0" distR="0" wp14:anchorId="3B5F0F06" wp14:editId="43C5EBE9">
            <wp:extent cx="3132542" cy="3196800"/>
            <wp:effectExtent l="0" t="0" r="0" b="3810"/>
            <wp:docPr id="1" name="Picture 1" descr="Graph of 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542" cy="3196800"/>
                    </a:xfrm>
                    <a:prstGeom prst="rect">
                      <a:avLst/>
                    </a:prstGeom>
                  </pic:spPr>
                </pic:pic>
              </a:graphicData>
            </a:graphic>
          </wp:inline>
        </w:drawing>
      </w:r>
    </w:p>
    <w:p w14:paraId="1D625B1D" w14:textId="32D2B0D3" w:rsidR="00AB7EB8" w:rsidRDefault="00AB7EB8">
      <w:pPr>
        <w:spacing w:line="240" w:lineRule="auto"/>
      </w:pPr>
      <w:r>
        <w:t>Domain:</w:t>
      </w:r>
    </w:p>
    <w:p w14:paraId="57D64B91" w14:textId="6D68D61D" w:rsidR="00AB7EB8" w:rsidRDefault="00AB7EB8">
      <w:pPr>
        <w:spacing w:line="240" w:lineRule="auto"/>
      </w:pPr>
      <w:r>
        <w:t>Range:</w:t>
      </w:r>
    </w:p>
    <w:p w14:paraId="69EB153D" w14:textId="0B10C554" w:rsidR="00AB7EB8" w:rsidRDefault="00AB7EB8">
      <w:pPr>
        <w:spacing w:line="240" w:lineRule="auto"/>
        <w:rPr>
          <w:rFonts w:eastAsiaTheme="minorEastAsia"/>
        </w:rPr>
      </w:pPr>
      <w:r>
        <w:t xml:space="preserve">As </w:t>
      </w:r>
      <m:oMath>
        <m:r>
          <w:rPr>
            <w:rFonts w:ascii="Cambria Math" w:hAnsi="Cambria Math"/>
          </w:rPr>
          <m:t>x→∞, f(x)→</m:t>
        </m:r>
      </m:oMath>
    </w:p>
    <w:p w14:paraId="513979F0" w14:textId="4A89F969" w:rsidR="00AB7EB8" w:rsidRDefault="00AB7EB8" w:rsidP="00AB7EB8">
      <w:pPr>
        <w:spacing w:line="240" w:lineRule="auto"/>
        <w:rPr>
          <w:rFonts w:eastAsiaTheme="minorEastAsia"/>
        </w:rPr>
      </w:pPr>
      <w:r>
        <w:t xml:space="preserve">As </w:t>
      </w:r>
      <m:oMath>
        <m:r>
          <w:rPr>
            <w:rFonts w:ascii="Cambria Math" w:hAnsi="Cambria Math"/>
          </w:rPr>
          <m:t>x→-∞, f(x)→</m:t>
        </m:r>
      </m:oMath>
    </w:p>
    <w:p w14:paraId="2A32176C" w14:textId="7D003B02" w:rsidR="00AB7EB8" w:rsidRDefault="00AB7EB8" w:rsidP="00AB7EB8">
      <w:pPr>
        <w:spacing w:line="240" w:lineRule="auto"/>
        <w:rPr>
          <w:rFonts w:eastAsiaTheme="minorEastAsia"/>
        </w:rPr>
      </w:pPr>
      <w:r>
        <w:rPr>
          <w:rFonts w:eastAsiaTheme="minorEastAsia"/>
        </w:rPr>
        <w:t xml:space="preserve">Horizontal asymptote: </w:t>
      </w:r>
    </w:p>
    <w:p w14:paraId="1E221989" w14:textId="3B3EAB7C" w:rsidR="00AB7EB8" w:rsidRPr="00AB7EB8" w:rsidRDefault="00AB7EB8" w:rsidP="00AB7EB8">
      <m:oMath>
        <m:r>
          <w:rPr>
            <w:rFonts w:ascii="Cambria Math" w:hAnsi="Cambria Math"/>
          </w:rPr>
          <m:t>x</m:t>
        </m:r>
      </m:oMath>
      <w:r w:rsidRPr="00AB7EB8">
        <w:t>-intercept</w:t>
      </w:r>
      <w:r>
        <w:t xml:space="preserve">: </w:t>
      </w:r>
    </w:p>
    <w:p w14:paraId="67A2359E" w14:textId="7DF3A88A" w:rsidR="00AB7EB8" w:rsidRPr="00AB7EB8" w:rsidRDefault="00AB7EB8" w:rsidP="00AB7EB8">
      <m:oMath>
        <m:r>
          <w:rPr>
            <w:rFonts w:ascii="Cambria Math" w:hAnsi="Cambria Math"/>
          </w:rPr>
          <m:t>y</m:t>
        </m:r>
      </m:oMath>
      <w:r w:rsidRPr="00AB7EB8">
        <w:t>-intercept</w:t>
      </w:r>
      <w:r>
        <w:t xml:space="preserve">: </w:t>
      </w:r>
    </w:p>
    <w:p w14:paraId="1D6EE316" w14:textId="4536939A" w:rsidR="00AB7EB8" w:rsidRDefault="00AB7EB8">
      <w:pPr>
        <w:spacing w:line="240" w:lineRule="auto"/>
        <w:rPr>
          <w:rFonts w:asciiTheme="majorHAnsi" w:eastAsiaTheme="majorEastAsia" w:hAnsiTheme="majorHAnsi" w:cstheme="majorBidi"/>
          <w:b/>
          <w:color w:val="2F5496" w:themeColor="accent1" w:themeShade="BF"/>
          <w:sz w:val="28"/>
          <w:szCs w:val="32"/>
        </w:rPr>
      </w:pPr>
    </w:p>
    <w:p w14:paraId="3B10D435" w14:textId="099D0900" w:rsidR="0031260E" w:rsidRDefault="0031260E" w:rsidP="0031260E">
      <w:pPr>
        <w:pStyle w:val="Heading1"/>
      </w:pPr>
      <w:r>
        <w:lastRenderedPageBreak/>
        <w:t>Evaluating Exponential Functions</w:t>
      </w:r>
    </w:p>
    <w:p w14:paraId="790DFAA7" w14:textId="224E18C1" w:rsidR="0031260E" w:rsidRDefault="00513C23" w:rsidP="00513C23">
      <w:pPr>
        <w:pStyle w:val="Quote"/>
      </w:pPr>
      <w:r>
        <w:t xml:space="preserve">To evaluate an exponential function, substitute </w:t>
      </w:r>
      <m:oMath>
        <m:r>
          <w:rPr>
            <w:rFonts w:ascii="Cambria Math" w:hAnsi="Cambria Math"/>
          </w:rPr>
          <m:t>x</m:t>
        </m:r>
      </m:oMath>
      <w:r>
        <w:rPr>
          <w:rFonts w:eastAsiaTheme="minorEastAsia"/>
        </w:rPr>
        <w:t xml:space="preserve"> with the given value, and calculate the resulting power.</w:t>
      </w:r>
    </w:p>
    <w:p w14:paraId="1E2C7D4F" w14:textId="3D01D762" w:rsidR="00D55E98" w:rsidRPr="00FD70EC" w:rsidRDefault="00513C23" w:rsidP="00292CA0">
      <w:pPr>
        <w:rPr>
          <w:rStyle w:val="IntenseEmphasis"/>
        </w:rPr>
      </w:pPr>
      <w:r w:rsidRPr="00FD70EC">
        <w:rPr>
          <w:rStyle w:val="IntenseEmphasis"/>
        </w:rPr>
        <w:t>Examples</w:t>
      </w:r>
    </w:p>
    <w:p w14:paraId="0AB0AAE3" w14:textId="45EE6129" w:rsidR="00513C23" w:rsidRPr="00C76782" w:rsidRDefault="00C76782" w:rsidP="007D1DA4">
      <w:pPr>
        <w:pStyle w:val="ListParagraph"/>
        <w:numPr>
          <w:ilvl w:val="0"/>
          <w:numId w:val="7"/>
        </w:numPr>
        <w:spacing w:after="240"/>
        <w:contextualSpacing w:val="0"/>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x+1</m:t>
            </m:r>
          </m:sup>
        </m:sSup>
      </m:oMath>
      <w:r>
        <w:rPr>
          <w:rFonts w:eastAsiaTheme="minorEastAsia"/>
        </w:rPr>
        <w:t xml:space="preserve">. </w:t>
      </w:r>
    </w:p>
    <w:p w14:paraId="651234D7" w14:textId="5BB957B7" w:rsidR="00C76782" w:rsidRPr="00C76782" w:rsidRDefault="00C76782" w:rsidP="00685D20">
      <w:pPr>
        <w:pStyle w:val="ListParagraph"/>
        <w:numPr>
          <w:ilvl w:val="1"/>
          <w:numId w:val="7"/>
        </w:numPr>
        <w:spacing w:after="480"/>
        <w:contextualSpacing w:val="0"/>
        <w:rPr>
          <w:rFonts w:eastAsiaTheme="minorEastAsia"/>
        </w:rPr>
      </w:pPr>
      <w:r>
        <w:rPr>
          <w:rFonts w:eastAsiaTheme="minorEastAsia"/>
        </w:rPr>
        <w:t xml:space="preserve">Find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oMath>
    </w:p>
    <w:p w14:paraId="10CE9DE1" w14:textId="18128EE8" w:rsidR="00C76782" w:rsidRPr="00C76782" w:rsidRDefault="00C76782" w:rsidP="00685D20">
      <w:pPr>
        <w:pStyle w:val="ListParagraph"/>
        <w:numPr>
          <w:ilvl w:val="1"/>
          <w:numId w:val="7"/>
        </w:numPr>
        <w:spacing w:after="480"/>
        <w:contextualSpacing w:val="0"/>
        <w:rPr>
          <w:rFonts w:eastAsiaTheme="minorEastAsia"/>
        </w:rPr>
      </w:pPr>
      <w:r>
        <w:rPr>
          <w:rFonts w:eastAsiaTheme="minorEastAsia"/>
        </w:rPr>
        <w:t xml:space="preserve">Find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oMath>
    </w:p>
    <w:p w14:paraId="1B011AA6" w14:textId="1C9C6E2D" w:rsidR="00C76782" w:rsidRDefault="00C76782" w:rsidP="00685D20">
      <w:pPr>
        <w:pStyle w:val="ListParagraph"/>
        <w:numPr>
          <w:ilvl w:val="1"/>
          <w:numId w:val="7"/>
        </w:numPr>
        <w:spacing w:after="480"/>
        <w:contextualSpacing w:val="0"/>
        <w:rPr>
          <w:rFonts w:eastAsiaTheme="minorEastAsia"/>
        </w:rPr>
      </w:pPr>
      <w:r>
        <w:rPr>
          <w:rFonts w:eastAsiaTheme="minorEastAsia"/>
        </w:rPr>
        <w:t xml:space="preserve">Find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oMath>
    </w:p>
    <w:p w14:paraId="383B68CC" w14:textId="77777777" w:rsidR="00685D20" w:rsidRDefault="00685D20" w:rsidP="00685D20">
      <w:pPr>
        <w:pStyle w:val="ListParagraph"/>
        <w:ind w:left="1440"/>
        <w:rPr>
          <w:rFonts w:eastAsiaTheme="minorEastAsia"/>
        </w:rPr>
      </w:pPr>
    </w:p>
    <w:p w14:paraId="7066EAAF" w14:textId="0D6F573A" w:rsidR="00C76782" w:rsidRDefault="00C76782" w:rsidP="00C76782">
      <w:pPr>
        <w:pStyle w:val="ListParagraph"/>
        <w:numPr>
          <w:ilvl w:val="0"/>
          <w:numId w:val="7"/>
        </w:numPr>
        <w:rPr>
          <w:rFonts w:eastAsiaTheme="minorEastAsia"/>
        </w:rPr>
      </w:pPr>
      <w:r>
        <w:rPr>
          <w:rFonts w:eastAsiaTheme="minorEastAsia"/>
        </w:rPr>
        <w:t xml:space="preserve">The population of India was about 1.25 billion in the year 2013, with an annual growth rate of about 1.2%. This situation is represented by the growth function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1.012</m:t>
                </m:r>
              </m:e>
            </m:d>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years since 2013. To the nearest thousandth, what will the population of India be in 2031?</w:t>
      </w:r>
      <w:r w:rsidRPr="00C76782">
        <w:rPr>
          <w:rFonts w:eastAsiaTheme="minorEastAsia"/>
        </w:rPr>
        <w:t xml:space="preserve"> </w:t>
      </w:r>
    </w:p>
    <w:p w14:paraId="03720A44" w14:textId="5055446C" w:rsidR="00FD70EC" w:rsidRDefault="00FD70EC" w:rsidP="00FD70EC"/>
    <w:p w14:paraId="265ED83C" w14:textId="77777777" w:rsidR="00FD70EC" w:rsidRDefault="00FD70EC">
      <w:pPr>
        <w:spacing w:line="240" w:lineRule="auto"/>
        <w:rPr>
          <w:rFonts w:asciiTheme="majorHAnsi" w:eastAsiaTheme="majorEastAsia" w:hAnsiTheme="majorHAnsi" w:cstheme="majorBidi"/>
          <w:b/>
          <w:color w:val="2F5496" w:themeColor="accent1" w:themeShade="BF"/>
          <w:sz w:val="28"/>
          <w:szCs w:val="32"/>
        </w:rPr>
      </w:pPr>
      <w:r>
        <w:br w:type="page"/>
      </w:r>
    </w:p>
    <w:p w14:paraId="528E79EA" w14:textId="5E455D0E" w:rsidR="00FD70EC" w:rsidRDefault="00FD70EC" w:rsidP="00FD70EC">
      <w:pPr>
        <w:pStyle w:val="Heading1"/>
      </w:pPr>
      <w:r>
        <w:lastRenderedPageBreak/>
        <w:t>Finding Equations of Exponential Functions</w:t>
      </w:r>
    </w:p>
    <w:p w14:paraId="3EE7D595" w14:textId="21DDEFC7" w:rsidR="00FD70EC" w:rsidRDefault="00686A8F" w:rsidP="00686A8F">
      <w:pPr>
        <w:pStyle w:val="Quote"/>
      </w:pPr>
      <w:r w:rsidRPr="00D547FB">
        <w:rPr>
          <w:rStyle w:val="Strong"/>
        </w:rPr>
        <w:t>Given two data points</w:t>
      </w:r>
      <w:r>
        <w:t>, we can write an exponential model by</w:t>
      </w:r>
    </w:p>
    <w:p w14:paraId="5A446A00" w14:textId="3AB29D65" w:rsidR="00686A8F" w:rsidRDefault="00686A8F" w:rsidP="00686A8F">
      <w:pPr>
        <w:pStyle w:val="Quote"/>
        <w:rPr>
          <w:rFonts w:eastAsiaTheme="minorEastAsia"/>
        </w:rPr>
      </w:pPr>
      <w:r>
        <w:t xml:space="preserve">If one of the data points has the form </w:t>
      </w:r>
      <m:oMath>
        <m:r>
          <w:rPr>
            <w:rFonts w:ascii="Cambria Math" w:hAnsi="Cambria Math"/>
          </w:rPr>
          <m:t>(0,a)</m:t>
        </m:r>
      </m:oMath>
      <w:r>
        <w:rPr>
          <w:rFonts w:eastAsiaTheme="minorEastAsia"/>
        </w:rPr>
        <w:t xml:space="preserve">, then </w:t>
      </w:r>
      <m:oMath>
        <m:r>
          <w:rPr>
            <w:rFonts w:ascii="Cambria Math" w:eastAsiaTheme="minorEastAsia" w:hAnsi="Cambria Math"/>
          </w:rPr>
          <m:t>a</m:t>
        </m:r>
      </m:oMath>
      <w:r>
        <w:rPr>
          <w:rFonts w:eastAsiaTheme="minorEastAsia"/>
        </w:rPr>
        <w:t xml:space="preserve"> is the initial value. Using </w:t>
      </w:r>
      <m:oMath>
        <m:r>
          <w:rPr>
            <w:rFonts w:ascii="Cambria Math" w:eastAsiaTheme="minorEastAsia" w:hAnsi="Cambria Math"/>
          </w:rPr>
          <m:t>a</m:t>
        </m:r>
      </m:oMath>
      <w:r>
        <w:rPr>
          <w:rFonts w:eastAsiaTheme="minorEastAsia"/>
        </w:rPr>
        <w:t xml:space="preserve">, substitute the second point into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xml:space="preserve">, and solve for </w:t>
      </w:r>
      <m:oMath>
        <m:r>
          <w:rPr>
            <w:rFonts w:ascii="Cambria Math" w:eastAsiaTheme="minorEastAsia" w:hAnsi="Cambria Math"/>
          </w:rPr>
          <m:t>b</m:t>
        </m:r>
      </m:oMath>
      <w:r>
        <w:rPr>
          <w:rFonts w:eastAsiaTheme="minorEastAsia"/>
        </w:rPr>
        <w:t>.</w:t>
      </w:r>
    </w:p>
    <w:p w14:paraId="5EAFE27B" w14:textId="30648067" w:rsidR="00686A8F" w:rsidRDefault="00686A8F" w:rsidP="00686A8F">
      <w:pPr>
        <w:pStyle w:val="Quote"/>
        <w:rPr>
          <w:rFonts w:eastAsiaTheme="minorEastAsia"/>
        </w:rPr>
      </w:pPr>
      <w:r>
        <w:rPr>
          <w:rFonts w:eastAsiaTheme="minorEastAsia"/>
        </w:rPr>
        <w:t xml:space="preserve">If neither of the data points have the form </w:t>
      </w:r>
      <m:oMath>
        <m:r>
          <w:rPr>
            <w:rFonts w:ascii="Cambria Math" w:hAnsi="Cambria Math"/>
          </w:rPr>
          <m:t>(0,a)</m:t>
        </m:r>
      </m:oMath>
      <w:r>
        <w:rPr>
          <w:rFonts w:eastAsiaTheme="minorEastAsia"/>
        </w:rPr>
        <w:t xml:space="preserve">, substitute both points into two equations with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x</m:t>
            </m:r>
          </m:sup>
        </m:sSup>
      </m:oMath>
      <w:r>
        <w:rPr>
          <w:rFonts w:eastAsiaTheme="minorEastAsia"/>
        </w:rPr>
        <w:t xml:space="preserve">. Solve the resulting system of two equations in two unknowns to find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14:paraId="7EA73114" w14:textId="0D02AD87" w:rsidR="00686A8F" w:rsidRPr="00686A8F" w:rsidRDefault="00686A8F" w:rsidP="00686A8F">
      <w:pPr>
        <w:pStyle w:val="Quote"/>
      </w:pPr>
      <w:r>
        <w:rPr>
          <w:rFonts w:eastAsiaTheme="minorEastAsia"/>
        </w:rPr>
        <w:t xml:space="preserve">Using the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found in the steps above, write the exponential function in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x</m:t>
            </m:r>
          </m:sup>
        </m:sSup>
      </m:oMath>
      <w:r>
        <w:rPr>
          <w:rFonts w:eastAsiaTheme="minorEastAsia"/>
        </w:rPr>
        <w:t>.</w:t>
      </w:r>
    </w:p>
    <w:p w14:paraId="1CE20F21" w14:textId="084124F7" w:rsidR="00686A8F" w:rsidRPr="000F3C13" w:rsidRDefault="00686A8F" w:rsidP="00686A8F">
      <w:pPr>
        <w:rPr>
          <w:rStyle w:val="IntenseEmphasis"/>
        </w:rPr>
      </w:pPr>
      <w:r w:rsidRPr="000F3C13">
        <w:rPr>
          <w:rStyle w:val="IntenseEmphasis"/>
        </w:rPr>
        <w:t>Examples</w:t>
      </w:r>
    </w:p>
    <w:p w14:paraId="4F1752E9" w14:textId="6E037126" w:rsidR="00686A8F" w:rsidRPr="000F3C13" w:rsidRDefault="00686A8F" w:rsidP="00EE5EB0">
      <w:pPr>
        <w:pStyle w:val="ListParagraph"/>
        <w:numPr>
          <w:ilvl w:val="0"/>
          <w:numId w:val="8"/>
        </w:numPr>
        <w:spacing w:after="2400"/>
        <w:contextualSpacing w:val="0"/>
      </w:pPr>
      <w:r>
        <w:t>Find an exponential function that passes through the points</w:t>
      </w:r>
      <w:r w:rsidR="000F3C13">
        <w:t xml:space="preserve"> </w:t>
      </w:r>
      <m:oMath>
        <m:r>
          <w:rPr>
            <w:rFonts w:ascii="Cambria Math" w:hAnsi="Cambria Math"/>
          </w:rPr>
          <m:t>(-2, 6)</m:t>
        </m:r>
      </m:oMath>
      <w:r w:rsidR="000F3C13">
        <w:rPr>
          <w:rFonts w:eastAsiaTheme="minorEastAsia"/>
        </w:rPr>
        <w:t xml:space="preserve"> and </w:t>
      </w:r>
      <m:oMath>
        <m:r>
          <w:rPr>
            <w:rFonts w:ascii="Cambria Math" w:eastAsiaTheme="minorEastAsia" w:hAnsi="Cambria Math"/>
          </w:rPr>
          <m:t>(2, 1)</m:t>
        </m:r>
      </m:oMath>
      <w:r w:rsidR="000F3C13">
        <w:rPr>
          <w:rFonts w:eastAsiaTheme="minorEastAsia"/>
        </w:rPr>
        <w:t>.</w:t>
      </w:r>
    </w:p>
    <w:p w14:paraId="1518A96E" w14:textId="38B63111" w:rsidR="000F3C13" w:rsidRPr="00D547FB" w:rsidRDefault="00D547FB" w:rsidP="00EE5EB0">
      <w:pPr>
        <w:pStyle w:val="ListParagraph"/>
        <w:numPr>
          <w:ilvl w:val="0"/>
          <w:numId w:val="8"/>
        </w:numPr>
        <w:spacing w:after="2400"/>
        <w:contextualSpacing w:val="0"/>
      </w:pPr>
      <w:r>
        <w:t xml:space="preserve">In 2006, 80 deer were introduced into a wildlife refuge. By 2012, the population had grown to 180 deer. The population was growing exponentially. Write an exponential function </w:t>
      </w:r>
      <m:oMath>
        <m:r>
          <w:rPr>
            <w:rFonts w:ascii="Cambria Math" w:hAnsi="Cambria Math"/>
          </w:rPr>
          <m:t>N(t)</m:t>
        </m:r>
      </m:oMath>
      <w:r>
        <w:rPr>
          <w:rFonts w:eastAsiaTheme="minorEastAsia"/>
        </w:rPr>
        <w:t xml:space="preserve"> representing the population </w:t>
      </w:r>
      <m:oMath>
        <m:r>
          <w:rPr>
            <w:rFonts w:ascii="Cambria Math" w:eastAsiaTheme="minorEastAsia" w:hAnsi="Cambria Math"/>
          </w:rPr>
          <m:t>N</m:t>
        </m:r>
      </m:oMath>
      <w:r>
        <w:rPr>
          <w:rFonts w:eastAsiaTheme="minorEastAsia"/>
        </w:rPr>
        <w:t xml:space="preserve"> of deer over time </w:t>
      </w:r>
      <m:oMath>
        <m:r>
          <w:rPr>
            <w:rFonts w:ascii="Cambria Math" w:eastAsiaTheme="minorEastAsia" w:hAnsi="Cambria Math"/>
          </w:rPr>
          <m:t>t</m:t>
        </m:r>
      </m:oMath>
      <w:r>
        <w:rPr>
          <w:rFonts w:eastAsiaTheme="minorEastAsia"/>
        </w:rPr>
        <w:t>.</w:t>
      </w:r>
    </w:p>
    <w:p w14:paraId="1110F4E2" w14:textId="34CA6200" w:rsidR="00D547FB" w:rsidRDefault="00D547FB" w:rsidP="00235127">
      <w:pPr>
        <w:pStyle w:val="Quote"/>
      </w:pPr>
      <w:r>
        <w:t>Given the graph of an exponential function, we can write its equation by</w:t>
      </w:r>
      <w:r w:rsidR="007050D1">
        <w:t xml:space="preserve"> using the steps above.</w:t>
      </w:r>
    </w:p>
    <w:p w14:paraId="615E8143" w14:textId="6480F0AB" w:rsidR="00235127" w:rsidRDefault="00D547FB" w:rsidP="009D5E19">
      <w:pPr>
        <w:pStyle w:val="Quote"/>
        <w:rPr>
          <w:rFonts w:eastAsiaTheme="minorEastAsia"/>
        </w:rPr>
      </w:pPr>
      <w:r>
        <w:t xml:space="preserve">First, identify two points on the graph. Choose the </w:t>
      </w:r>
      <m:oMath>
        <m:r>
          <w:rPr>
            <w:rFonts w:ascii="Cambria Math" w:hAnsi="Cambria Math"/>
          </w:rPr>
          <m:t>y</m:t>
        </m:r>
      </m:oMath>
      <w:r w:rsidR="00235127">
        <w:rPr>
          <w:rFonts w:eastAsiaTheme="minorEastAsia"/>
        </w:rPr>
        <w:t xml:space="preserve">-intercept as one of the two points whenever possible. Try to choose points that are as far apart as possible to reduce round-off </w:t>
      </w:r>
    </w:p>
    <w:p w14:paraId="73B89F81" w14:textId="43C72683" w:rsidR="00235127" w:rsidRPr="00686A8F" w:rsidRDefault="00235127" w:rsidP="00235127">
      <w:pPr>
        <w:pStyle w:val="Quote"/>
      </w:pPr>
      <w:r>
        <w:rPr>
          <w:rFonts w:eastAsiaTheme="minorEastAsia"/>
        </w:rPr>
        <w:t xml:space="preserve">Write the exponential function in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x</m:t>
            </m:r>
          </m:sup>
        </m:sSup>
      </m:oMath>
      <w:r>
        <w:rPr>
          <w:rFonts w:eastAsiaTheme="minorEastAsia"/>
        </w:rPr>
        <w:t>.</w:t>
      </w:r>
    </w:p>
    <w:p w14:paraId="722EC251" w14:textId="0159F8B2" w:rsidR="00FD70EC" w:rsidRDefault="00E45EE4" w:rsidP="00FD70EC">
      <w:pPr>
        <w:rPr>
          <w:rFonts w:eastAsiaTheme="minorEastAsia"/>
        </w:rPr>
      </w:pPr>
      <w:r w:rsidRPr="00E45EE4">
        <w:rPr>
          <w:rStyle w:val="IntenseEmphasis"/>
        </w:rPr>
        <w:lastRenderedPageBreak/>
        <w:t>Example:</w:t>
      </w:r>
      <w:r>
        <w:rPr>
          <w:rFonts w:eastAsiaTheme="minorEastAsia"/>
        </w:rPr>
        <w:t xml:space="preserve"> Find an equation for the exponential function below.</w:t>
      </w:r>
    </w:p>
    <w:p w14:paraId="0E100EC2" w14:textId="6760044F" w:rsidR="00571763" w:rsidRDefault="00E45EE4" w:rsidP="00FD70EC">
      <w:pPr>
        <w:rPr>
          <w:rFonts w:eastAsiaTheme="minorEastAsia"/>
        </w:rPr>
      </w:pPr>
      <w:r>
        <w:rPr>
          <w:noProof/>
        </w:rPr>
        <w:drawing>
          <wp:inline distT="0" distB="0" distL="0" distR="0" wp14:anchorId="7B6B21D3" wp14:editId="71E30E9F">
            <wp:extent cx="4080821" cy="2383200"/>
            <wp:effectExtent l="0" t="0" r="0" b="0"/>
            <wp:docPr id="3" name="Picture 3" descr="Graph of exponential function f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821" cy="2383200"/>
                    </a:xfrm>
                    <a:prstGeom prst="rect">
                      <a:avLst/>
                    </a:prstGeom>
                  </pic:spPr>
                </pic:pic>
              </a:graphicData>
            </a:graphic>
          </wp:inline>
        </w:drawing>
      </w:r>
    </w:p>
    <w:p w14:paraId="1F854182" w14:textId="37F79EAC" w:rsidR="00571763" w:rsidRDefault="00571763" w:rsidP="00571763">
      <w:pPr>
        <w:pStyle w:val="Heading1"/>
      </w:pPr>
      <w:r>
        <w:t>Applying the Compound-Interest Formula</w:t>
      </w:r>
    </w:p>
    <w:p w14:paraId="318EF9F6" w14:textId="79BCAA8C" w:rsidR="00571763" w:rsidRPr="00571763" w:rsidRDefault="00571763" w:rsidP="00571763">
      <w:pPr>
        <w:rPr>
          <w:rFonts w:cstheme="minorHAnsi"/>
        </w:rPr>
      </w:pPr>
      <w:r w:rsidRPr="00571763">
        <w:rPr>
          <w:rFonts w:cstheme="minorHAnsi"/>
          <w:shd w:val="clear" w:color="auto" w:fill="FFFFFF"/>
        </w:rPr>
        <w:t>Savings instruments in which earnings are continually reinvested, such as mutual funds and retirement accounts, use </w:t>
      </w:r>
      <w:r w:rsidRPr="00571763">
        <w:rPr>
          <w:rFonts w:cstheme="minorHAnsi"/>
          <w:bCs/>
          <w:shd w:val="clear" w:color="auto" w:fill="FFFFFF"/>
        </w:rPr>
        <w:t>compound interest</w:t>
      </w:r>
      <w:r w:rsidRPr="00571763">
        <w:rPr>
          <w:rFonts w:cstheme="minorHAnsi"/>
          <w:shd w:val="clear" w:color="auto" w:fill="FFFFFF"/>
        </w:rPr>
        <w:t>. The term </w:t>
      </w:r>
      <w:r>
        <w:rPr>
          <w:rStyle w:val="Emphasis"/>
          <w:rFonts w:cstheme="minorHAnsi"/>
          <w:i w:val="0"/>
          <w:shd w:val="clear" w:color="auto" w:fill="FFFFFF"/>
        </w:rPr>
        <w:t xml:space="preserve">compounding </w:t>
      </w:r>
      <w:r w:rsidRPr="00571763">
        <w:rPr>
          <w:rFonts w:cstheme="minorHAnsi"/>
          <w:shd w:val="clear" w:color="auto" w:fill="FFFFFF"/>
        </w:rPr>
        <w:t>refers to interest earned not only on the original value, but on the accumulated value of the account.</w:t>
      </w:r>
    </w:p>
    <w:p w14:paraId="562EE7E0" w14:textId="4D58D54A" w:rsidR="00571763" w:rsidRDefault="00571763" w:rsidP="00693542">
      <w:pPr>
        <w:pStyle w:val="Quote"/>
        <w:pBdr>
          <w:bottom w:val="none" w:sz="0" w:space="0" w:color="auto"/>
        </w:pBdr>
      </w:pPr>
      <w:r>
        <w:t>Compound interest can be calculated using the formula</w:t>
      </w:r>
    </w:p>
    <w:p w14:paraId="63FB54F1" w14:textId="429D8119" w:rsidR="00571763" w:rsidRPr="00571763" w:rsidRDefault="00571763" w:rsidP="00693542">
      <w:pPr>
        <w:pStyle w:val="Quote"/>
        <w:pBdr>
          <w:bottom w:val="none" w:sz="0" w:space="0" w:color="auto"/>
        </w:pBd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e>
              </m:d>
              <m:ctrlPr>
                <w:rPr>
                  <w:rFonts w:ascii="Cambria Math" w:eastAsiaTheme="minorEastAsia" w:hAnsi="Cambria Math"/>
                  <w:i/>
                </w:rPr>
              </m:ctrlPr>
            </m:e>
            <m:sup>
              <m:r>
                <w:rPr>
                  <w:rFonts w:ascii="Cambria Math" w:eastAsiaTheme="minorEastAsia" w:hAnsi="Cambria Math"/>
                </w:rPr>
                <m:t>nt</m:t>
              </m:r>
            </m:sup>
          </m:sSup>
        </m:oMath>
      </m:oMathPara>
    </w:p>
    <w:p w14:paraId="2BF65060" w14:textId="3AC8BAC1" w:rsidR="00571763" w:rsidRDefault="009D18F7" w:rsidP="00693542">
      <w:pPr>
        <w:pStyle w:val="Quote"/>
        <w:pBdr>
          <w:bottom w:val="none" w:sz="0" w:space="0" w:color="auto"/>
        </w:pBdr>
        <w:spacing w:after="120"/>
        <w:rPr>
          <w:rFonts w:eastAsiaTheme="minorEastAsia"/>
        </w:rPr>
      </w:pPr>
      <w:r>
        <w:rPr>
          <w:rFonts w:eastAsiaTheme="minorEastAsia"/>
        </w:rPr>
        <w:t>w</w:t>
      </w:r>
      <w:r w:rsidR="00571763">
        <w:rPr>
          <w:rFonts w:eastAsiaTheme="minorEastAsia"/>
        </w:rPr>
        <w:t>here</w:t>
      </w:r>
    </w:p>
    <w:p w14:paraId="4BA6F6AF" w14:textId="58971F12" w:rsidR="00571763" w:rsidRDefault="00571763" w:rsidP="00693542">
      <w:pPr>
        <w:pStyle w:val="Quote"/>
        <w:pBdr>
          <w:bottom w:val="none" w:sz="0" w:space="0" w:color="auto"/>
        </w:pBdr>
        <w:spacing w:before="0" w:after="120"/>
        <w:rPr>
          <w:rFonts w:eastAsiaTheme="minorEastAsia"/>
        </w:rPr>
      </w:pPr>
      <m:oMath>
        <m:r>
          <w:rPr>
            <w:rFonts w:ascii="Cambria Math" w:hAnsi="Cambria Math"/>
          </w:rPr>
          <m:t>A(t)</m:t>
        </m:r>
      </m:oMath>
      <w:r>
        <w:rPr>
          <w:rFonts w:eastAsiaTheme="minorEastAsia"/>
        </w:rPr>
        <w:t xml:space="preserve"> is the account value</w:t>
      </w:r>
    </w:p>
    <w:p w14:paraId="388FE45C" w14:textId="53623B0A" w:rsidR="00571763" w:rsidRDefault="00571763" w:rsidP="00693542">
      <w:pPr>
        <w:pStyle w:val="Quote"/>
        <w:pBdr>
          <w:bottom w:val="none" w:sz="0" w:space="0" w:color="auto"/>
        </w:pBdr>
        <w:spacing w:before="0" w:after="120"/>
        <w:rPr>
          <w:rFonts w:eastAsiaTheme="minorEastAsia"/>
        </w:rPr>
      </w:pPr>
      <m:oMath>
        <m:r>
          <w:rPr>
            <w:rFonts w:ascii="Cambria Math" w:hAnsi="Cambria Math"/>
          </w:rPr>
          <m:t>t</m:t>
        </m:r>
      </m:oMath>
      <w:r>
        <w:rPr>
          <w:rFonts w:eastAsiaTheme="minorEastAsia"/>
        </w:rPr>
        <w:t xml:space="preserve"> is measured in years</w:t>
      </w:r>
    </w:p>
    <w:p w14:paraId="7A7FE311" w14:textId="40D4D162" w:rsidR="00571763" w:rsidRDefault="00571763" w:rsidP="00693542">
      <w:pPr>
        <w:pStyle w:val="Quote"/>
        <w:pBdr>
          <w:bottom w:val="none" w:sz="0" w:space="0" w:color="auto"/>
        </w:pBdr>
        <w:spacing w:before="0" w:after="120"/>
        <w:rPr>
          <w:rFonts w:eastAsiaTheme="minorEastAsia"/>
        </w:rPr>
      </w:pPr>
      <m:oMath>
        <m:r>
          <w:rPr>
            <w:rFonts w:ascii="Cambria Math" w:hAnsi="Cambria Math"/>
          </w:rPr>
          <m:t>P</m:t>
        </m:r>
      </m:oMath>
      <w:r>
        <w:rPr>
          <w:rFonts w:eastAsiaTheme="minorEastAsia"/>
        </w:rPr>
        <w:t xml:space="preserve"> is the starting amount of the account, often called the principal</w:t>
      </w:r>
    </w:p>
    <w:p w14:paraId="3F7174A5" w14:textId="5DD7AB80" w:rsidR="00571763" w:rsidRDefault="00571763" w:rsidP="00693542">
      <w:pPr>
        <w:pStyle w:val="Quote"/>
        <w:pBdr>
          <w:bottom w:val="none" w:sz="0" w:space="0" w:color="auto"/>
        </w:pBdr>
        <w:spacing w:before="0" w:after="120"/>
        <w:rPr>
          <w:rFonts w:eastAsiaTheme="minorEastAsia"/>
        </w:rPr>
      </w:pPr>
      <m:oMath>
        <m:r>
          <w:rPr>
            <w:rFonts w:ascii="Cambria Math" w:hAnsi="Cambria Math"/>
          </w:rPr>
          <m:t>r</m:t>
        </m:r>
      </m:oMath>
      <w:r>
        <w:rPr>
          <w:rFonts w:eastAsiaTheme="minorEastAsia"/>
        </w:rPr>
        <w:t xml:space="preserve"> is the annual percentage rate (APR) expressed as a decimal</w:t>
      </w:r>
    </w:p>
    <w:p w14:paraId="49269DDA" w14:textId="77777777" w:rsidR="00F93211" w:rsidRDefault="00571763" w:rsidP="00693542">
      <w:pPr>
        <w:pStyle w:val="Quote"/>
        <w:pBdr>
          <w:bottom w:val="none" w:sz="0" w:space="0" w:color="auto"/>
        </w:pBdr>
        <w:spacing w:before="0" w:after="120"/>
        <w:rPr>
          <w:rFonts w:eastAsiaTheme="minorEastAsia"/>
        </w:rPr>
      </w:pPr>
      <m:oMath>
        <m:r>
          <w:rPr>
            <w:rFonts w:ascii="Cambria Math" w:hAnsi="Cambria Math"/>
          </w:rPr>
          <m:t>n</m:t>
        </m:r>
      </m:oMath>
      <w:r>
        <w:rPr>
          <w:rFonts w:eastAsiaTheme="minorEastAsia"/>
        </w:rPr>
        <w:t xml:space="preserve"> is the number of </w:t>
      </w:r>
      <w:r w:rsidR="006A3980">
        <w:rPr>
          <w:rFonts w:eastAsiaTheme="minorEastAsia"/>
        </w:rPr>
        <w:t>compounding periods in one year</w:t>
      </w:r>
      <w:r w:rsidR="00F93211">
        <w:rPr>
          <w:rFonts w:eastAsiaTheme="minorEastAsia"/>
        </w:rPr>
        <w:t xml:space="preserve"> </w:t>
      </w:r>
    </w:p>
    <w:p w14:paraId="1B18525C" w14:textId="742D768E" w:rsidR="00F93211" w:rsidRPr="00F93211" w:rsidRDefault="00F93211" w:rsidP="00693542">
      <w:pPr>
        <w:pStyle w:val="Quote"/>
        <w:pBdr>
          <w:bottom w:val="none" w:sz="0" w:space="0" w:color="auto"/>
        </w:pBdr>
        <w:spacing w:before="0" w:after="0"/>
        <w:rPr>
          <w:rFonts w:eastAsiaTheme="minorEastAsia"/>
        </w:rPr>
      </w:pPr>
      <w:r>
        <w:rPr>
          <w:rFonts w:eastAsiaTheme="minorEastAsia"/>
        </w:rPr>
        <w:t>Here is a list of common compounding frequencies:</w:t>
      </w:r>
    </w:p>
    <w:tbl>
      <w:tblPr>
        <w:tblStyle w:val="TableGrid"/>
        <w:tblpPr w:leftFromText="187" w:rightFromText="187" w:vertAnchor="text" w:horzAnchor="margin" w:tblpXSpec="right" w:tblpY="1"/>
        <w:tblW w:w="0" w:type="auto"/>
        <w:shd w:val="pct10" w:color="auto" w:fill="auto"/>
        <w:tblLook w:val="04A0" w:firstRow="1" w:lastRow="0" w:firstColumn="1" w:lastColumn="0" w:noHBand="0" w:noVBand="1"/>
        <w:tblDescription w:val="Common compounding frequencies"/>
      </w:tblPr>
      <w:tblGrid>
        <w:gridCol w:w="4770"/>
        <w:gridCol w:w="4585"/>
      </w:tblGrid>
      <w:tr w:rsidR="00F93211" w:rsidRPr="006A3980" w14:paraId="4DC2B475" w14:textId="77777777" w:rsidTr="00A2120C">
        <w:trPr>
          <w:trHeight w:val="322"/>
          <w:tblHeader/>
        </w:trPr>
        <w:tc>
          <w:tcPr>
            <w:tcW w:w="4770" w:type="dxa"/>
            <w:shd w:val="pct10" w:color="auto" w:fill="auto"/>
          </w:tcPr>
          <w:p w14:paraId="1A68E8D1" w14:textId="77777777" w:rsidR="00F93211" w:rsidRPr="006A3980" w:rsidRDefault="00F93211" w:rsidP="00F93211">
            <w:pPr>
              <w:snapToGrid w:val="0"/>
              <w:spacing w:line="240" w:lineRule="auto"/>
            </w:pPr>
            <w:r w:rsidRPr="006A3980">
              <w:t>Frequency</w:t>
            </w:r>
          </w:p>
        </w:tc>
        <w:tc>
          <w:tcPr>
            <w:tcW w:w="4585" w:type="dxa"/>
            <w:shd w:val="pct10" w:color="auto" w:fill="auto"/>
          </w:tcPr>
          <w:p w14:paraId="45B86335" w14:textId="77777777" w:rsidR="00F93211" w:rsidRPr="006A3980" w:rsidRDefault="00F93211" w:rsidP="00F93211">
            <w:pPr>
              <w:snapToGrid w:val="0"/>
              <w:spacing w:line="240" w:lineRule="auto"/>
            </w:pPr>
            <m:oMath>
              <m:r>
                <w:rPr>
                  <w:rFonts w:ascii="Cambria Math" w:hAnsi="Cambria Math"/>
                </w:rPr>
                <m:t>n</m:t>
              </m:r>
            </m:oMath>
            <w:r w:rsidRPr="006A3980">
              <w:t xml:space="preserve"> value</w:t>
            </w:r>
          </w:p>
        </w:tc>
      </w:tr>
      <w:tr w:rsidR="00F93211" w:rsidRPr="006A3980" w14:paraId="4424C12A" w14:textId="77777777" w:rsidTr="00A2120C">
        <w:trPr>
          <w:trHeight w:val="322"/>
        </w:trPr>
        <w:tc>
          <w:tcPr>
            <w:tcW w:w="4770" w:type="dxa"/>
            <w:shd w:val="pct10" w:color="auto" w:fill="auto"/>
          </w:tcPr>
          <w:p w14:paraId="4191BBEE" w14:textId="77777777" w:rsidR="00F93211" w:rsidRPr="006A3980" w:rsidRDefault="00F93211" w:rsidP="00F93211">
            <w:pPr>
              <w:snapToGrid w:val="0"/>
              <w:spacing w:line="240" w:lineRule="auto"/>
            </w:pPr>
            <w:r w:rsidRPr="006A3980">
              <w:t>Annually</w:t>
            </w:r>
          </w:p>
        </w:tc>
        <w:tc>
          <w:tcPr>
            <w:tcW w:w="4585" w:type="dxa"/>
            <w:shd w:val="pct10" w:color="auto" w:fill="auto"/>
          </w:tcPr>
          <w:p w14:paraId="0EE3619F" w14:textId="77777777" w:rsidR="00F93211" w:rsidRPr="006A3980" w:rsidRDefault="00F93211" w:rsidP="00F93211">
            <w:pPr>
              <w:snapToGrid w:val="0"/>
              <w:spacing w:line="240" w:lineRule="auto"/>
            </w:pPr>
            <w:r w:rsidRPr="006A3980">
              <w:t>1</w:t>
            </w:r>
          </w:p>
        </w:tc>
      </w:tr>
      <w:tr w:rsidR="00F93211" w:rsidRPr="006A3980" w14:paraId="7742E07A" w14:textId="77777777" w:rsidTr="00A2120C">
        <w:trPr>
          <w:trHeight w:val="322"/>
        </w:trPr>
        <w:tc>
          <w:tcPr>
            <w:tcW w:w="4770" w:type="dxa"/>
            <w:shd w:val="pct10" w:color="auto" w:fill="auto"/>
          </w:tcPr>
          <w:p w14:paraId="51134F22" w14:textId="77777777" w:rsidR="00F93211" w:rsidRPr="006A3980" w:rsidRDefault="00F93211" w:rsidP="00F93211">
            <w:pPr>
              <w:snapToGrid w:val="0"/>
              <w:spacing w:line="240" w:lineRule="auto"/>
            </w:pPr>
            <w:r w:rsidRPr="006A3980">
              <w:t>Semiannually</w:t>
            </w:r>
          </w:p>
        </w:tc>
        <w:tc>
          <w:tcPr>
            <w:tcW w:w="4585" w:type="dxa"/>
            <w:shd w:val="pct10" w:color="auto" w:fill="auto"/>
          </w:tcPr>
          <w:p w14:paraId="6CCFB440" w14:textId="77777777" w:rsidR="00F93211" w:rsidRPr="006A3980" w:rsidRDefault="00F93211" w:rsidP="00F93211">
            <w:pPr>
              <w:snapToGrid w:val="0"/>
              <w:spacing w:line="240" w:lineRule="auto"/>
            </w:pPr>
            <w:r w:rsidRPr="006A3980">
              <w:t>2</w:t>
            </w:r>
          </w:p>
        </w:tc>
      </w:tr>
      <w:tr w:rsidR="00F93211" w:rsidRPr="006A3980" w14:paraId="7A8345A1" w14:textId="77777777" w:rsidTr="00A2120C">
        <w:trPr>
          <w:trHeight w:val="322"/>
        </w:trPr>
        <w:tc>
          <w:tcPr>
            <w:tcW w:w="4770" w:type="dxa"/>
            <w:shd w:val="pct10" w:color="auto" w:fill="auto"/>
          </w:tcPr>
          <w:p w14:paraId="5BAA9171" w14:textId="77777777" w:rsidR="00F93211" w:rsidRPr="006A3980" w:rsidRDefault="00F93211" w:rsidP="00F93211">
            <w:pPr>
              <w:snapToGrid w:val="0"/>
              <w:spacing w:line="240" w:lineRule="auto"/>
            </w:pPr>
            <w:r w:rsidRPr="006A3980">
              <w:t>Quarterly</w:t>
            </w:r>
          </w:p>
        </w:tc>
        <w:tc>
          <w:tcPr>
            <w:tcW w:w="4585" w:type="dxa"/>
            <w:shd w:val="pct10" w:color="auto" w:fill="auto"/>
          </w:tcPr>
          <w:p w14:paraId="399A9642" w14:textId="77777777" w:rsidR="00F93211" w:rsidRPr="006A3980" w:rsidRDefault="00F93211" w:rsidP="00F93211">
            <w:pPr>
              <w:snapToGrid w:val="0"/>
              <w:spacing w:line="240" w:lineRule="auto"/>
            </w:pPr>
            <w:r w:rsidRPr="006A3980">
              <w:t>4</w:t>
            </w:r>
          </w:p>
        </w:tc>
      </w:tr>
      <w:tr w:rsidR="00F93211" w:rsidRPr="006A3980" w14:paraId="0ACB991E" w14:textId="77777777" w:rsidTr="00A2120C">
        <w:trPr>
          <w:trHeight w:val="322"/>
        </w:trPr>
        <w:tc>
          <w:tcPr>
            <w:tcW w:w="4770" w:type="dxa"/>
            <w:shd w:val="pct10" w:color="auto" w:fill="auto"/>
          </w:tcPr>
          <w:p w14:paraId="191321A9" w14:textId="77777777" w:rsidR="00F93211" w:rsidRPr="006A3980" w:rsidRDefault="00F93211" w:rsidP="00F93211">
            <w:pPr>
              <w:snapToGrid w:val="0"/>
              <w:spacing w:line="240" w:lineRule="auto"/>
            </w:pPr>
            <w:r w:rsidRPr="006A3980">
              <w:t>Monthly</w:t>
            </w:r>
          </w:p>
        </w:tc>
        <w:tc>
          <w:tcPr>
            <w:tcW w:w="4585" w:type="dxa"/>
            <w:shd w:val="pct10" w:color="auto" w:fill="auto"/>
          </w:tcPr>
          <w:p w14:paraId="0DFF00BA" w14:textId="77777777" w:rsidR="00F93211" w:rsidRPr="006A3980" w:rsidRDefault="00F93211" w:rsidP="00F93211">
            <w:pPr>
              <w:snapToGrid w:val="0"/>
              <w:spacing w:line="240" w:lineRule="auto"/>
            </w:pPr>
            <w:r w:rsidRPr="006A3980">
              <w:t>12</w:t>
            </w:r>
          </w:p>
        </w:tc>
      </w:tr>
      <w:tr w:rsidR="00F93211" w:rsidRPr="006A3980" w14:paraId="6511DB42" w14:textId="77777777" w:rsidTr="00A2120C">
        <w:trPr>
          <w:trHeight w:val="322"/>
        </w:trPr>
        <w:tc>
          <w:tcPr>
            <w:tcW w:w="4770" w:type="dxa"/>
            <w:shd w:val="pct10" w:color="auto" w:fill="auto"/>
          </w:tcPr>
          <w:p w14:paraId="3FBDDA8E" w14:textId="77777777" w:rsidR="00F93211" w:rsidRPr="006A3980" w:rsidRDefault="00F93211" w:rsidP="00F93211">
            <w:pPr>
              <w:snapToGrid w:val="0"/>
              <w:spacing w:line="240" w:lineRule="auto"/>
            </w:pPr>
            <w:r w:rsidRPr="006A3980">
              <w:t>Daily</w:t>
            </w:r>
          </w:p>
        </w:tc>
        <w:tc>
          <w:tcPr>
            <w:tcW w:w="4585" w:type="dxa"/>
            <w:shd w:val="pct10" w:color="auto" w:fill="auto"/>
          </w:tcPr>
          <w:p w14:paraId="71765E70" w14:textId="77777777" w:rsidR="00F93211" w:rsidRPr="006A3980" w:rsidRDefault="00F93211" w:rsidP="00F93211">
            <w:pPr>
              <w:snapToGrid w:val="0"/>
              <w:spacing w:line="240" w:lineRule="auto"/>
            </w:pPr>
            <w:r w:rsidRPr="006A3980">
              <w:t>365</w:t>
            </w:r>
          </w:p>
        </w:tc>
      </w:tr>
    </w:tbl>
    <w:p w14:paraId="553EBDD0" w14:textId="1A2C0237" w:rsidR="006A3980" w:rsidRPr="007A1A69" w:rsidRDefault="006A3980" w:rsidP="006A3980"/>
    <w:p w14:paraId="4BFFDFF5" w14:textId="63F1E06B" w:rsidR="006A3980" w:rsidRPr="006A3980" w:rsidRDefault="006A3980" w:rsidP="00FD70EC">
      <w:pPr>
        <w:rPr>
          <w:rStyle w:val="IntenseEmphasis"/>
        </w:rPr>
      </w:pPr>
      <w:r w:rsidRPr="006A3980">
        <w:rPr>
          <w:rStyle w:val="IntenseEmphasis"/>
        </w:rPr>
        <w:lastRenderedPageBreak/>
        <w:t>Examples</w:t>
      </w:r>
    </w:p>
    <w:p w14:paraId="5476801E" w14:textId="40B13D4C" w:rsidR="006A3980" w:rsidRDefault="00D0100A" w:rsidP="007D1DA4">
      <w:pPr>
        <w:pStyle w:val="ListParagraph"/>
        <w:numPr>
          <w:ilvl w:val="0"/>
          <w:numId w:val="10"/>
        </w:numPr>
        <w:spacing w:after="2400"/>
        <w:contextualSpacing w:val="0"/>
        <w:rPr>
          <w:rFonts w:eastAsiaTheme="minorEastAsia"/>
        </w:rPr>
      </w:pPr>
      <w:r>
        <w:rPr>
          <w:rFonts w:eastAsiaTheme="minorEastAsia"/>
        </w:rPr>
        <w:t>If we invest $3,000 in an investment account paying 3% interest compounded quarterly, how much will the account be worth in 10 years?</w:t>
      </w:r>
    </w:p>
    <w:p w14:paraId="1766CF8B" w14:textId="40821D03" w:rsidR="00916C79" w:rsidRPr="00DB4E5B" w:rsidRDefault="00D0100A" w:rsidP="007D1DA4">
      <w:pPr>
        <w:pStyle w:val="ListParagraph"/>
        <w:numPr>
          <w:ilvl w:val="0"/>
          <w:numId w:val="10"/>
        </w:numPr>
        <w:spacing w:after="2400"/>
        <w:contextualSpacing w:val="0"/>
        <w:rPr>
          <w:rFonts w:eastAsiaTheme="minorEastAsia"/>
        </w:rPr>
      </w:pPr>
      <w:r>
        <w:rPr>
          <w:rFonts w:eastAsiaTheme="minorEastAsia"/>
        </w:rPr>
        <w:t>A 529 Plan is a college-savings plan that allows relatives to invest money to pay for a child’s future college tuition; the account grows tax-free. Lily wants to set up a 529 account for her new granddaughter and wants the account to grow to $40,000 over 18 years. She believes the account will earn 6% compounded semi-annually. To the nearest dollar, how much will Lily need to invest in the account right now?</w:t>
      </w:r>
    </w:p>
    <w:p w14:paraId="5E34CF93" w14:textId="07081221" w:rsidR="00916C79" w:rsidRDefault="00916C79" w:rsidP="00916C79">
      <w:pPr>
        <w:pStyle w:val="Heading1"/>
      </w:pPr>
      <w:r>
        <w:t>Evaluating Functions with Base e</w:t>
      </w:r>
    </w:p>
    <w:p w14:paraId="2B0C3091" w14:textId="738BDCFF" w:rsidR="00916C79" w:rsidRDefault="00916C79" w:rsidP="00916C79">
      <w:pPr>
        <w:pStyle w:val="Quote"/>
      </w:pPr>
      <w:r>
        <w:t xml:space="preserve">The number </w:t>
      </w:r>
      <m:oMath>
        <m:r>
          <w:rPr>
            <w:rFonts w:ascii="Cambria Math" w:hAnsi="Cambria Math"/>
          </w:rPr>
          <m:t>e</m:t>
        </m:r>
      </m:oMath>
      <w:r>
        <w:t xml:space="preserve"> represents the irrational number</w:t>
      </w:r>
    </w:p>
    <w:p w14:paraId="39AA1A7D" w14:textId="6F55FA9D" w:rsidR="00916C79" w:rsidRDefault="00C672CA" w:rsidP="00916C79">
      <w:pPr>
        <w:pStyle w:val="Quote"/>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oMath>
      <w:r w:rsidR="00916C79">
        <w:t xml:space="preserve">, as </w:t>
      </w:r>
      <m:oMath>
        <m:r>
          <w:rPr>
            <w:rFonts w:ascii="Cambria Math" w:hAnsi="Cambria Math"/>
          </w:rPr>
          <m:t>n</m:t>
        </m:r>
      </m:oMath>
      <w:r w:rsidR="00916C79">
        <w:t xml:space="preserve"> increases without bound</w:t>
      </w:r>
    </w:p>
    <w:p w14:paraId="390497B4" w14:textId="4B5EC304" w:rsidR="00916C79" w:rsidRDefault="00916C79" w:rsidP="00916C79">
      <w:pPr>
        <w:pStyle w:val="Quote"/>
      </w:pPr>
      <w:r>
        <w:t xml:space="preserve">The letter </w:t>
      </w:r>
      <m:oMath>
        <m:r>
          <w:rPr>
            <w:rFonts w:ascii="Cambria Math" w:hAnsi="Cambria Math"/>
          </w:rPr>
          <m:t>e</m:t>
        </m:r>
      </m:oMath>
      <w:r>
        <w:t xml:space="preserve"> is used as a base for many real-world exponential models. To work with base </w:t>
      </w:r>
      <m:oMath>
        <m:r>
          <w:rPr>
            <w:rFonts w:ascii="Cambria Math" w:hAnsi="Cambria Math"/>
          </w:rPr>
          <m:t>e</m:t>
        </m:r>
      </m:oMath>
      <w:r>
        <w:t xml:space="preserve">, we use the approximation, </w:t>
      </w:r>
      <m:oMath>
        <m:r>
          <w:rPr>
            <w:rFonts w:ascii="Cambria Math" w:hAnsi="Cambria Math"/>
          </w:rPr>
          <m:t>e≈2.718282</m:t>
        </m:r>
      </m:oMath>
      <w:r>
        <w:t>.</w:t>
      </w:r>
    </w:p>
    <w:p w14:paraId="328074C7" w14:textId="23B48813" w:rsidR="00916C79" w:rsidRDefault="00111349" w:rsidP="00111349">
      <w:pPr>
        <w:rPr>
          <w:rFonts w:eastAsiaTheme="minorEastAsia"/>
        </w:rPr>
      </w:pPr>
      <w:r>
        <w:rPr>
          <w:rStyle w:val="IntenseEmphasis"/>
        </w:rPr>
        <w:t xml:space="preserve">Example: </w:t>
      </w:r>
      <w:r w:rsidR="00916C79">
        <w:t xml:space="preserve">Calculate </w:t>
      </w:r>
      <m:oMath>
        <m:sSup>
          <m:sSupPr>
            <m:ctrlPr>
              <w:rPr>
                <w:rFonts w:ascii="Cambria Math" w:hAnsi="Cambria Math"/>
                <w:i/>
              </w:rPr>
            </m:ctrlPr>
          </m:sSupPr>
          <m:e>
            <m:r>
              <w:rPr>
                <w:rFonts w:ascii="Cambria Math" w:hAnsi="Cambria Math"/>
              </w:rPr>
              <m:t>e</m:t>
            </m:r>
          </m:e>
          <m:sup>
            <m:r>
              <w:rPr>
                <w:rFonts w:ascii="Cambria Math" w:hAnsi="Cambria Math"/>
              </w:rPr>
              <m:t>3.14</m:t>
            </m:r>
          </m:sup>
        </m:sSup>
      </m:oMath>
      <w:r w:rsidR="00916C79" w:rsidRPr="00111349">
        <w:rPr>
          <w:rFonts w:eastAsiaTheme="minorEastAsia"/>
        </w:rPr>
        <w:t>. Round to five decimal places.</w:t>
      </w:r>
    </w:p>
    <w:p w14:paraId="5FD4FC78" w14:textId="2BFDB4BE" w:rsidR="00111349" w:rsidRDefault="00111349" w:rsidP="00111349">
      <w:pPr>
        <w:rPr>
          <w:rFonts w:eastAsiaTheme="minorEastAsia"/>
        </w:rPr>
      </w:pPr>
    </w:p>
    <w:p w14:paraId="0D745C9F" w14:textId="77777777" w:rsidR="00186369" w:rsidRPr="008B4913" w:rsidRDefault="00186369" w:rsidP="008B4913"/>
    <w:p w14:paraId="0014B82E" w14:textId="77777777" w:rsidR="00186369" w:rsidRDefault="00186369" w:rsidP="00186369">
      <w:pPr>
        <w:rPr>
          <w:rFonts w:asciiTheme="majorHAnsi" w:eastAsiaTheme="majorEastAsia" w:hAnsiTheme="majorHAnsi" w:cstheme="majorBidi"/>
          <w:color w:val="2F5496" w:themeColor="accent1" w:themeShade="BF"/>
          <w:sz w:val="28"/>
          <w:szCs w:val="32"/>
        </w:rPr>
      </w:pPr>
      <w:r>
        <w:br w:type="page"/>
      </w:r>
    </w:p>
    <w:p w14:paraId="04D6F664" w14:textId="4411F5EF" w:rsidR="00BA2372" w:rsidRDefault="00BA2372" w:rsidP="00BA2372">
      <w:pPr>
        <w:pStyle w:val="Heading1"/>
      </w:pPr>
      <w:r>
        <w:lastRenderedPageBreak/>
        <w:t>Investigating Continuous Growth</w:t>
      </w:r>
    </w:p>
    <w:p w14:paraId="35ECC4C2" w14:textId="2D5480E7" w:rsidR="00186369" w:rsidRPr="00186369" w:rsidRDefault="00186369" w:rsidP="00186369">
      <w:pPr>
        <w:rPr>
          <w:rFonts w:cstheme="minorHAnsi"/>
        </w:rPr>
      </w:pPr>
      <w:r w:rsidRPr="00186369">
        <w:rPr>
          <w:rFonts w:cstheme="minorHAnsi"/>
          <w:shd w:val="clear" w:color="auto" w:fill="FFFFFF"/>
        </w:rPr>
        <w:t>For m</w:t>
      </w:r>
      <w:r w:rsidR="00136540">
        <w:rPr>
          <w:rFonts w:cstheme="minorHAnsi"/>
          <w:shd w:val="clear" w:color="auto" w:fill="FFFFFF"/>
        </w:rPr>
        <w:t>any</w:t>
      </w:r>
      <w:r w:rsidRPr="00186369">
        <w:rPr>
          <w:rFonts w:cstheme="minorHAnsi"/>
          <w:shd w:val="clear" w:color="auto" w:fill="FFFFFF"/>
        </w:rPr>
        <w:t xml:space="preserve"> real-world phenomena, </w:t>
      </w:r>
      <m:oMath>
        <m:r>
          <w:rPr>
            <w:rFonts w:ascii="Cambria Math" w:hAnsi="Cambria Math" w:cstheme="minorHAnsi"/>
            <w:shd w:val="clear" w:color="auto" w:fill="FFFFFF"/>
          </w:rPr>
          <m:t>e</m:t>
        </m:r>
      </m:oMath>
      <w:r w:rsidRPr="00186369">
        <w:rPr>
          <w:rStyle w:val="Emphasis"/>
          <w:rFonts w:cstheme="minorHAnsi"/>
          <w:shd w:val="clear" w:color="auto" w:fill="FFFFFF"/>
        </w:rPr>
        <w:t> </w:t>
      </w:r>
      <w:r w:rsidRPr="00186369">
        <w:rPr>
          <w:rFonts w:cstheme="minorHAnsi"/>
          <w:shd w:val="clear" w:color="auto" w:fill="FFFFFF"/>
        </w:rPr>
        <w:t>is used as the base for exponential functions. Exponential models that use</w:t>
      </w:r>
      <w:r w:rsidRPr="00186369">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e</m:t>
        </m:r>
      </m:oMath>
      <w:r>
        <w:rPr>
          <w:rFonts w:eastAsiaTheme="minorEastAsia" w:cstheme="minorHAnsi"/>
          <w:bdr w:val="none" w:sz="0" w:space="0" w:color="auto" w:frame="1"/>
          <w:shd w:val="clear" w:color="auto" w:fill="FFFFFF"/>
        </w:rPr>
        <w:t xml:space="preserve"> </w:t>
      </w:r>
      <w:r w:rsidRPr="00186369">
        <w:rPr>
          <w:rFonts w:cstheme="minorHAnsi"/>
          <w:shd w:val="clear" w:color="auto" w:fill="FFFFFF"/>
        </w:rPr>
        <w:t>as the base are called </w:t>
      </w:r>
      <w:r w:rsidRPr="00186369">
        <w:rPr>
          <w:rStyle w:val="Emphasis"/>
          <w:rFonts w:cstheme="minorHAnsi"/>
          <w:i w:val="0"/>
          <w:shd w:val="clear" w:color="auto" w:fill="FFFFFF"/>
        </w:rPr>
        <w:t>continuous growth or decay models</w:t>
      </w:r>
      <w:r w:rsidRPr="00186369">
        <w:rPr>
          <w:rFonts w:cstheme="minorHAnsi"/>
          <w:shd w:val="clear" w:color="auto" w:fill="FFFFFF"/>
        </w:rPr>
        <w:t>. We see these models in finance, computer science, and most of the sciences, such as physics, toxicology, and fluid dynamics.</w:t>
      </w:r>
    </w:p>
    <w:p w14:paraId="386B93F0" w14:textId="1DE1DDFC" w:rsidR="00186369" w:rsidRPr="00186369" w:rsidRDefault="00186369" w:rsidP="00186369">
      <w:pPr>
        <w:pStyle w:val="Quote"/>
      </w:pPr>
      <w:r w:rsidRPr="00186369">
        <w:t>For all real numbers</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t</m:t>
        </m:r>
      </m:oMath>
      <w:r w:rsidRPr="00186369">
        <w:rPr>
          <w:bdr w:val="none" w:sz="0" w:space="0" w:color="auto" w:frame="1"/>
        </w:rPr>
        <w:t>,</w:t>
      </w:r>
      <w:r>
        <w:rPr>
          <w:bdr w:val="none" w:sz="0" w:space="0" w:color="auto" w:frame="1"/>
        </w:rPr>
        <w:t xml:space="preserve"> </w:t>
      </w:r>
      <w:r w:rsidRPr="00186369">
        <w:t>and all positive numbers</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a</m:t>
        </m:r>
      </m:oMath>
      <w:r w:rsidRPr="00186369">
        <w:rPr>
          <w:bdr w:val="none" w:sz="0" w:space="0" w:color="auto" w:frame="1"/>
        </w:rPr>
        <w:t xml:space="preserve">  </w:t>
      </w:r>
      <w:r w:rsidRPr="00186369">
        <w:t>and</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r</m:t>
        </m:r>
      </m:oMath>
      <w:r w:rsidRPr="00186369">
        <w:rPr>
          <w:bdr w:val="none" w:sz="0" w:space="0" w:color="auto" w:frame="1"/>
        </w:rPr>
        <w:t>,</w:t>
      </w:r>
      <w:r w:rsidR="00136540">
        <w:rPr>
          <w:bdr w:val="none" w:sz="0" w:space="0" w:color="auto" w:frame="1"/>
        </w:rPr>
        <w:t xml:space="preserve"> </w:t>
      </w:r>
      <w:r w:rsidRPr="00186369">
        <w:t>continuous growth or decay is represented by the formula</w:t>
      </w:r>
    </w:p>
    <w:p w14:paraId="21298EED" w14:textId="77777777" w:rsidR="00186369" w:rsidRDefault="00186369" w:rsidP="00186369">
      <w:pPr>
        <w:pStyle w:val="Quote"/>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1D7FF0BB" w14:textId="1F086C25" w:rsidR="00186369" w:rsidRPr="00186369" w:rsidRDefault="00186369" w:rsidP="007D1DA4">
      <w:pPr>
        <w:pStyle w:val="Quote"/>
        <w:spacing w:before="0" w:after="120"/>
      </w:pPr>
      <w:r w:rsidRPr="00186369">
        <w:t>where</w:t>
      </w:r>
    </w:p>
    <w:p w14:paraId="5042E9C9" w14:textId="3B66E807" w:rsidR="00186369" w:rsidRPr="00186369" w:rsidRDefault="00186369" w:rsidP="007D1DA4">
      <w:pPr>
        <w:pStyle w:val="Quote"/>
        <w:spacing w:before="0" w:after="120"/>
      </w:pPr>
      <m:oMath>
        <m:r>
          <w:rPr>
            <w:rFonts w:ascii="Cambria Math" w:hAnsi="Cambria Math"/>
            <w:bdr w:val="none" w:sz="0" w:space="0" w:color="auto" w:frame="1"/>
          </w:rPr>
          <m:t>a</m:t>
        </m:r>
      </m:oMath>
      <w:r w:rsidRPr="00186369">
        <w:rPr>
          <w:bdr w:val="none" w:sz="0" w:space="0" w:color="auto" w:frame="1"/>
        </w:rPr>
        <w:t> </w:t>
      </w:r>
      <w:r w:rsidRPr="00186369">
        <w:t>is the initial value,</w:t>
      </w:r>
    </w:p>
    <w:p w14:paraId="320F922C" w14:textId="2748C37D" w:rsidR="00186369" w:rsidRPr="00186369" w:rsidRDefault="00186369" w:rsidP="007D1DA4">
      <w:pPr>
        <w:pStyle w:val="Quote"/>
        <w:spacing w:before="0" w:after="120"/>
      </w:pPr>
      <m:oMath>
        <m:r>
          <w:rPr>
            <w:rFonts w:ascii="Cambria Math" w:hAnsi="Cambria Math"/>
            <w:bdr w:val="none" w:sz="0" w:space="0" w:color="auto" w:frame="1"/>
          </w:rPr>
          <m:t>r</m:t>
        </m:r>
      </m:oMath>
      <w:r w:rsidRPr="00186369">
        <w:rPr>
          <w:bdr w:val="none" w:sz="0" w:space="0" w:color="auto" w:frame="1"/>
        </w:rPr>
        <w:t> </w:t>
      </w:r>
      <w:r w:rsidRPr="00186369">
        <w:t>is the continuous growth rate per unit time,</w:t>
      </w:r>
    </w:p>
    <w:p w14:paraId="1A6766C5" w14:textId="69C5C8B2" w:rsidR="00186369" w:rsidRPr="00186369" w:rsidRDefault="00186369" w:rsidP="007D1DA4">
      <w:pPr>
        <w:pStyle w:val="Quote"/>
        <w:spacing w:before="0" w:after="120"/>
      </w:pPr>
      <w:r w:rsidRPr="00186369">
        <w:t>and</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t</m:t>
        </m:r>
      </m:oMath>
      <w:r w:rsidRPr="00186369">
        <w:rPr>
          <w:bdr w:val="none" w:sz="0" w:space="0" w:color="auto" w:frame="1"/>
        </w:rPr>
        <w:t> </w:t>
      </w:r>
      <w:r w:rsidRPr="00186369">
        <w:t>is the elapsed time.</w:t>
      </w:r>
    </w:p>
    <w:p w14:paraId="0BDE63AB" w14:textId="0C7EE11E" w:rsidR="00186369" w:rsidRPr="00186369" w:rsidRDefault="00186369" w:rsidP="007D1DA4">
      <w:pPr>
        <w:pStyle w:val="Quote"/>
        <w:spacing w:before="0" w:after="120"/>
      </w:pPr>
      <w:r w:rsidRPr="00186369">
        <w:t>If</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r&gt;0</m:t>
        </m:r>
      </m:oMath>
      <w:r>
        <w:rPr>
          <w:rFonts w:ascii="MathJax_Main" w:eastAsiaTheme="minorEastAsia" w:hAnsi="MathJax_Main"/>
          <w:sz w:val="25"/>
          <w:szCs w:val="25"/>
          <w:bdr w:val="none" w:sz="0" w:space="0" w:color="auto" w:frame="1"/>
        </w:rPr>
        <w:t xml:space="preserve">, </w:t>
      </w:r>
      <w:r w:rsidRPr="00186369">
        <w:t>then the formula represents continuous growth. If</w:t>
      </w:r>
      <w:r w:rsidRPr="00186369">
        <w:rPr>
          <w:rFonts w:ascii="MathJax_Main" w:hAnsi="MathJax_Main"/>
          <w:sz w:val="25"/>
          <w:szCs w:val="25"/>
          <w:bdr w:val="none" w:sz="0" w:space="0" w:color="auto" w:frame="1"/>
        </w:rPr>
        <w:t> </w:t>
      </w:r>
      <m:oMath>
        <m:r>
          <w:rPr>
            <w:rFonts w:ascii="Cambria Math" w:hAnsi="Cambria Math"/>
            <w:sz w:val="25"/>
            <w:szCs w:val="25"/>
            <w:bdr w:val="none" w:sz="0" w:space="0" w:color="auto" w:frame="1"/>
          </w:rPr>
          <m:t>r&lt;0</m:t>
        </m:r>
      </m:oMath>
      <w:r w:rsidRPr="00186369">
        <w:t>, then the formula represents continuous decay.</w:t>
      </w:r>
    </w:p>
    <w:p w14:paraId="6DA25143" w14:textId="77777777" w:rsidR="00186369" w:rsidRPr="00186369" w:rsidRDefault="00186369" w:rsidP="007D1DA4">
      <w:pPr>
        <w:pStyle w:val="Quote"/>
        <w:spacing w:before="0" w:after="120"/>
      </w:pPr>
      <w:r w:rsidRPr="00186369">
        <w:t>For business applications, the continuous growth formula is called the continuous compounding formula and takes the form</w:t>
      </w:r>
    </w:p>
    <w:p w14:paraId="4C565891" w14:textId="77777777" w:rsidR="00186369" w:rsidRDefault="00186369" w:rsidP="007D1DA4">
      <w:pPr>
        <w:pStyle w:val="Quote"/>
        <w:spacing w:before="0"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36F5E459" w14:textId="15FAA9F2" w:rsidR="00186369" w:rsidRPr="00186369" w:rsidRDefault="00186369" w:rsidP="007D1DA4">
      <w:pPr>
        <w:pStyle w:val="Quote"/>
        <w:spacing w:before="0" w:after="120"/>
      </w:pPr>
      <w:r w:rsidRPr="00186369">
        <w:t>where</w:t>
      </w:r>
    </w:p>
    <w:p w14:paraId="1245FA82" w14:textId="1D4080A6" w:rsidR="00186369" w:rsidRPr="00186369" w:rsidRDefault="00186369" w:rsidP="007D1DA4">
      <w:pPr>
        <w:pStyle w:val="Quote"/>
        <w:spacing w:before="0" w:after="120"/>
      </w:pPr>
      <m:oMath>
        <m:r>
          <w:rPr>
            <w:rFonts w:ascii="Cambria Math" w:hAnsi="Cambria Math"/>
            <w:bdr w:val="none" w:sz="0" w:space="0" w:color="auto" w:frame="1"/>
          </w:rPr>
          <m:t>P</m:t>
        </m:r>
      </m:oMath>
      <w:r w:rsidRPr="00186369">
        <w:rPr>
          <w:bdr w:val="none" w:sz="0" w:space="0" w:color="auto" w:frame="1"/>
        </w:rPr>
        <w:t> </w:t>
      </w:r>
      <w:r w:rsidRPr="00186369">
        <w:t>is the principal or the initial invested,</w:t>
      </w:r>
    </w:p>
    <w:p w14:paraId="21A80E57" w14:textId="36A14B26" w:rsidR="00186369" w:rsidRPr="00186369" w:rsidRDefault="00186369" w:rsidP="007D1DA4">
      <w:pPr>
        <w:pStyle w:val="Quote"/>
        <w:spacing w:before="0" w:after="120"/>
      </w:pPr>
      <m:oMath>
        <m:r>
          <w:rPr>
            <w:rFonts w:ascii="Cambria Math" w:hAnsi="Cambria Math"/>
            <w:bdr w:val="none" w:sz="0" w:space="0" w:color="auto" w:frame="1"/>
          </w:rPr>
          <m:t>r</m:t>
        </m:r>
      </m:oMath>
      <w:r w:rsidRPr="00186369">
        <w:rPr>
          <w:bdr w:val="none" w:sz="0" w:space="0" w:color="auto" w:frame="1"/>
        </w:rPr>
        <w:t> </w:t>
      </w:r>
      <w:r w:rsidRPr="00186369">
        <w:t>is the growth or interest rate per unit time,</w:t>
      </w:r>
    </w:p>
    <w:p w14:paraId="473AF386" w14:textId="3F98613E" w:rsidR="00186369" w:rsidRPr="00186369" w:rsidRDefault="00186369" w:rsidP="007D1DA4">
      <w:pPr>
        <w:pStyle w:val="Quote"/>
        <w:spacing w:before="0" w:after="120"/>
      </w:pPr>
      <w:r w:rsidRPr="00186369">
        <w:t>and </w:t>
      </w:r>
      <m:oMath>
        <m:r>
          <w:rPr>
            <w:rFonts w:ascii="Cambria Math" w:hAnsi="Cambria Math"/>
          </w:rPr>
          <m:t>t</m:t>
        </m:r>
      </m:oMath>
      <w:r w:rsidRPr="00186369">
        <w:rPr>
          <w:bdr w:val="none" w:sz="0" w:space="0" w:color="auto" w:frame="1"/>
        </w:rPr>
        <w:t xml:space="preserve">  </w:t>
      </w:r>
      <w:r w:rsidRPr="00186369">
        <w:t>is the period or term of the investment.</w:t>
      </w:r>
    </w:p>
    <w:p w14:paraId="731EBE59" w14:textId="4724F88D" w:rsidR="00186369" w:rsidRPr="00186369" w:rsidRDefault="00186369" w:rsidP="00111349">
      <w:pPr>
        <w:rPr>
          <w:rStyle w:val="IntenseEmphasis"/>
        </w:rPr>
      </w:pPr>
      <w:r w:rsidRPr="00186369">
        <w:rPr>
          <w:rStyle w:val="IntenseEmphasis"/>
        </w:rPr>
        <w:t>Examples</w:t>
      </w:r>
    </w:p>
    <w:p w14:paraId="70601E00" w14:textId="6A672F02" w:rsidR="00186369" w:rsidRDefault="00186369" w:rsidP="00186369"/>
    <w:p w14:paraId="138356CA" w14:textId="7DC90768" w:rsidR="00186369" w:rsidRDefault="00186369" w:rsidP="007D1DA4">
      <w:pPr>
        <w:pStyle w:val="ListParagraph"/>
        <w:numPr>
          <w:ilvl w:val="0"/>
          <w:numId w:val="15"/>
        </w:numPr>
        <w:spacing w:after="1440"/>
        <w:contextualSpacing w:val="0"/>
      </w:pPr>
      <w:r>
        <w:t>A person invested $1,000 in an account earning a nominal 10% per year compounded continuously. How much was in the account at the end of one year?</w:t>
      </w:r>
    </w:p>
    <w:p w14:paraId="2A3ED0A1" w14:textId="2FB2F58E" w:rsidR="00916C79" w:rsidRPr="00C72CA6" w:rsidRDefault="00186369" w:rsidP="007D1DA4">
      <w:pPr>
        <w:pStyle w:val="ListParagraph"/>
        <w:numPr>
          <w:ilvl w:val="0"/>
          <w:numId w:val="15"/>
        </w:numPr>
        <w:spacing w:after="1440"/>
        <w:contextualSpacing w:val="0"/>
      </w:pPr>
      <w:r>
        <w:t>Radon-222 decays at a continuous rate of 17.3% per day. How much will 100 mg of Radon-222 decay to in 3 days?</w:t>
      </w:r>
    </w:p>
    <w:sectPr w:rsidR="00916C79" w:rsidRPr="00C72CA6" w:rsidSect="00EF6E75">
      <w:headerReference w:type="default" r:id="rId15"/>
      <w:footerReference w:type="default" r:id="rId16"/>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5DB74" w16cid:durableId="232C7782"/>
  <w16cid:commentId w16cid:paraId="33474F7C" w16cid:durableId="232C77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7B245" w14:textId="77777777" w:rsidR="00B46436" w:rsidRDefault="00B46436" w:rsidP="00EF6E75">
      <w:r>
        <w:separator/>
      </w:r>
    </w:p>
  </w:endnote>
  <w:endnote w:type="continuationSeparator" w:id="0">
    <w:p w14:paraId="1722D46D" w14:textId="77777777" w:rsidR="00B46436" w:rsidRDefault="00B46436"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ue Helvetica W01">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067404CC"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76E3A" w14:textId="77777777" w:rsidR="00B46436" w:rsidRDefault="00B46436" w:rsidP="00EF6E75">
      <w:r>
        <w:separator/>
      </w:r>
    </w:p>
  </w:footnote>
  <w:footnote w:type="continuationSeparator" w:id="0">
    <w:p w14:paraId="5A26E011" w14:textId="77777777" w:rsidR="00B46436" w:rsidRDefault="00B46436"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0AAFD1BC"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B2558"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731CD5">
      <w:rPr>
        <w:b/>
        <w:bCs/>
        <w:sz w:val="40"/>
        <w:szCs w:val="40"/>
      </w:rPr>
      <w:t>Exponential Functions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162"/>
    <w:multiLevelType w:val="hybridMultilevel"/>
    <w:tmpl w:val="AB14C7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4739"/>
    <w:multiLevelType w:val="hybridMultilevel"/>
    <w:tmpl w:val="B78AC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B2280"/>
    <w:multiLevelType w:val="multilevel"/>
    <w:tmpl w:val="60C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08E6"/>
    <w:multiLevelType w:val="multilevel"/>
    <w:tmpl w:val="196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03E1E"/>
    <w:multiLevelType w:val="hybridMultilevel"/>
    <w:tmpl w:val="05D2A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43300"/>
    <w:multiLevelType w:val="hybridMultilevel"/>
    <w:tmpl w:val="5944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D0E2E"/>
    <w:multiLevelType w:val="hybridMultilevel"/>
    <w:tmpl w:val="2B54B3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47183"/>
    <w:multiLevelType w:val="multilevel"/>
    <w:tmpl w:val="E84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B7B70"/>
    <w:multiLevelType w:val="hybridMultilevel"/>
    <w:tmpl w:val="74E2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21C6"/>
    <w:multiLevelType w:val="multilevel"/>
    <w:tmpl w:val="BA82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E7AF7"/>
    <w:multiLevelType w:val="multilevel"/>
    <w:tmpl w:val="4DB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806D5"/>
    <w:multiLevelType w:val="multilevel"/>
    <w:tmpl w:val="776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D7A66"/>
    <w:multiLevelType w:val="hybridMultilevel"/>
    <w:tmpl w:val="A8822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E5897"/>
    <w:multiLevelType w:val="hybridMultilevel"/>
    <w:tmpl w:val="20E8CF6A"/>
    <w:lvl w:ilvl="0" w:tplc="2090A29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1"/>
  </w:num>
  <w:num w:numId="3">
    <w:abstractNumId w:val="6"/>
  </w:num>
  <w:num w:numId="4">
    <w:abstractNumId w:val="2"/>
  </w:num>
  <w:num w:numId="5">
    <w:abstractNumId w:val="3"/>
  </w:num>
  <w:num w:numId="6">
    <w:abstractNumId w:val="8"/>
  </w:num>
  <w:num w:numId="7">
    <w:abstractNumId w:val="0"/>
  </w:num>
  <w:num w:numId="8">
    <w:abstractNumId w:val="5"/>
  </w:num>
  <w:num w:numId="9">
    <w:abstractNumId w:val="9"/>
  </w:num>
  <w:num w:numId="10">
    <w:abstractNumId w:val="12"/>
  </w:num>
  <w:num w:numId="11">
    <w:abstractNumId w:val="13"/>
  </w:num>
  <w:num w:numId="12">
    <w:abstractNumId w:val="7"/>
  </w:num>
  <w:num w:numId="13">
    <w:abstractNumId w:val="1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01BA"/>
    <w:rsid w:val="0001046B"/>
    <w:rsid w:val="00022BA5"/>
    <w:rsid w:val="0004694F"/>
    <w:rsid w:val="00090FE7"/>
    <w:rsid w:val="000A3E3B"/>
    <w:rsid w:val="000D7A6D"/>
    <w:rsid w:val="000E46E0"/>
    <w:rsid w:val="000F3C13"/>
    <w:rsid w:val="00102B9B"/>
    <w:rsid w:val="00111349"/>
    <w:rsid w:val="00120E7F"/>
    <w:rsid w:val="00136540"/>
    <w:rsid w:val="001515E8"/>
    <w:rsid w:val="00161BFC"/>
    <w:rsid w:val="00172299"/>
    <w:rsid w:val="00186369"/>
    <w:rsid w:val="00187842"/>
    <w:rsid w:val="002066F4"/>
    <w:rsid w:val="00235127"/>
    <w:rsid w:val="002877DD"/>
    <w:rsid w:val="00292CA0"/>
    <w:rsid w:val="002A1D32"/>
    <w:rsid w:val="002F7E0E"/>
    <w:rsid w:val="00304B0D"/>
    <w:rsid w:val="0031260E"/>
    <w:rsid w:val="003163F2"/>
    <w:rsid w:val="00333010"/>
    <w:rsid w:val="0035505F"/>
    <w:rsid w:val="0036232A"/>
    <w:rsid w:val="003936D0"/>
    <w:rsid w:val="003B33C1"/>
    <w:rsid w:val="003B7943"/>
    <w:rsid w:val="00422CB8"/>
    <w:rsid w:val="0043113B"/>
    <w:rsid w:val="0044034C"/>
    <w:rsid w:val="00442293"/>
    <w:rsid w:val="00496B30"/>
    <w:rsid w:val="004E372A"/>
    <w:rsid w:val="004E4B7D"/>
    <w:rsid w:val="004E568D"/>
    <w:rsid w:val="00513C23"/>
    <w:rsid w:val="00571763"/>
    <w:rsid w:val="00573E8D"/>
    <w:rsid w:val="005F69E8"/>
    <w:rsid w:val="00635BCE"/>
    <w:rsid w:val="00685D20"/>
    <w:rsid w:val="00686A8F"/>
    <w:rsid w:val="00693542"/>
    <w:rsid w:val="006A3980"/>
    <w:rsid w:val="006B48AE"/>
    <w:rsid w:val="006F272E"/>
    <w:rsid w:val="00702649"/>
    <w:rsid w:val="007050D1"/>
    <w:rsid w:val="00731CD5"/>
    <w:rsid w:val="00757CC4"/>
    <w:rsid w:val="00773BD1"/>
    <w:rsid w:val="007914C3"/>
    <w:rsid w:val="00794954"/>
    <w:rsid w:val="007A1A69"/>
    <w:rsid w:val="007B3EFF"/>
    <w:rsid w:val="007D1DA4"/>
    <w:rsid w:val="008058F5"/>
    <w:rsid w:val="00825E61"/>
    <w:rsid w:val="008B4913"/>
    <w:rsid w:val="008F0133"/>
    <w:rsid w:val="008F0C8F"/>
    <w:rsid w:val="00916C79"/>
    <w:rsid w:val="00962398"/>
    <w:rsid w:val="009A23F9"/>
    <w:rsid w:val="009D18F7"/>
    <w:rsid w:val="009D5E19"/>
    <w:rsid w:val="00A2120C"/>
    <w:rsid w:val="00A43D54"/>
    <w:rsid w:val="00A61190"/>
    <w:rsid w:val="00A611CB"/>
    <w:rsid w:val="00AB3842"/>
    <w:rsid w:val="00AB7EB8"/>
    <w:rsid w:val="00AE5C90"/>
    <w:rsid w:val="00AF31A0"/>
    <w:rsid w:val="00B160FA"/>
    <w:rsid w:val="00B27BF5"/>
    <w:rsid w:val="00B46436"/>
    <w:rsid w:val="00B77E97"/>
    <w:rsid w:val="00B87DEB"/>
    <w:rsid w:val="00BA2372"/>
    <w:rsid w:val="00BC0587"/>
    <w:rsid w:val="00BE703A"/>
    <w:rsid w:val="00BF6B20"/>
    <w:rsid w:val="00C672CA"/>
    <w:rsid w:val="00C72CA6"/>
    <w:rsid w:val="00C76782"/>
    <w:rsid w:val="00CE0BB3"/>
    <w:rsid w:val="00D0100A"/>
    <w:rsid w:val="00D547FB"/>
    <w:rsid w:val="00D55E98"/>
    <w:rsid w:val="00D8409D"/>
    <w:rsid w:val="00DA4911"/>
    <w:rsid w:val="00DB4E5B"/>
    <w:rsid w:val="00DB5C66"/>
    <w:rsid w:val="00DF0803"/>
    <w:rsid w:val="00E25FDC"/>
    <w:rsid w:val="00E45EE4"/>
    <w:rsid w:val="00EE5EB0"/>
    <w:rsid w:val="00EF6E75"/>
    <w:rsid w:val="00F130C8"/>
    <w:rsid w:val="00F26C33"/>
    <w:rsid w:val="00F514F2"/>
    <w:rsid w:val="00F93211"/>
    <w:rsid w:val="00FB7BA5"/>
    <w:rsid w:val="00FD70EC"/>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1260E"/>
    <w:rPr>
      <w:color w:val="808080"/>
    </w:rPr>
  </w:style>
  <w:style w:type="character" w:styleId="CommentReference">
    <w:name w:val="annotation reference"/>
    <w:basedOn w:val="DefaultParagraphFont"/>
    <w:uiPriority w:val="99"/>
    <w:semiHidden/>
    <w:unhideWhenUsed/>
    <w:rsid w:val="0031260E"/>
    <w:rPr>
      <w:sz w:val="16"/>
      <w:szCs w:val="16"/>
    </w:rPr>
  </w:style>
  <w:style w:type="paragraph" w:styleId="CommentText">
    <w:name w:val="annotation text"/>
    <w:basedOn w:val="Normal"/>
    <w:link w:val="CommentTextChar"/>
    <w:uiPriority w:val="99"/>
    <w:semiHidden/>
    <w:unhideWhenUsed/>
    <w:rsid w:val="0031260E"/>
    <w:pPr>
      <w:spacing w:line="240" w:lineRule="auto"/>
    </w:pPr>
    <w:rPr>
      <w:sz w:val="20"/>
      <w:szCs w:val="20"/>
    </w:rPr>
  </w:style>
  <w:style w:type="character" w:customStyle="1" w:styleId="CommentTextChar">
    <w:name w:val="Comment Text Char"/>
    <w:basedOn w:val="DefaultParagraphFont"/>
    <w:link w:val="CommentText"/>
    <w:uiPriority w:val="99"/>
    <w:semiHidden/>
    <w:rsid w:val="0031260E"/>
    <w:rPr>
      <w:sz w:val="20"/>
      <w:szCs w:val="20"/>
    </w:rPr>
  </w:style>
  <w:style w:type="paragraph" w:styleId="CommentSubject">
    <w:name w:val="annotation subject"/>
    <w:basedOn w:val="CommentText"/>
    <w:next w:val="CommentText"/>
    <w:link w:val="CommentSubjectChar"/>
    <w:uiPriority w:val="99"/>
    <w:semiHidden/>
    <w:unhideWhenUsed/>
    <w:rsid w:val="0031260E"/>
    <w:rPr>
      <w:b/>
      <w:bCs/>
    </w:rPr>
  </w:style>
  <w:style w:type="character" w:customStyle="1" w:styleId="CommentSubjectChar">
    <w:name w:val="Comment Subject Char"/>
    <w:basedOn w:val="CommentTextChar"/>
    <w:link w:val="CommentSubject"/>
    <w:uiPriority w:val="99"/>
    <w:semiHidden/>
    <w:rsid w:val="0031260E"/>
    <w:rPr>
      <w:b/>
      <w:bCs/>
      <w:sz w:val="20"/>
      <w:szCs w:val="20"/>
    </w:rPr>
  </w:style>
  <w:style w:type="paragraph" w:styleId="NormalWeb">
    <w:name w:val="Normal (Web)"/>
    <w:basedOn w:val="Normal"/>
    <w:uiPriority w:val="99"/>
    <w:semiHidden/>
    <w:unhideWhenUsed/>
    <w:rsid w:val="000001B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0001BA"/>
    <w:rPr>
      <w:color w:val="0000FF"/>
      <w:u w:val="single"/>
    </w:rPr>
  </w:style>
  <w:style w:type="paragraph" w:styleId="IntenseQuote">
    <w:name w:val="Intense Quote"/>
    <w:basedOn w:val="Normal"/>
    <w:next w:val="Normal"/>
    <w:link w:val="IntenseQuoteChar"/>
    <w:uiPriority w:val="30"/>
    <w:qFormat/>
    <w:rsid w:val="00513C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3C2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04553">
      <w:bodyDiv w:val="1"/>
      <w:marLeft w:val="0"/>
      <w:marRight w:val="0"/>
      <w:marTop w:val="0"/>
      <w:marBottom w:val="0"/>
      <w:divBdr>
        <w:top w:val="none" w:sz="0" w:space="0" w:color="auto"/>
        <w:left w:val="none" w:sz="0" w:space="0" w:color="auto"/>
        <w:bottom w:val="none" w:sz="0" w:space="0" w:color="auto"/>
        <w:right w:val="none" w:sz="0" w:space="0" w:color="auto"/>
      </w:divBdr>
      <w:divsChild>
        <w:div w:id="66653198">
          <w:marLeft w:val="0"/>
          <w:marRight w:val="0"/>
          <w:marTop w:val="0"/>
          <w:marBottom w:val="0"/>
          <w:divBdr>
            <w:top w:val="none" w:sz="0" w:space="0" w:color="auto"/>
            <w:left w:val="none" w:sz="0" w:space="0" w:color="auto"/>
            <w:bottom w:val="none" w:sz="0" w:space="0" w:color="auto"/>
            <w:right w:val="none" w:sz="0" w:space="0" w:color="auto"/>
          </w:divBdr>
          <w:divsChild>
            <w:div w:id="1248995554">
              <w:marLeft w:val="0"/>
              <w:marRight w:val="0"/>
              <w:marTop w:val="0"/>
              <w:marBottom w:val="0"/>
              <w:divBdr>
                <w:top w:val="none" w:sz="0" w:space="0" w:color="auto"/>
                <w:left w:val="none" w:sz="0" w:space="0" w:color="auto"/>
                <w:bottom w:val="none" w:sz="0" w:space="0" w:color="auto"/>
                <w:right w:val="none" w:sz="0" w:space="0" w:color="auto"/>
              </w:divBdr>
              <w:divsChild>
                <w:div w:id="820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817">
          <w:marLeft w:val="0"/>
          <w:marRight w:val="0"/>
          <w:marTop w:val="0"/>
          <w:marBottom w:val="0"/>
          <w:divBdr>
            <w:top w:val="none" w:sz="0" w:space="0" w:color="auto"/>
            <w:left w:val="none" w:sz="0" w:space="0" w:color="auto"/>
            <w:bottom w:val="none" w:sz="0" w:space="0" w:color="auto"/>
            <w:right w:val="none" w:sz="0" w:space="0" w:color="auto"/>
          </w:divBdr>
          <w:divsChild>
            <w:div w:id="347023032">
              <w:marLeft w:val="0"/>
              <w:marRight w:val="0"/>
              <w:marTop w:val="0"/>
              <w:marBottom w:val="0"/>
              <w:divBdr>
                <w:top w:val="none" w:sz="0" w:space="0" w:color="auto"/>
                <w:left w:val="none" w:sz="0" w:space="0" w:color="auto"/>
                <w:bottom w:val="none" w:sz="0" w:space="0" w:color="auto"/>
                <w:right w:val="none" w:sz="0" w:space="0" w:color="auto"/>
              </w:divBdr>
              <w:divsChild>
                <w:div w:id="199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551">
          <w:marLeft w:val="0"/>
          <w:marRight w:val="0"/>
          <w:marTop w:val="0"/>
          <w:marBottom w:val="0"/>
          <w:divBdr>
            <w:top w:val="none" w:sz="0" w:space="0" w:color="auto"/>
            <w:left w:val="none" w:sz="0" w:space="0" w:color="auto"/>
            <w:bottom w:val="none" w:sz="0" w:space="0" w:color="auto"/>
            <w:right w:val="none" w:sz="0" w:space="0" w:color="auto"/>
          </w:divBdr>
          <w:divsChild>
            <w:div w:id="47270968">
              <w:marLeft w:val="0"/>
              <w:marRight w:val="0"/>
              <w:marTop w:val="0"/>
              <w:marBottom w:val="0"/>
              <w:divBdr>
                <w:top w:val="none" w:sz="0" w:space="0" w:color="auto"/>
                <w:left w:val="none" w:sz="0" w:space="0" w:color="auto"/>
                <w:bottom w:val="none" w:sz="0" w:space="0" w:color="auto"/>
                <w:right w:val="none" w:sz="0" w:space="0" w:color="auto"/>
              </w:divBdr>
              <w:divsChild>
                <w:div w:id="17452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06">
          <w:marLeft w:val="0"/>
          <w:marRight w:val="0"/>
          <w:marTop w:val="0"/>
          <w:marBottom w:val="0"/>
          <w:divBdr>
            <w:top w:val="none" w:sz="0" w:space="0" w:color="auto"/>
            <w:left w:val="none" w:sz="0" w:space="0" w:color="auto"/>
            <w:bottom w:val="none" w:sz="0" w:space="0" w:color="auto"/>
            <w:right w:val="none" w:sz="0" w:space="0" w:color="auto"/>
          </w:divBdr>
          <w:divsChild>
            <w:div w:id="20012728">
              <w:marLeft w:val="0"/>
              <w:marRight w:val="0"/>
              <w:marTop w:val="0"/>
              <w:marBottom w:val="0"/>
              <w:divBdr>
                <w:top w:val="none" w:sz="0" w:space="0" w:color="auto"/>
                <w:left w:val="none" w:sz="0" w:space="0" w:color="auto"/>
                <w:bottom w:val="none" w:sz="0" w:space="0" w:color="auto"/>
                <w:right w:val="none" w:sz="0" w:space="0" w:color="auto"/>
              </w:divBdr>
              <w:divsChild>
                <w:div w:id="21274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9566">
      <w:bodyDiv w:val="1"/>
      <w:marLeft w:val="0"/>
      <w:marRight w:val="0"/>
      <w:marTop w:val="0"/>
      <w:marBottom w:val="0"/>
      <w:divBdr>
        <w:top w:val="none" w:sz="0" w:space="0" w:color="auto"/>
        <w:left w:val="none" w:sz="0" w:space="0" w:color="auto"/>
        <w:bottom w:val="none" w:sz="0" w:space="0" w:color="auto"/>
        <w:right w:val="none" w:sz="0" w:space="0" w:color="auto"/>
      </w:divBdr>
    </w:div>
    <w:div w:id="1017777442">
      <w:bodyDiv w:val="1"/>
      <w:marLeft w:val="0"/>
      <w:marRight w:val="0"/>
      <w:marTop w:val="0"/>
      <w:marBottom w:val="0"/>
      <w:divBdr>
        <w:top w:val="none" w:sz="0" w:space="0" w:color="auto"/>
        <w:left w:val="none" w:sz="0" w:space="0" w:color="auto"/>
        <w:bottom w:val="none" w:sz="0" w:space="0" w:color="auto"/>
        <w:right w:val="none" w:sz="0" w:space="0" w:color="auto"/>
      </w:divBdr>
      <w:divsChild>
        <w:div w:id="1041630723">
          <w:marLeft w:val="0"/>
          <w:marRight w:val="0"/>
          <w:marTop w:val="0"/>
          <w:marBottom w:val="0"/>
          <w:divBdr>
            <w:top w:val="none" w:sz="0" w:space="0" w:color="auto"/>
            <w:left w:val="none" w:sz="0" w:space="0" w:color="auto"/>
            <w:bottom w:val="none" w:sz="0" w:space="0" w:color="auto"/>
            <w:right w:val="none" w:sz="0" w:space="0" w:color="auto"/>
          </w:divBdr>
          <w:divsChild>
            <w:div w:id="539905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1309588">
      <w:bodyDiv w:val="1"/>
      <w:marLeft w:val="0"/>
      <w:marRight w:val="0"/>
      <w:marTop w:val="0"/>
      <w:marBottom w:val="0"/>
      <w:divBdr>
        <w:top w:val="none" w:sz="0" w:space="0" w:color="auto"/>
        <w:left w:val="none" w:sz="0" w:space="0" w:color="auto"/>
        <w:bottom w:val="none" w:sz="0" w:space="0" w:color="auto"/>
        <w:right w:val="none" w:sz="0" w:space="0" w:color="auto"/>
      </w:divBdr>
    </w:div>
    <w:div w:id="1403024974">
      <w:bodyDiv w:val="1"/>
      <w:marLeft w:val="0"/>
      <w:marRight w:val="0"/>
      <w:marTop w:val="0"/>
      <w:marBottom w:val="0"/>
      <w:divBdr>
        <w:top w:val="none" w:sz="0" w:space="0" w:color="auto"/>
        <w:left w:val="none" w:sz="0" w:space="0" w:color="auto"/>
        <w:bottom w:val="none" w:sz="0" w:space="0" w:color="auto"/>
        <w:right w:val="none" w:sz="0" w:space="0" w:color="auto"/>
      </w:divBdr>
    </w:div>
    <w:div w:id="2122845400">
      <w:bodyDiv w:val="1"/>
      <w:marLeft w:val="0"/>
      <w:marRight w:val="0"/>
      <w:marTop w:val="0"/>
      <w:marBottom w:val="0"/>
      <w:divBdr>
        <w:top w:val="none" w:sz="0" w:space="0" w:color="auto"/>
        <w:left w:val="none" w:sz="0" w:space="0" w:color="auto"/>
        <w:bottom w:val="none" w:sz="0" w:space="0" w:color="auto"/>
        <w:right w:val="none" w:sz="0" w:space="0" w:color="auto"/>
      </w:divBdr>
      <w:divsChild>
        <w:div w:id="535387070">
          <w:marLeft w:val="0"/>
          <w:marRight w:val="0"/>
          <w:marTop w:val="0"/>
          <w:marBottom w:val="0"/>
          <w:divBdr>
            <w:top w:val="none" w:sz="0" w:space="0" w:color="auto"/>
            <w:left w:val="none" w:sz="0" w:space="0" w:color="auto"/>
            <w:bottom w:val="none" w:sz="0" w:space="0" w:color="auto"/>
            <w:right w:val="none" w:sz="0" w:space="0" w:color="auto"/>
          </w:divBdr>
          <w:divsChild>
            <w:div w:id="923881388">
              <w:marLeft w:val="0"/>
              <w:marRight w:val="0"/>
              <w:marTop w:val="240"/>
              <w:marBottom w:val="240"/>
              <w:divBdr>
                <w:top w:val="none" w:sz="0" w:space="0" w:color="auto"/>
                <w:left w:val="none" w:sz="0" w:space="0" w:color="auto"/>
                <w:bottom w:val="none" w:sz="0" w:space="0" w:color="auto"/>
                <w:right w:val="none" w:sz="0" w:space="0" w:color="auto"/>
              </w:divBdr>
            </w:div>
          </w:divsChild>
        </w:div>
        <w:div w:id="1291134180">
          <w:marLeft w:val="0"/>
          <w:marRight w:val="0"/>
          <w:marTop w:val="0"/>
          <w:marBottom w:val="0"/>
          <w:divBdr>
            <w:top w:val="none" w:sz="0" w:space="0" w:color="auto"/>
            <w:left w:val="none" w:sz="0" w:space="0" w:color="auto"/>
            <w:bottom w:val="none" w:sz="0" w:space="0" w:color="auto"/>
            <w:right w:val="none" w:sz="0" w:space="0" w:color="auto"/>
          </w:divBdr>
          <w:divsChild>
            <w:div w:id="127284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DF5C-7F67-4971-97EF-6844F201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purl.org/dc/term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58a657bd-954d-47e9-a834-f04f5ee8a359"/>
    <ds:schemaRef ds:uri="8c222443-d295-4ed9-b50b-c0887899d137"/>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4.xml><?xml version="1.0" encoding="utf-8"?>
<ds:datastoreItem xmlns:ds="http://schemas.openxmlformats.org/officeDocument/2006/customXml" ds:itemID="{FBFD8113-B8AC-4BBA-A935-469C59BC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Tonya DeGeorge</cp:lastModifiedBy>
  <cp:revision>3</cp:revision>
  <cp:lastPrinted>2020-05-10T03:25:00Z</cp:lastPrinted>
  <dcterms:created xsi:type="dcterms:W3CDTF">2020-10-18T16:45:00Z</dcterms:created>
  <dcterms:modified xsi:type="dcterms:W3CDTF">2020-11-02T00:24:00Z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