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42BC" w14:textId="051AFBF7" w:rsidR="006469C7" w:rsidRDefault="00DD7A26" w:rsidP="00952657">
      <w:pPr>
        <w:pStyle w:val="Heading1"/>
        <w:spacing w:before="0"/>
      </w:pPr>
      <w:r>
        <w:t>Solving Linear Trigonometric Equations in Sine and Cosine</w:t>
      </w:r>
    </w:p>
    <w:p w14:paraId="2387173B" w14:textId="0CAB108B" w:rsidR="0001046B" w:rsidRDefault="00EE4232" w:rsidP="003B2EF0">
      <w:r>
        <w:t xml:space="preserve">Trigonometric equations are equations that involve trigonometric functions. In many ways, </w:t>
      </w:r>
      <w:r w:rsidR="00794C60">
        <w:t xml:space="preserve">solving a trigonometric equation </w:t>
      </w:r>
      <w:r>
        <w:t xml:space="preserve">is very similar to solving polynomial equations or rational equations, where there are </w:t>
      </w:r>
      <w:r w:rsidR="00AA6012">
        <w:t xml:space="preserve">only </w:t>
      </w:r>
      <w:r>
        <w:t xml:space="preserve">specific values of the variable </w:t>
      </w:r>
      <w:r w:rsidR="00AA6012">
        <w:t xml:space="preserve">that are solutions, </w:t>
      </w:r>
      <w:r>
        <w:t xml:space="preserve">or </w:t>
      </w:r>
      <w:r w:rsidR="00AA6012">
        <w:t xml:space="preserve">there are </w:t>
      </w:r>
      <w:r>
        <w:t>not solutions at all. However, since trigonometric</w:t>
      </w:r>
      <w:r w:rsidR="003B2EF0">
        <w:t xml:space="preserve"> functions are periodic, solutions are repeated within each period. Thus, sometimes you will be asked to find all solutions</w:t>
      </w:r>
      <w:r w:rsidR="00CD6CDF">
        <w:t xml:space="preserve"> (in terms of the period) and other times you will only find solutions in a particular interval</w:t>
      </w:r>
      <w:r w:rsidR="003B2EF0">
        <w:t xml:space="preserve">. </w:t>
      </w:r>
      <w:r w:rsidR="00CD6CDF">
        <w:t>Solving trigonometric equations will require use of the unit circle and the trig values of special angles.</w:t>
      </w:r>
    </w:p>
    <w:p w14:paraId="701DCAA3" w14:textId="094154AB" w:rsidR="003B2EF0" w:rsidRDefault="003B2EF0" w:rsidP="003B2EF0">
      <w:pPr>
        <w:pStyle w:val="Quote"/>
      </w:pPr>
      <w:r>
        <w:t>Given a trigonometric equation, solve using algebra.</w:t>
      </w:r>
    </w:p>
    <w:p w14:paraId="2A59EB9B" w14:textId="508F49BE" w:rsidR="003B2EF0" w:rsidRDefault="00952657" w:rsidP="003B2EF0">
      <w:pPr>
        <w:pStyle w:val="Quote"/>
      </w:pPr>
      <w:r>
        <w:t>1)</w:t>
      </w:r>
      <w:r>
        <w:tab/>
      </w:r>
      <w:r w:rsidR="003B2EF0">
        <w:t>Look for a pattern that suggests an algebraic property, such as the difference of squares or a factoring opportunity.</w:t>
      </w:r>
    </w:p>
    <w:p w14:paraId="36C0059C" w14:textId="3744D9F5" w:rsidR="003B2EF0" w:rsidRPr="003B2EF0" w:rsidRDefault="00952657" w:rsidP="003B2EF0">
      <w:pPr>
        <w:pStyle w:val="Quote"/>
      </w:pPr>
      <w:r>
        <w:t>2)</w:t>
      </w:r>
      <w:r>
        <w:tab/>
      </w:r>
      <w:r w:rsidR="003B2EF0">
        <w:t xml:space="preserve">Substitute the trigonometric expression with a single variable, such as </w:t>
      </w:r>
      <m:oMath>
        <m:r>
          <w:rPr>
            <w:rFonts w:ascii="Cambria Math" w:hAnsi="Cambria Math"/>
          </w:rPr>
          <m:t>x</m:t>
        </m:r>
      </m:oMath>
      <w:r w:rsidR="003B2EF0">
        <w:rPr>
          <w:rFonts w:eastAsiaTheme="minorEastAsia"/>
        </w:rPr>
        <w:t xml:space="preserve"> </w:t>
      </w:r>
      <w:proofErr w:type="gramStart"/>
      <w:r w:rsidR="003B2EF0">
        <w:rPr>
          <w:rFonts w:eastAsiaTheme="minorEastAsia"/>
        </w:rPr>
        <w:t xml:space="preserve">or </w:t>
      </w:r>
      <w:proofErr w:type="gramEnd"/>
      <m:oMath>
        <m:r>
          <w:rPr>
            <w:rFonts w:ascii="Cambria Math" w:eastAsiaTheme="minorEastAsia" w:hAnsi="Cambria Math"/>
          </w:rPr>
          <m:t>u</m:t>
        </m:r>
      </m:oMath>
      <w:r w:rsidR="003B2EF0">
        <w:rPr>
          <w:rFonts w:eastAsiaTheme="minorEastAsia"/>
        </w:rPr>
        <w:t>.</w:t>
      </w:r>
    </w:p>
    <w:p w14:paraId="7F2B684F" w14:textId="2295243B" w:rsidR="003B2EF0" w:rsidRPr="003B2EF0" w:rsidRDefault="00952657" w:rsidP="003B2EF0">
      <w:pPr>
        <w:pStyle w:val="Quote"/>
      </w:pPr>
      <w:r>
        <w:rPr>
          <w:rFonts w:eastAsiaTheme="minorEastAsia"/>
        </w:rPr>
        <w:t>3)</w:t>
      </w:r>
      <w:r>
        <w:rPr>
          <w:rFonts w:eastAsiaTheme="minorEastAsia"/>
        </w:rPr>
        <w:tab/>
      </w:r>
      <w:r w:rsidR="003B2EF0">
        <w:rPr>
          <w:rFonts w:eastAsiaTheme="minorEastAsia"/>
        </w:rPr>
        <w:t xml:space="preserve">Solve the equation the same way an algebraic equation would be solved. </w:t>
      </w:r>
    </w:p>
    <w:p w14:paraId="27DB292D" w14:textId="4112FB46" w:rsidR="003B2EF0" w:rsidRPr="003B2EF0" w:rsidRDefault="00952657" w:rsidP="003B2EF0">
      <w:pPr>
        <w:pStyle w:val="Quote"/>
      </w:pPr>
      <w:r>
        <w:rPr>
          <w:rFonts w:eastAsiaTheme="minorEastAsia"/>
        </w:rPr>
        <w:t>4)</w:t>
      </w:r>
      <w:r>
        <w:rPr>
          <w:rFonts w:eastAsiaTheme="minorEastAsia"/>
        </w:rPr>
        <w:tab/>
      </w:r>
      <w:r w:rsidR="003B2EF0">
        <w:rPr>
          <w:rFonts w:eastAsiaTheme="minorEastAsia"/>
        </w:rPr>
        <w:t xml:space="preserve">Substitute the trigonometric expression back in for the variable in the resulting </w:t>
      </w:r>
      <w:proofErr w:type="gramStart"/>
      <w:r w:rsidR="003B2EF0">
        <w:rPr>
          <w:rFonts w:eastAsiaTheme="minorEastAsia"/>
        </w:rPr>
        <w:t>expressions</w:t>
      </w:r>
      <w:proofErr w:type="gramEnd"/>
      <w:r w:rsidR="003B2EF0">
        <w:rPr>
          <w:rFonts w:eastAsiaTheme="minorEastAsia"/>
        </w:rPr>
        <w:t xml:space="preserve">. </w:t>
      </w:r>
    </w:p>
    <w:p w14:paraId="599849E3" w14:textId="05CA6861" w:rsidR="003B2EF0" w:rsidRPr="003B2EF0" w:rsidRDefault="00952657" w:rsidP="003B2EF0">
      <w:pPr>
        <w:pStyle w:val="Quote"/>
      </w:pPr>
      <w:r>
        <w:rPr>
          <w:rFonts w:eastAsiaTheme="minorEastAsia"/>
        </w:rPr>
        <w:t>5)</w:t>
      </w:r>
      <w:r>
        <w:rPr>
          <w:rFonts w:eastAsiaTheme="minorEastAsia"/>
        </w:rPr>
        <w:tab/>
      </w:r>
      <w:r w:rsidR="003B2EF0">
        <w:rPr>
          <w:rFonts w:eastAsiaTheme="minorEastAsia"/>
        </w:rPr>
        <w:t xml:space="preserve">Solve for the angle. </w:t>
      </w:r>
    </w:p>
    <w:p w14:paraId="5504C973" w14:textId="027E3F25" w:rsidR="003B2EF0" w:rsidRPr="003B2EF0" w:rsidRDefault="003B2EF0" w:rsidP="003B2EF0">
      <w:pPr>
        <w:rPr>
          <w:rStyle w:val="IntenseEmphasis"/>
        </w:rPr>
      </w:pPr>
      <w:r w:rsidRPr="003B2EF0">
        <w:rPr>
          <w:rStyle w:val="IntenseEmphasis"/>
        </w:rPr>
        <w:t>Examples</w:t>
      </w:r>
    </w:p>
    <w:p w14:paraId="4049201F" w14:textId="2E38CA27" w:rsidR="003B2EF0" w:rsidRPr="003B2EF0" w:rsidRDefault="003B2EF0" w:rsidP="00FE63AF">
      <w:pPr>
        <w:pStyle w:val="ListParagraph"/>
        <w:numPr>
          <w:ilvl w:val="0"/>
          <w:numId w:val="2"/>
        </w:numPr>
        <w:spacing w:after="2400"/>
        <w:contextualSpacing w:val="0"/>
      </w:pPr>
      <w:r>
        <w:t xml:space="preserve">Find all possible exact solutions for the </w:t>
      </w:r>
      <w:proofErr w:type="gramStart"/>
      <w:r>
        <w:t xml:space="preserve">equation </w:t>
      </w:r>
      <w:proofErr w:type="gramEnd"/>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19F95638" w14:textId="7F661FDB" w:rsidR="00FF7E6B" w:rsidRDefault="00E27409" w:rsidP="00FE63AF">
      <w:pPr>
        <w:pStyle w:val="ListParagraph"/>
        <w:numPr>
          <w:ilvl w:val="0"/>
          <w:numId w:val="2"/>
        </w:numPr>
        <w:spacing w:after="2400"/>
        <w:contextualSpacing w:val="0"/>
      </w:pPr>
      <w:r>
        <w:t xml:space="preserve">Solve exactly the following linear equation on the interval </w:t>
      </w:r>
      <m:oMath>
        <m:r>
          <w:rPr>
            <w:rFonts w:ascii="Cambria Math" w:hAnsi="Cambria Math"/>
          </w:rPr>
          <m:t>[0, 2π)</m:t>
        </m:r>
      </m:oMath>
      <w:r>
        <w:rPr>
          <w:rFonts w:eastAsiaTheme="minorEastAsia"/>
        </w:rPr>
        <w:t xml:space="preserve">: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+1=0</m:t>
        </m:r>
      </m:oMath>
    </w:p>
    <w:p w14:paraId="63E26B48" w14:textId="214AEDDB" w:rsidR="00B160FA" w:rsidRDefault="00FF7E6B" w:rsidP="009D37D2">
      <w:pPr>
        <w:pStyle w:val="Heading1"/>
      </w:pPr>
      <w:r>
        <w:lastRenderedPageBreak/>
        <w:t>Solving Equations Involving a Single Trigonometric Function</w:t>
      </w:r>
    </w:p>
    <w:p w14:paraId="5293B4BD" w14:textId="0262321D" w:rsidR="009D37D2" w:rsidRDefault="009D37D2" w:rsidP="00B160FA">
      <w:r>
        <w:t xml:space="preserve">When solving trigonometric equations, you will need to make sure you pay attention to which of the six trigonometric functions you are working with. For instance, if you are working with an equation with the tangent function, you will have to </w:t>
      </w:r>
      <w:r w:rsidR="00640455">
        <w:t>use a</w:t>
      </w:r>
      <w:r>
        <w:t xml:space="preserve"> different period from sine and cosine.</w:t>
      </w:r>
    </w:p>
    <w:p w14:paraId="12B69CCC" w14:textId="77777777" w:rsidR="00FF7E6B" w:rsidRDefault="00FF7E6B" w:rsidP="00B160FA"/>
    <w:p w14:paraId="1E2C7D4F" w14:textId="45710CF6" w:rsidR="00D55E98" w:rsidRDefault="009D37D2" w:rsidP="00292CA0">
      <w:r w:rsidRPr="009D37D2">
        <w:rPr>
          <w:rStyle w:val="IntenseEmphasis"/>
        </w:rPr>
        <w:t>Examples:</w:t>
      </w:r>
      <w:r>
        <w:t xml:space="preserve"> Solve each of the following equations </w:t>
      </w:r>
      <w:r w:rsidR="00317FC8">
        <w:t>o</w:t>
      </w:r>
      <w:r>
        <w:t>n the given intervals.</w:t>
      </w:r>
    </w:p>
    <w:p w14:paraId="0BDCE4F7" w14:textId="0BCAECEB" w:rsidR="009D37D2" w:rsidRPr="009D37D2" w:rsidRDefault="009D37D2" w:rsidP="00D04676">
      <w:pPr>
        <w:pStyle w:val="ListParagraph"/>
        <w:numPr>
          <w:ilvl w:val="0"/>
          <w:numId w:val="4"/>
        </w:numPr>
        <w:spacing w:after="2400"/>
        <w:contextualSpacing w:val="0"/>
      </w:pPr>
      <m:oMath>
        <m:r>
          <w:rPr>
            <w:rFonts w:ascii="Cambria Math" w:hAnsi="Cambria Math"/>
          </w:rPr>
          <m:t xml:space="preserve">2 </m:t>
        </m:r>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r>
          <w:rPr>
            <w:rFonts w:ascii="Cambria Math" w:hAnsi="Cambria Math"/>
          </w:rPr>
          <m:t>θ-1=0</m:t>
        </m:r>
      </m:oMath>
      <w:r>
        <w:rPr>
          <w:rFonts w:eastAsiaTheme="minorEastAsia"/>
        </w:rPr>
        <w:t xml:space="preserve">, </w:t>
      </w:r>
      <m:oMath>
        <m:r>
          <w:rPr>
            <w:rFonts w:ascii="Cambria Math" w:eastAsiaTheme="minorEastAsia" w:hAnsi="Cambria Math"/>
          </w:rPr>
          <m:t>0≤θ&lt;2π</m:t>
        </m:r>
      </m:oMath>
    </w:p>
    <w:p w14:paraId="571DBC7E" w14:textId="7FD7F1C9" w:rsidR="009D37D2" w:rsidRPr="009D37D2" w:rsidRDefault="0011674D" w:rsidP="00D04676">
      <w:pPr>
        <w:pStyle w:val="ListParagraph"/>
        <w:numPr>
          <w:ilvl w:val="0"/>
          <w:numId w:val="4"/>
        </w:numPr>
        <w:spacing w:after="2400"/>
        <w:contextualSpacing w:val="0"/>
      </w:pPr>
      <m:oMath>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r>
          <w:rPr>
            <w:rFonts w:ascii="Cambria Math" w:hAnsi="Cambria Math"/>
          </w:rPr>
          <m:t>=-2</m:t>
        </m:r>
      </m:oMath>
      <w:r w:rsidR="009D37D2">
        <w:rPr>
          <w:rFonts w:eastAsiaTheme="minorEastAsia"/>
        </w:rPr>
        <w:t xml:space="preserve">, </w:t>
      </w:r>
      <m:oMath>
        <m:r>
          <w:rPr>
            <w:rFonts w:ascii="Cambria Math" w:eastAsiaTheme="minorEastAsia" w:hAnsi="Cambria Math"/>
          </w:rPr>
          <m:t>0≤θ&lt;4π</m:t>
        </m:r>
      </m:oMath>
    </w:p>
    <w:p w14:paraId="02EFB876" w14:textId="07AC1870" w:rsidR="009D37D2" w:rsidRPr="009D37D2" w:rsidRDefault="00F90802" w:rsidP="00D04676">
      <w:pPr>
        <w:pStyle w:val="ListParagraph"/>
        <w:numPr>
          <w:ilvl w:val="0"/>
          <w:numId w:val="4"/>
        </w:numPr>
        <w:spacing w:after="2400"/>
        <w:contextualSpacing w:val="0"/>
      </w:pPr>
      <w:r>
        <w:rPr>
          <w:rFonts w:eastAsiaTheme="minorEastAsia"/>
        </w:rPr>
        <w:t xml:space="preserve">Find all solutions </w:t>
      </w:r>
      <w:proofErr w:type="gramStart"/>
      <w:r>
        <w:rPr>
          <w:rFonts w:eastAsiaTheme="minorEastAsia"/>
        </w:rPr>
        <w:t xml:space="preserve">for </w:t>
      </w:r>
      <w:proofErr w:type="gramEnd"/>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w:t>
      </w:r>
    </w:p>
    <w:p w14:paraId="3C1557B8" w14:textId="13BF1700" w:rsidR="00F90802" w:rsidRDefault="00F90802" w:rsidP="00D04676">
      <w:pPr>
        <w:pStyle w:val="ListParagraph"/>
        <w:numPr>
          <w:ilvl w:val="0"/>
          <w:numId w:val="4"/>
        </w:numPr>
        <w:spacing w:after="2400"/>
        <w:contextualSpacing w:val="0"/>
      </w:pPr>
      <m:oMath>
        <m:r>
          <w:rPr>
            <w:rFonts w:ascii="Cambria Math" w:hAnsi="Cambria Math"/>
          </w:rPr>
          <m:t>2</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+3</m:t>
            </m:r>
          </m:e>
        </m:d>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r>
        <w:rPr>
          <w:rFonts w:eastAsiaTheme="minorEastAsia"/>
        </w:rPr>
        <w:t xml:space="preserve">, </w:t>
      </w:r>
      <m:oMath>
        <m:r>
          <w:rPr>
            <w:rFonts w:ascii="Cambria Math" w:eastAsiaTheme="minorEastAsia" w:hAnsi="Cambria Math"/>
          </w:rPr>
          <m:t>0≤x&lt;2π</m:t>
        </m:r>
      </m:oMath>
    </w:p>
    <w:p w14:paraId="4C23210D" w14:textId="193DF6D9" w:rsidR="00F90802" w:rsidRDefault="00F90802" w:rsidP="00F90802">
      <w:pPr>
        <w:pStyle w:val="Heading1"/>
      </w:pPr>
      <w:r>
        <w:lastRenderedPageBreak/>
        <w:t>Solve Trigonometric Equations Using a Calculator</w:t>
      </w:r>
    </w:p>
    <w:p w14:paraId="793393C2" w14:textId="08963D15" w:rsidR="00F90802" w:rsidRDefault="00F90802" w:rsidP="00F90802">
      <w:r>
        <w:t xml:space="preserve">Not all </w:t>
      </w:r>
      <w:r w:rsidR="00317FC8">
        <w:t>values</w:t>
      </w:r>
      <w:r>
        <w:t xml:space="preserve"> can be </w:t>
      </w:r>
      <w:r w:rsidR="00317FC8">
        <w:t>found</w:t>
      </w:r>
      <w:r>
        <w:t xml:space="preserve"> exactly using only the unit circle. When we must solve an equation involving an angle other than one of the special angles, we will need to use a calculator. Make sure it is set in the proper mode (degrees or radians)</w:t>
      </w:r>
      <w:r w:rsidR="00D645CE">
        <w:t>.</w:t>
      </w:r>
    </w:p>
    <w:p w14:paraId="1DC1DA6C" w14:textId="30E52A71" w:rsidR="00F90802" w:rsidRDefault="00F90802" w:rsidP="00F90802"/>
    <w:p w14:paraId="6299F648" w14:textId="3C86AB44" w:rsidR="00F90802" w:rsidRDefault="00F90802" w:rsidP="00F90802">
      <w:r w:rsidRPr="00F90802">
        <w:rPr>
          <w:rStyle w:val="IntenseEmphasis"/>
        </w:rPr>
        <w:t>Examples:</w:t>
      </w:r>
      <w:r>
        <w:t xml:space="preserve"> Use a calculator to solve the following equations.</w:t>
      </w:r>
    </w:p>
    <w:p w14:paraId="1565152A" w14:textId="27612093" w:rsidR="00F90802" w:rsidRPr="00F90802" w:rsidRDefault="0011674D" w:rsidP="002C32C6">
      <w:pPr>
        <w:pStyle w:val="ListParagraph"/>
        <w:numPr>
          <w:ilvl w:val="0"/>
          <w:numId w:val="5"/>
        </w:numPr>
        <w:spacing w:after="2400"/>
        <w:contextualSpacing w:val="0"/>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=0.8</m:t>
        </m:r>
      </m:oMath>
      <w:r w:rsidR="00F90802">
        <w:rPr>
          <w:rFonts w:eastAsiaTheme="minorEastAsia"/>
        </w:rPr>
        <w:t xml:space="preserve">, where </w:t>
      </w:r>
      <m:oMath>
        <m:r>
          <w:rPr>
            <w:rFonts w:ascii="Cambria Math" w:eastAsiaTheme="minorEastAsia" w:hAnsi="Cambria Math"/>
          </w:rPr>
          <m:t>θ</m:t>
        </m:r>
      </m:oMath>
      <w:r w:rsidR="00F90802">
        <w:rPr>
          <w:rFonts w:eastAsiaTheme="minorEastAsia"/>
        </w:rPr>
        <w:t xml:space="preserve"> is in radians</w:t>
      </w:r>
    </w:p>
    <w:p w14:paraId="542B7F4B" w14:textId="72542D5B" w:rsidR="00F90802" w:rsidRPr="00F90802" w:rsidRDefault="0011674D" w:rsidP="002C32C6">
      <w:pPr>
        <w:pStyle w:val="ListParagraph"/>
        <w:numPr>
          <w:ilvl w:val="0"/>
          <w:numId w:val="5"/>
        </w:numPr>
        <w:spacing w:after="2400"/>
        <w:contextualSpacing w:val="0"/>
      </w:pP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=-4</m:t>
        </m:r>
      </m:oMath>
    </w:p>
    <w:p w14:paraId="225CE496" w14:textId="1AC317D8" w:rsidR="00F90802" w:rsidRPr="00F90802" w:rsidRDefault="0011674D" w:rsidP="002C32C6">
      <w:pPr>
        <w:pStyle w:val="ListParagraph"/>
        <w:numPr>
          <w:ilvl w:val="0"/>
          <w:numId w:val="5"/>
        </w:numPr>
        <w:spacing w:after="2400"/>
        <w:contextualSpacing w:val="0"/>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=-0.2</m:t>
        </m:r>
      </m:oMath>
    </w:p>
    <w:p w14:paraId="49767962" w14:textId="2EA3B94D" w:rsidR="00F90802" w:rsidRDefault="00F90802">
      <w:pPr>
        <w:spacing w:line="240" w:lineRule="auto"/>
      </w:pPr>
      <w:r>
        <w:br w:type="page"/>
      </w:r>
    </w:p>
    <w:p w14:paraId="5A088CE6" w14:textId="60D9FDB1" w:rsidR="00F90802" w:rsidRDefault="00F90802" w:rsidP="009B60C1">
      <w:pPr>
        <w:pStyle w:val="Heading1"/>
      </w:pPr>
      <w:r>
        <w:lastRenderedPageBreak/>
        <w:t>Solving Trigonometric Equations in Quadratic Form</w:t>
      </w:r>
    </w:p>
    <w:p w14:paraId="25E65B6D" w14:textId="6DA8811A" w:rsidR="00F90802" w:rsidRDefault="00F90802" w:rsidP="00F90802">
      <w:pPr>
        <w:rPr>
          <w:rFonts w:eastAsiaTheme="minorEastAsia"/>
        </w:rPr>
      </w:pPr>
      <w:r>
        <w:t xml:space="preserve">When a trigonometric equation is written in quadratic form, we can </w:t>
      </w:r>
      <w:r w:rsidR="002E4BA8">
        <w:t xml:space="preserve">use </w:t>
      </w:r>
      <w:r>
        <w:t xml:space="preserve">algebra to solve. If it helps, rewrite the trigonometric equation with a variable such as </w:t>
      </w:r>
      <m:oMath>
        <m:r>
          <w:rPr>
            <w:rFonts w:ascii="Cambria Math" w:hAnsi="Cambria Math"/>
          </w:rPr>
          <m:t>x</m:t>
        </m:r>
      </m:oMath>
      <w:r>
        <w:rPr>
          <w:rFonts w:eastAsiaTheme="minorEastAsia"/>
        </w:rPr>
        <w:t xml:space="preserve"> </w:t>
      </w:r>
      <w:proofErr w:type="gramStart"/>
      <w:r>
        <w:rPr>
          <w:rFonts w:eastAsiaTheme="minorEastAsia"/>
        </w:rPr>
        <w:t xml:space="preserve">or </w:t>
      </w:r>
      <w:proofErr w:type="gramEnd"/>
      <m:oMath>
        <m:r>
          <w:rPr>
            <w:rFonts w:ascii="Cambria Math" w:eastAsiaTheme="minorEastAsia" w:hAnsi="Cambria Math"/>
          </w:rPr>
          <m:t>u</m:t>
        </m:r>
      </m:oMath>
      <w:r w:rsidR="009B60C1">
        <w:rPr>
          <w:rFonts w:eastAsiaTheme="minorEastAsia"/>
        </w:rPr>
        <w:t xml:space="preserve">. Substitution helps you see the quadratic equation more clearly and then you can solve the quadratic using </w:t>
      </w:r>
      <w:r w:rsidR="004965B0">
        <w:rPr>
          <w:rFonts w:eastAsiaTheme="minorEastAsia"/>
        </w:rPr>
        <w:t>factoring, quadratic formula, etc.</w:t>
      </w:r>
    </w:p>
    <w:p w14:paraId="3E946109" w14:textId="30D2AC20" w:rsidR="004965B0" w:rsidRDefault="004965B0" w:rsidP="00F90802"/>
    <w:p w14:paraId="1D222031" w14:textId="0F197BC4" w:rsidR="004965B0" w:rsidRDefault="004965B0" w:rsidP="00F90802">
      <w:r w:rsidRPr="004965B0">
        <w:rPr>
          <w:rStyle w:val="IntenseEmphasis"/>
        </w:rPr>
        <w:t>Examples:</w:t>
      </w:r>
      <w:r>
        <w:t xml:space="preserve"> Solve each of the following equations </w:t>
      </w:r>
      <w:r w:rsidR="002E4BA8">
        <w:t>o</w:t>
      </w:r>
      <w:r>
        <w:t>n the given intervals.</w:t>
      </w:r>
    </w:p>
    <w:p w14:paraId="214BDDE6" w14:textId="06E5E513" w:rsidR="004965B0" w:rsidRPr="004965B0" w:rsidRDefault="004965B0" w:rsidP="002C32C6">
      <w:pPr>
        <w:pStyle w:val="ListParagraph"/>
        <w:numPr>
          <w:ilvl w:val="0"/>
          <w:numId w:val="6"/>
        </w:numPr>
        <w:spacing w:after="2400"/>
        <w:contextualSpacing w:val="0"/>
      </w:pPr>
      <m:oMath>
        <m:r>
          <w:rPr>
            <w:rFonts w:ascii="Cambria Math" w:hAnsi="Cambria Math"/>
          </w:rPr>
          <m:t>2</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=0</m:t>
        </m:r>
      </m:oMath>
      <w:r w:rsidR="00B80425">
        <w:rPr>
          <w:rFonts w:eastAsiaTheme="minorEastAsia"/>
        </w:rPr>
        <w:t xml:space="preserve">, </w:t>
      </w:r>
      <m:oMath>
        <m:r>
          <w:rPr>
            <w:rFonts w:ascii="Cambria Math" w:eastAsiaTheme="minorEastAsia" w:hAnsi="Cambria Math"/>
          </w:rPr>
          <m:t>0≤θ&lt;2π</m:t>
        </m:r>
      </m:oMath>
    </w:p>
    <w:p w14:paraId="3AC20847" w14:textId="0FA0A7A3" w:rsidR="004965B0" w:rsidRPr="004965B0" w:rsidRDefault="0011674D" w:rsidP="002C32C6">
      <w:pPr>
        <w:pStyle w:val="ListParagraph"/>
        <w:numPr>
          <w:ilvl w:val="0"/>
          <w:numId w:val="6"/>
        </w:numPr>
        <w:spacing w:after="2400"/>
        <w:contextualSpacing w:val="0"/>
      </w:pPr>
      <m:oMath>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θ+3</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-1=0</m:t>
        </m:r>
      </m:oMath>
      <w:r w:rsidR="004965B0">
        <w:rPr>
          <w:rFonts w:eastAsiaTheme="minorEastAsia"/>
        </w:rPr>
        <w:t xml:space="preserve">, </w:t>
      </w:r>
      <m:oMath>
        <m:r>
          <w:rPr>
            <w:rFonts w:ascii="Cambria Math" w:eastAsiaTheme="minorEastAsia" w:hAnsi="Cambria Math"/>
          </w:rPr>
          <m:t>0≤θ&lt;2π</m:t>
        </m:r>
      </m:oMath>
    </w:p>
    <w:p w14:paraId="0826F856" w14:textId="0BC675C7" w:rsidR="004965B0" w:rsidRPr="004965B0" w:rsidRDefault="004965B0" w:rsidP="002C32C6">
      <w:pPr>
        <w:pStyle w:val="ListParagraph"/>
        <w:numPr>
          <w:ilvl w:val="0"/>
          <w:numId w:val="6"/>
        </w:numPr>
        <w:spacing w:after="2400"/>
        <w:contextualSpacing w:val="0"/>
      </w:pPr>
      <m:oMath>
        <m:r>
          <w:rPr>
            <w:rFonts w:ascii="Cambria Math" w:hAnsi="Cambria Math"/>
          </w:rPr>
          <m:t>2</m:t>
        </m:r>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r>
          <w:rPr>
            <w:rFonts w:ascii="Cambria Math" w:hAnsi="Cambria Math"/>
          </w:rPr>
          <m:t>θ-5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+3=0</m:t>
        </m:r>
      </m:oMath>
      <w:r>
        <w:rPr>
          <w:rFonts w:eastAsiaTheme="minorEastAsia"/>
        </w:rPr>
        <w:t xml:space="preserve">, </w:t>
      </w:r>
      <m:oMath>
        <m:r>
          <w:rPr>
            <w:rFonts w:ascii="Cambria Math" w:eastAsiaTheme="minorEastAsia" w:hAnsi="Cambria Math"/>
          </w:rPr>
          <m:t>0≤θ≤2π</m:t>
        </m:r>
      </m:oMath>
    </w:p>
    <w:p w14:paraId="683C95C2" w14:textId="6E591816" w:rsidR="00B80425" w:rsidRDefault="0011674D" w:rsidP="002C32C6">
      <w:pPr>
        <w:pStyle w:val="ListParagraph"/>
        <w:numPr>
          <w:ilvl w:val="0"/>
          <w:numId w:val="6"/>
        </w:numPr>
        <w:spacing w:after="2400"/>
        <w:contextualSpacing w:val="0"/>
      </w:pPr>
      <m:oMath>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r>
          <w:rPr>
            <w:rFonts w:ascii="Cambria Math" w:hAnsi="Cambria Math"/>
          </w:rPr>
          <m:t>θ=2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m:t>
        </m:r>
      </m:oMath>
      <w:r w:rsidR="00B80425">
        <w:rPr>
          <w:rFonts w:eastAsiaTheme="minorEastAsia"/>
        </w:rPr>
        <w:t xml:space="preserve">, </w:t>
      </w:r>
      <m:oMath>
        <m:r>
          <w:rPr>
            <w:rFonts w:ascii="Cambria Math" w:eastAsiaTheme="minorEastAsia" w:hAnsi="Cambria Math"/>
          </w:rPr>
          <m:t>0≤θ≤2π</m:t>
        </m:r>
      </m:oMath>
      <w:r w:rsidR="00B80425">
        <w:rPr>
          <w:rFonts w:eastAsiaTheme="minorEastAsia"/>
        </w:rPr>
        <w:t xml:space="preserve"> (Hint: make a substitution to express the equation only in terms of cosine</w:t>
      </w:r>
      <w:r w:rsidR="002E4BA8">
        <w:rPr>
          <w:rFonts w:eastAsiaTheme="minorEastAsia"/>
        </w:rPr>
        <w:t>.</w:t>
      </w:r>
      <w:r w:rsidR="00B80425">
        <w:rPr>
          <w:rFonts w:eastAsiaTheme="minorEastAsia"/>
        </w:rPr>
        <w:t>)</w:t>
      </w:r>
    </w:p>
    <w:p w14:paraId="5CA239FB" w14:textId="62F7EBB7" w:rsidR="00B80425" w:rsidRDefault="00B80425" w:rsidP="00E4677D">
      <w:pPr>
        <w:pStyle w:val="Heading1"/>
      </w:pPr>
      <w:r>
        <w:lastRenderedPageBreak/>
        <w:t>Solving Trigonometric Equations Using Fundamental Identities</w:t>
      </w:r>
    </w:p>
    <w:p w14:paraId="4841D339" w14:textId="5923D3C7" w:rsidR="00B80425" w:rsidRDefault="00E4677D" w:rsidP="00B80425">
      <w:r>
        <w:t xml:space="preserve">We can also use the fundamental identities to make solving equations simpler. </w:t>
      </w:r>
    </w:p>
    <w:p w14:paraId="000F9A5E" w14:textId="1EEF9FE7" w:rsidR="00E4677D" w:rsidRDefault="00E4677D" w:rsidP="00B80425"/>
    <w:p w14:paraId="69D61AD6" w14:textId="2B6F779F" w:rsidR="00E4677D" w:rsidRDefault="00E4677D" w:rsidP="00B80425">
      <w:r w:rsidRPr="00E4677D">
        <w:rPr>
          <w:rStyle w:val="IntenseEmphasis"/>
        </w:rPr>
        <w:t>Examples:</w:t>
      </w:r>
      <w:r>
        <w:t xml:space="preserve"> Use identities to solve the following equations o</w:t>
      </w:r>
      <w:r w:rsidR="00BC3531">
        <w:t>n</w:t>
      </w:r>
      <w:r>
        <w:t xml:space="preserve"> the given intervals.</w:t>
      </w:r>
    </w:p>
    <w:p w14:paraId="3E9C3C78" w14:textId="513A6D5F" w:rsidR="00E4677D" w:rsidRPr="00E4677D" w:rsidRDefault="0011674D" w:rsidP="008C1DF0">
      <w:pPr>
        <w:pStyle w:val="ListParagraph"/>
        <w:numPr>
          <w:ilvl w:val="0"/>
          <w:numId w:val="7"/>
        </w:numPr>
        <w:spacing w:after="2400"/>
        <w:contextualSpacing w:val="0"/>
      </w:pP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w:r w:rsidR="00E4677D">
        <w:rPr>
          <w:rFonts w:eastAsiaTheme="minorEastAsia"/>
        </w:rPr>
        <w:t xml:space="preserve">, </w:t>
      </w:r>
      <m:oMath>
        <m:r>
          <w:rPr>
            <w:rFonts w:ascii="Cambria Math" w:eastAsiaTheme="minorEastAsia" w:hAnsi="Cambria Math"/>
          </w:rPr>
          <m:t>0≤x&lt;2π</m:t>
        </m:r>
      </m:oMath>
    </w:p>
    <w:p w14:paraId="3FE616BB" w14:textId="3D75589D" w:rsidR="00E4677D" w:rsidRPr="00E4677D" w:rsidRDefault="00E4677D" w:rsidP="008C1DF0">
      <w:pPr>
        <w:pStyle w:val="ListParagraph"/>
        <w:numPr>
          <w:ilvl w:val="0"/>
          <w:numId w:val="7"/>
        </w:numPr>
        <w:spacing w:after="2400"/>
        <w:contextualSpacing w:val="0"/>
      </w:pPr>
      <w:r>
        <w:rPr>
          <w:rFonts w:eastAsiaTheme="minorEastAsia"/>
        </w:rPr>
        <w:t xml:space="preserve">Find all solutions to the equation: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2θ</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p>
    <w:p w14:paraId="37336800" w14:textId="31D87E01" w:rsidR="00E4677D" w:rsidRPr="00E4677D" w:rsidRDefault="00E4677D" w:rsidP="008C1DF0">
      <w:pPr>
        <w:pStyle w:val="ListParagraph"/>
        <w:numPr>
          <w:ilvl w:val="0"/>
          <w:numId w:val="7"/>
        </w:numPr>
        <w:spacing w:after="2400"/>
        <w:contextualSpacing w:val="0"/>
      </w:pPr>
      <m:oMath>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+3=2</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θ</m:t>
        </m:r>
      </m:oMath>
      <w:r>
        <w:rPr>
          <w:rFonts w:eastAsiaTheme="minorEastAsia"/>
        </w:rPr>
        <w:t xml:space="preserve">, </w:t>
      </w:r>
      <m:oMath>
        <m:r>
          <w:rPr>
            <w:rFonts w:ascii="Cambria Math" w:eastAsiaTheme="minorEastAsia" w:hAnsi="Cambria Math"/>
          </w:rPr>
          <m:t>0≤θ&lt;2π</m:t>
        </m:r>
      </m:oMath>
    </w:p>
    <w:p w14:paraId="5966CB72" w14:textId="552401EB" w:rsidR="00E4677D" w:rsidRDefault="00E4677D">
      <w:pPr>
        <w:spacing w:line="240" w:lineRule="auto"/>
      </w:pPr>
      <w:r>
        <w:br w:type="page"/>
      </w:r>
    </w:p>
    <w:p w14:paraId="616A64B1" w14:textId="70D163C3" w:rsidR="00E4677D" w:rsidRPr="00E4677D" w:rsidRDefault="00E4677D" w:rsidP="00E4677D">
      <w:pPr>
        <w:pStyle w:val="Heading1"/>
        <w:rPr>
          <w:rStyle w:val="IntenseEmphasis"/>
          <w:i w:val="0"/>
        </w:rPr>
      </w:pPr>
      <w:r w:rsidRPr="00E4677D">
        <w:rPr>
          <w:rStyle w:val="IntenseEmphasis"/>
          <w:i w:val="0"/>
        </w:rPr>
        <w:lastRenderedPageBreak/>
        <w:t>Solving Trigonometric Equations with Multiple Angles</w:t>
      </w:r>
    </w:p>
    <w:p w14:paraId="2BED1A17" w14:textId="3BC19ACA" w:rsidR="00E4677D" w:rsidRDefault="00E4677D" w:rsidP="00E4677D">
      <w:pPr>
        <w:rPr>
          <w:rFonts w:eastAsiaTheme="minorEastAsia"/>
        </w:rPr>
      </w:pPr>
      <w:r>
        <w:t>Sometimes it is not possible to solve a trigonometric equation that have multiple angle</w:t>
      </w:r>
      <w:r w:rsidR="00BA1A6B">
        <w:t>s</w:t>
      </w:r>
      <w:r>
        <w:t xml:space="preserve">, such as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oMath>
      <w:r>
        <w:rPr>
          <w:rFonts w:eastAsiaTheme="minorEastAsia"/>
        </w:rPr>
        <w:t xml:space="preserve"> </w:t>
      </w:r>
      <w:proofErr w:type="gramStart"/>
      <w:r>
        <w:rPr>
          <w:rFonts w:eastAsiaTheme="minorEastAsia"/>
        </w:rPr>
        <w:t xml:space="preserve">or </w:t>
      </w:r>
      <w:proofErr w:type="gramEnd"/>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oMath>
      <w:r>
        <w:rPr>
          <w:rFonts w:eastAsiaTheme="minorEastAsia"/>
        </w:rPr>
        <w:t xml:space="preserve">. When confronted with these equations, recall that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m:t>
                </m:r>
              </m:e>
            </m:d>
          </m:e>
        </m:func>
      </m:oMath>
      <w:r>
        <w:rPr>
          <w:rFonts w:eastAsiaTheme="minorEastAsia"/>
        </w:rPr>
        <w:t xml:space="preserve"> is a horizontal compression by a factor of 2 of the </w:t>
      </w:r>
      <w:proofErr w:type="gramStart"/>
      <w:r>
        <w:rPr>
          <w:rFonts w:eastAsiaTheme="minorEastAsia"/>
        </w:rPr>
        <w:t xml:space="preserve">function </w:t>
      </w:r>
      <w:proofErr w:type="gramEnd"/>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oMath>
      <w:r>
        <w:rPr>
          <w:rFonts w:eastAsiaTheme="minorEastAsia"/>
        </w:rPr>
        <w:t xml:space="preserve">. This compression of the graph leads us to believe there may be twice as many </w:t>
      </w:r>
      <m:oMath>
        <m:r>
          <w:rPr>
            <w:rFonts w:ascii="Cambria Math" w:eastAsiaTheme="minorEastAsia" w:hAnsi="Cambria Math"/>
          </w:rPr>
          <m:t>x-</m:t>
        </m:r>
      </m:oMath>
      <w:r>
        <w:rPr>
          <w:rFonts w:eastAsiaTheme="minorEastAsia"/>
        </w:rPr>
        <w:t xml:space="preserve">intercepts or solutions to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=0</m:t>
            </m:r>
          </m:e>
        </m:func>
      </m:oMath>
      <w:r>
        <w:rPr>
          <w:rFonts w:eastAsiaTheme="minorEastAsia"/>
        </w:rPr>
        <w:t xml:space="preserve"> compared </w:t>
      </w:r>
      <w:proofErr w:type="gramStart"/>
      <w:r>
        <w:rPr>
          <w:rFonts w:eastAsiaTheme="minorEastAsia"/>
        </w:rPr>
        <w:t xml:space="preserve">to </w:t>
      </w:r>
      <w:proofErr w:type="gramEnd"/>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=0</m:t>
        </m:r>
      </m:oMath>
      <w:r>
        <w:rPr>
          <w:rFonts w:eastAsiaTheme="minorEastAsia"/>
        </w:rPr>
        <w:t>.</w:t>
      </w:r>
    </w:p>
    <w:p w14:paraId="699CF2DC" w14:textId="269ACE52" w:rsidR="00C61252" w:rsidRDefault="00C61252" w:rsidP="00E4677D">
      <w:pPr>
        <w:rPr>
          <w:rFonts w:eastAsiaTheme="minorEastAsia"/>
        </w:rPr>
      </w:pPr>
    </w:p>
    <w:p w14:paraId="1BE9E733" w14:textId="21B13680" w:rsidR="00C61252" w:rsidRDefault="00C61252" w:rsidP="00E4677D">
      <w:r w:rsidRPr="00C61252">
        <w:rPr>
          <w:rStyle w:val="IntenseEmphasis"/>
        </w:rPr>
        <w:t>Examples:</w:t>
      </w:r>
      <w:r>
        <w:rPr>
          <w:rFonts w:eastAsiaTheme="minorEastAsia"/>
        </w:rPr>
        <w:t xml:space="preserve"> </w:t>
      </w:r>
      <w:r>
        <w:t xml:space="preserve">Solve each of the following equations </w:t>
      </w:r>
      <w:r w:rsidR="00BA1A6B">
        <w:t>o</w:t>
      </w:r>
      <w:r>
        <w:t>n the given intervals.</w:t>
      </w:r>
    </w:p>
    <w:p w14:paraId="2634ECC7" w14:textId="2ADA32EB" w:rsidR="00C61252" w:rsidRDefault="0011674D" w:rsidP="003E0EEF">
      <w:pPr>
        <w:pStyle w:val="ListParagraph"/>
        <w:numPr>
          <w:ilvl w:val="0"/>
          <w:numId w:val="8"/>
        </w:numPr>
        <w:spacing w:after="2400"/>
        <w:contextualSpacing w:val="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BA1A6B">
        <w:rPr>
          <w:rFonts w:eastAsiaTheme="minorEastAsia"/>
        </w:rPr>
        <w:t>;</w:t>
      </w:r>
      <w:r w:rsidR="00C61252">
        <w:rPr>
          <w:rFonts w:eastAsiaTheme="minorEastAsia"/>
        </w:rPr>
        <w:t xml:space="preserve"> </w:t>
      </w:r>
      <m:oMath>
        <m:r>
          <w:rPr>
            <w:rFonts w:ascii="Cambria Math" w:eastAsiaTheme="minorEastAsia" w:hAnsi="Cambria Math"/>
          </w:rPr>
          <m:t>[0, 2π)</m:t>
        </m:r>
      </m:oMath>
    </w:p>
    <w:p w14:paraId="158B0DBC" w14:textId="4C45BFC1" w:rsidR="00C91EA8" w:rsidRDefault="00C91EA8" w:rsidP="003E0EEF">
      <w:pPr>
        <w:pStyle w:val="ListParagraph"/>
        <w:numPr>
          <w:ilvl w:val="0"/>
          <w:numId w:val="8"/>
        </w:numPr>
        <w:spacing w:after="2400"/>
        <w:contextualSpacing w:val="0"/>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3θ</m:t>
                </m:r>
              </m:e>
            </m:d>
            <m:r>
              <w:rPr>
                <w:rFonts w:ascii="Cambria Math" w:eastAsiaTheme="minorEastAsia" w:hAnsi="Cambria Math"/>
              </w:rPr>
              <m:t>=</m:t>
            </m:r>
          </m:e>
        </m:func>
        <m:rad>
          <m:radPr>
            <m:degHide m:val="1"/>
            <m:ctrlPr>
              <w:rPr>
                <w:rFonts w:ascii="Cambria Math" w:eastAsiaTheme="minorEastAsia" w:hAnsi="Cambria Math"/>
                <w:i/>
              </w:rPr>
            </m:ctrlPr>
          </m:radPr>
          <m:deg/>
          <m:e>
            <m:r>
              <w:rPr>
                <w:rFonts w:ascii="Cambria Math" w:eastAsiaTheme="minorEastAsia" w:hAnsi="Cambria Math"/>
              </w:rPr>
              <m:t>3</m:t>
            </m:r>
          </m:e>
        </m:rad>
      </m:oMath>
      <w:r w:rsidR="00BA1A6B">
        <w:rPr>
          <w:rFonts w:eastAsiaTheme="minorEastAsia"/>
        </w:rPr>
        <w:t>;</w:t>
      </w:r>
      <w:r>
        <w:rPr>
          <w:rFonts w:eastAsiaTheme="minorEastAsia"/>
        </w:rPr>
        <w:t xml:space="preserve"> </w:t>
      </w:r>
      <m:oMath>
        <m:r>
          <w:rPr>
            <w:rFonts w:ascii="Cambria Math" w:eastAsiaTheme="minorEastAsia" w:hAnsi="Cambria Math"/>
          </w:rPr>
          <m:t>[0, 2π)</m:t>
        </m:r>
      </m:oMath>
    </w:p>
    <w:p w14:paraId="4448CE00" w14:textId="77777777" w:rsidR="00A90DEE" w:rsidRDefault="00A90DEE" w:rsidP="00A90DEE"/>
    <w:p w14:paraId="64313517" w14:textId="77777777" w:rsidR="00A90DEE" w:rsidRDefault="00A90DEE">
      <w:pPr>
        <w:spacing w:line="240" w:lineRule="auto"/>
      </w:pPr>
      <w:r>
        <w:br w:type="page"/>
      </w:r>
    </w:p>
    <w:p w14:paraId="63160E34" w14:textId="0539AB8F" w:rsidR="00A90DEE" w:rsidRDefault="00411F74" w:rsidP="00411F74">
      <w:pPr>
        <w:pStyle w:val="Heading1"/>
      </w:pPr>
      <w:r>
        <w:lastRenderedPageBreak/>
        <w:t>Solving Right Triangle Problems</w:t>
      </w:r>
    </w:p>
    <w:p w14:paraId="10774BAB" w14:textId="4EB76BBE" w:rsidR="00411F74" w:rsidRDefault="00411F74" w:rsidP="00A90DEE">
      <w:pPr>
        <w:rPr>
          <w:rFonts w:eastAsiaTheme="minorEastAsia"/>
        </w:rPr>
      </w:pPr>
      <w:r>
        <w:rPr>
          <w:rFonts w:eastAsiaTheme="minorEastAsia"/>
        </w:rPr>
        <w:t xml:space="preserve">We can now use all the methods we have learned to solve problems that involve applying the properties of right triangles and the Pythagorean Theorem. </w:t>
      </w:r>
    </w:p>
    <w:p w14:paraId="6DAD2C51" w14:textId="669EBF2D" w:rsidR="00411F74" w:rsidRDefault="00411F74" w:rsidP="00A90DEE">
      <w:pPr>
        <w:rPr>
          <w:rFonts w:eastAsiaTheme="minorEastAsia"/>
        </w:rPr>
      </w:pPr>
    </w:p>
    <w:p w14:paraId="73191BA1" w14:textId="48A4E1CA" w:rsidR="00411F74" w:rsidRPr="00411F74" w:rsidRDefault="00411F74" w:rsidP="00A90DEE">
      <w:pPr>
        <w:rPr>
          <w:rStyle w:val="IntenseEmphasis"/>
        </w:rPr>
      </w:pPr>
      <w:r w:rsidRPr="00411F74">
        <w:rPr>
          <w:rStyle w:val="IntenseEmphasis"/>
        </w:rPr>
        <w:t>Examples</w:t>
      </w:r>
    </w:p>
    <w:p w14:paraId="7876E8E2" w14:textId="73F7102C" w:rsidR="00411F74" w:rsidRDefault="008D0B84" w:rsidP="003E0EEF">
      <w:pPr>
        <w:pStyle w:val="ListParagraph"/>
        <w:numPr>
          <w:ilvl w:val="0"/>
          <w:numId w:val="9"/>
        </w:numPr>
        <w:spacing w:after="2400"/>
        <w:contextualSpacing w:val="0"/>
        <w:rPr>
          <w:rFonts w:eastAsiaTheme="minorEastAsia"/>
        </w:rPr>
      </w:pPr>
      <w:bookmarkStart w:id="0" w:name="_GoBack"/>
      <w:r>
        <w:rPr>
          <w:rFonts w:eastAsiaTheme="minorEastAsia"/>
        </w:rPr>
        <w:t xml:space="preserve">OSHA safety regulations require that the base of a ladder be placed 1 foot from the wall for every 4 feet of ladder length. Find the angle that a ladder of any length forms with the ground and the height at which the ladder touches the wall. </w:t>
      </w:r>
    </w:p>
    <w:p w14:paraId="24D0043A" w14:textId="049A93C1" w:rsidR="009D37D2" w:rsidRDefault="001303D9" w:rsidP="003E0EEF">
      <w:pPr>
        <w:pStyle w:val="ListParagraph"/>
        <w:numPr>
          <w:ilvl w:val="0"/>
          <w:numId w:val="9"/>
        </w:numPr>
        <w:spacing w:after="2400"/>
        <w:contextualSpacing w:val="0"/>
      </w:pPr>
      <w:r>
        <w:rPr>
          <w:rFonts w:eastAsiaTheme="minorEastAsia"/>
        </w:rPr>
        <w:t>A woman is watching a launched rocket currently 11 miles in altitude. If she is standing 4 miles from the launch pad, at what angle is she looking up from horizontal?</w:t>
      </w:r>
      <w:r w:rsidR="009C3603">
        <w:t xml:space="preserve"> </w:t>
      </w:r>
      <w:bookmarkEnd w:id="0"/>
    </w:p>
    <w:sectPr w:rsidR="009D37D2" w:rsidSect="00EF6E75">
      <w:headerReference w:type="default" r:id="rId10"/>
      <w:footerReference w:type="default" r:id="rId11"/>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068181" w16cid:durableId="235CDBA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3ABC6" w14:textId="77777777" w:rsidR="0011674D" w:rsidRDefault="0011674D" w:rsidP="00EF6E75">
      <w:r>
        <w:separator/>
      </w:r>
    </w:p>
  </w:endnote>
  <w:endnote w:type="continuationSeparator" w:id="0">
    <w:p w14:paraId="525E2C88" w14:textId="77777777" w:rsidR="0011674D" w:rsidRDefault="0011674D"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292CA0" w:rsidRDefault="00144FC8" w:rsidP="00292CA0">
                          <w:pPr>
                            <w:jc w:val="center"/>
                          </w:pPr>
                          <w:proofErr w:type="spellStart"/>
                          <w:r>
                            <w:t>PreCalculus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70F18A9" w:rsidR="00292CA0" w:rsidRDefault="00144FC8"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575E3" w14:textId="77777777" w:rsidR="0011674D" w:rsidRDefault="0011674D" w:rsidP="00EF6E75">
      <w:r>
        <w:separator/>
      </w:r>
    </w:p>
  </w:footnote>
  <w:footnote w:type="continuationSeparator" w:id="0">
    <w:p w14:paraId="1A80C2AF" w14:textId="77777777" w:rsidR="0011674D" w:rsidRDefault="0011674D"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17313335" w:rsidR="00EF6E75" w:rsidRPr="004D55E3" w:rsidRDefault="00EF6E75" w:rsidP="00EF6E75">
    <w:pPr>
      <w:pStyle w:val="Header"/>
      <w:ind w:firstLine="1440"/>
      <w:rPr>
        <w:b/>
        <w:bCs/>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9054E6E"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144FC8">
      <w:rPr>
        <w:b/>
        <w:bCs/>
        <w:sz w:val="40"/>
        <w:szCs w:val="40"/>
      </w:rPr>
      <w:t xml:space="preserve"> </w:t>
    </w:r>
    <w:r w:rsidR="00DD7A26" w:rsidRPr="00DD7A26">
      <w:rPr>
        <w:b/>
        <w:bCs/>
        <w:sz w:val="40"/>
        <w:szCs w:val="40"/>
      </w:rPr>
      <w:t>Solving Trigonometric Equations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CA"/>
    <w:multiLevelType w:val="hybridMultilevel"/>
    <w:tmpl w:val="A23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79F"/>
    <w:multiLevelType w:val="hybridMultilevel"/>
    <w:tmpl w:val="F7B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C4BF4"/>
    <w:multiLevelType w:val="hybridMultilevel"/>
    <w:tmpl w:val="39B65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74ADA"/>
    <w:multiLevelType w:val="hybridMultilevel"/>
    <w:tmpl w:val="9B18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814BE"/>
    <w:multiLevelType w:val="hybridMultilevel"/>
    <w:tmpl w:val="049404C6"/>
    <w:lvl w:ilvl="0" w:tplc="F59ADF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050F2"/>
    <w:multiLevelType w:val="hybridMultilevel"/>
    <w:tmpl w:val="081E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811AE6"/>
    <w:multiLevelType w:val="hybridMultilevel"/>
    <w:tmpl w:val="4320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44605"/>
    <w:multiLevelType w:val="hybridMultilevel"/>
    <w:tmpl w:val="AC8E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1"/>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22BA5"/>
    <w:rsid w:val="00090FE7"/>
    <w:rsid w:val="000A3E3B"/>
    <w:rsid w:val="000D7A6D"/>
    <w:rsid w:val="000E46E0"/>
    <w:rsid w:val="00102B9B"/>
    <w:rsid w:val="0011674D"/>
    <w:rsid w:val="00120E7F"/>
    <w:rsid w:val="001303D9"/>
    <w:rsid w:val="00144FC8"/>
    <w:rsid w:val="001515E8"/>
    <w:rsid w:val="00161BFC"/>
    <w:rsid w:val="00172299"/>
    <w:rsid w:val="002066F4"/>
    <w:rsid w:val="00292CA0"/>
    <w:rsid w:val="002C32C6"/>
    <w:rsid w:val="002E4BA8"/>
    <w:rsid w:val="00317FC8"/>
    <w:rsid w:val="0036232A"/>
    <w:rsid w:val="003936D0"/>
    <w:rsid w:val="003B2EF0"/>
    <w:rsid w:val="003E0EEF"/>
    <w:rsid w:val="00411F74"/>
    <w:rsid w:val="0043113B"/>
    <w:rsid w:val="00442293"/>
    <w:rsid w:val="004965B0"/>
    <w:rsid w:val="004D3D55"/>
    <w:rsid w:val="004D55E3"/>
    <w:rsid w:val="004E372A"/>
    <w:rsid w:val="00573E8D"/>
    <w:rsid w:val="00640455"/>
    <w:rsid w:val="006469C7"/>
    <w:rsid w:val="00773BD1"/>
    <w:rsid w:val="007914C3"/>
    <w:rsid w:val="00794C60"/>
    <w:rsid w:val="007B3EFF"/>
    <w:rsid w:val="00825E61"/>
    <w:rsid w:val="00834102"/>
    <w:rsid w:val="008C1DF0"/>
    <w:rsid w:val="008D0B84"/>
    <w:rsid w:val="00952657"/>
    <w:rsid w:val="009733F8"/>
    <w:rsid w:val="009A23F9"/>
    <w:rsid w:val="009B60C1"/>
    <w:rsid w:val="009C3603"/>
    <w:rsid w:val="009D37D2"/>
    <w:rsid w:val="00A43D54"/>
    <w:rsid w:val="00A61190"/>
    <w:rsid w:val="00A611CB"/>
    <w:rsid w:val="00A90DEE"/>
    <w:rsid w:val="00AA6012"/>
    <w:rsid w:val="00AB3842"/>
    <w:rsid w:val="00AE5C90"/>
    <w:rsid w:val="00B160FA"/>
    <w:rsid w:val="00B27BF5"/>
    <w:rsid w:val="00B80425"/>
    <w:rsid w:val="00B87DEB"/>
    <w:rsid w:val="00BA1A6B"/>
    <w:rsid w:val="00BC3531"/>
    <w:rsid w:val="00BE703A"/>
    <w:rsid w:val="00BF6B20"/>
    <w:rsid w:val="00C61252"/>
    <w:rsid w:val="00C91EA8"/>
    <w:rsid w:val="00CD6CDF"/>
    <w:rsid w:val="00CE0BB3"/>
    <w:rsid w:val="00D04676"/>
    <w:rsid w:val="00D55E98"/>
    <w:rsid w:val="00D645CE"/>
    <w:rsid w:val="00DD7A26"/>
    <w:rsid w:val="00DF0803"/>
    <w:rsid w:val="00E25FDC"/>
    <w:rsid w:val="00E27409"/>
    <w:rsid w:val="00E4677D"/>
    <w:rsid w:val="00EE4232"/>
    <w:rsid w:val="00EF6E75"/>
    <w:rsid w:val="00F130C8"/>
    <w:rsid w:val="00F26C33"/>
    <w:rsid w:val="00F90802"/>
    <w:rsid w:val="00FD7B9E"/>
    <w:rsid w:val="00FE63AF"/>
    <w:rsid w:val="00FF7E6B"/>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3B2EF0"/>
    <w:rPr>
      <w:color w:val="808080"/>
    </w:rPr>
  </w:style>
  <w:style w:type="character" w:styleId="CommentReference">
    <w:name w:val="annotation reference"/>
    <w:basedOn w:val="DefaultParagraphFont"/>
    <w:uiPriority w:val="99"/>
    <w:semiHidden/>
    <w:unhideWhenUsed/>
    <w:rsid w:val="003B2EF0"/>
    <w:rPr>
      <w:sz w:val="16"/>
      <w:szCs w:val="16"/>
    </w:rPr>
  </w:style>
  <w:style w:type="paragraph" w:styleId="CommentText">
    <w:name w:val="annotation text"/>
    <w:basedOn w:val="Normal"/>
    <w:link w:val="CommentTextChar"/>
    <w:uiPriority w:val="99"/>
    <w:semiHidden/>
    <w:unhideWhenUsed/>
    <w:rsid w:val="003B2EF0"/>
    <w:pPr>
      <w:spacing w:line="240" w:lineRule="auto"/>
    </w:pPr>
    <w:rPr>
      <w:sz w:val="20"/>
      <w:szCs w:val="20"/>
    </w:rPr>
  </w:style>
  <w:style w:type="character" w:customStyle="1" w:styleId="CommentTextChar">
    <w:name w:val="Comment Text Char"/>
    <w:basedOn w:val="DefaultParagraphFont"/>
    <w:link w:val="CommentText"/>
    <w:uiPriority w:val="99"/>
    <w:semiHidden/>
    <w:rsid w:val="003B2EF0"/>
    <w:rPr>
      <w:sz w:val="20"/>
      <w:szCs w:val="20"/>
    </w:rPr>
  </w:style>
  <w:style w:type="paragraph" w:styleId="CommentSubject">
    <w:name w:val="annotation subject"/>
    <w:basedOn w:val="CommentText"/>
    <w:next w:val="CommentText"/>
    <w:link w:val="CommentSubjectChar"/>
    <w:uiPriority w:val="99"/>
    <w:semiHidden/>
    <w:unhideWhenUsed/>
    <w:rsid w:val="003B2EF0"/>
    <w:rPr>
      <w:b/>
      <w:bCs/>
    </w:rPr>
  </w:style>
  <w:style w:type="character" w:customStyle="1" w:styleId="CommentSubjectChar">
    <w:name w:val="Comment Subject Char"/>
    <w:basedOn w:val="CommentTextChar"/>
    <w:link w:val="CommentSubject"/>
    <w:uiPriority w:val="99"/>
    <w:semiHidden/>
    <w:rsid w:val="003B2E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3.xml><?xml version="1.0" encoding="utf-8"?>
<ds:datastoreItem xmlns:ds="http://schemas.openxmlformats.org/officeDocument/2006/customXml" ds:itemID="{F9FFDAF1-0B5C-446F-9427-1401629F9B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30</cp:revision>
  <cp:lastPrinted>2020-05-10T03:25:00Z</cp:lastPrinted>
  <dcterms:created xsi:type="dcterms:W3CDTF">2020-11-12T00:21:00Z</dcterms:created>
  <dcterms:modified xsi:type="dcterms:W3CDTF">2020-12-10T19:25:00Z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