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DD009" w14:textId="77777777" w:rsidR="00753B7E" w:rsidRPr="006F3A27" w:rsidRDefault="000A572D" w:rsidP="00753B7E">
      <w:pPr>
        <w:keepNext/>
        <w:framePr w:dropCap="drop" w:lines="2" w:w="1588" w:h="1726" w:hRule="exact" w:wrap="around" w:vAnchor="text" w:hAnchor="page" w:x="1666" w:y="1369"/>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T</w:t>
      </w:r>
    </w:p>
    <w:p w14:paraId="7A829C4B" w14:textId="77777777" w:rsidR="00753B7E" w:rsidRDefault="00753B7E" w:rsidP="00753B7E">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80768" behindDoc="1" locked="0" layoutInCell="1" allowOverlap="1" wp14:anchorId="2FEA0CA4" wp14:editId="40F3BABB">
                <wp:simplePos x="0" y="0"/>
                <wp:positionH relativeFrom="margin">
                  <wp:align>center</wp:align>
                </wp:positionH>
                <wp:positionV relativeFrom="paragraph">
                  <wp:posOffset>-45720</wp:posOffset>
                </wp:positionV>
                <wp:extent cx="2324100" cy="552450"/>
                <wp:effectExtent l="133350" t="133350" r="133350" b="152400"/>
                <wp:wrapNone/>
                <wp:docPr id="45" name="Snip Diagonal Corner Rectangle 45"/>
                <wp:cNvGraphicFramePr/>
                <a:graphic xmlns:a="http://schemas.openxmlformats.org/drawingml/2006/main">
                  <a:graphicData uri="http://schemas.microsoft.com/office/word/2010/wordprocessingShape">
                    <wps:wsp>
                      <wps:cNvSpPr/>
                      <wps:spPr>
                        <a:xfrm>
                          <a:off x="0" y="0"/>
                          <a:ext cx="2324100"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D305" id="Snip Diagonal Corner Rectangle 45" o:spid="_x0000_s1026" style="position:absolute;left:0;text-align:left;margin-left:0;margin-top:-3.6pt;width:183pt;height:43.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32410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" path="m,l2232023,r92077,92077l2324100,552450r,l92077,552450,,460373,,xe" fillcolor="#fbd4b4 [1305]" stroked="f" strokeweight="2pt">
                <v:fill r:id="rId8" o:title="" color2="white [3212]" type="pattern"/>
                <v:shadow on="t" color="black" offset="0,1pt"/>
                <v:path arrowok="t" o:connecttype="custom" o:connectlocs="0,0;2232023,0;2324100,92077;2324100,552450;2324100,552450;92077,552450;0,460373;0,0" o:connectangles="0,0,0,0,0,0,0,0"/>
                <w10:wrap anchorx="margin"/>
              </v:shape>
            </w:pict>
          </mc:Fallback>
        </mc:AlternateContent>
      </w:r>
      <w:r>
        <w:rPr>
          <w:rFonts w:ascii="Bernard MT Condensed" w:hAnsi="Bernard MT Condensed"/>
          <w:noProof/>
          <w:color w:val="C00000"/>
          <w:sz w:val="50"/>
          <w:szCs w:val="50"/>
        </w:rPr>
        <w:t>Introduction</w:t>
      </w:r>
    </w:p>
    <w:p w14:paraId="7FB2DDD5" w14:textId="72D47CB7" w:rsidR="000A572D" w:rsidRDefault="000A572D" w:rsidP="000A572D">
      <w:pPr>
        <w:spacing w:after="0" w:line="360" w:lineRule="auto"/>
        <w:jc w:val="both"/>
        <w:rPr>
          <w:rFonts w:asciiTheme="majorBidi" w:eastAsia="Calibri" w:hAnsiTheme="majorBidi" w:cstheme="majorBidi"/>
          <w:bCs/>
          <w:sz w:val="28"/>
          <w:szCs w:val="28"/>
        </w:rPr>
      </w:pPr>
      <w:r>
        <w:rPr>
          <w:rFonts w:asciiTheme="majorBidi" w:hAnsiTheme="majorBidi" w:cstheme="majorBidi"/>
          <w:sz w:val="28"/>
          <w:szCs w:val="28"/>
        </w:rPr>
        <w:t>he</w:t>
      </w:r>
      <w:r>
        <w:rPr>
          <w:rFonts w:asciiTheme="majorBidi" w:eastAsia="Calibri" w:hAnsiTheme="majorBidi" w:cstheme="majorBidi"/>
          <w:bCs/>
          <w:sz w:val="28"/>
          <w:szCs w:val="28"/>
        </w:rPr>
        <w:t xml:space="preserve"> </w:t>
      </w:r>
      <w:r w:rsidR="00BD30A6" w:rsidRPr="00604B6B">
        <w:rPr>
          <w:rFonts w:asciiTheme="majorBidi" w:eastAsia="Calibri" w:hAnsiTheme="majorBidi" w:cstheme="majorBidi"/>
          <w:bCs/>
          <w:sz w:val="28"/>
          <w:szCs w:val="28"/>
        </w:rPr>
        <w:t>numbers</w:t>
      </w:r>
      <w:r w:rsidRPr="00604B6B">
        <w:rPr>
          <w:rFonts w:asciiTheme="majorBidi" w:eastAsia="Calibri" w:hAnsiTheme="majorBidi" w:cstheme="majorBidi"/>
          <w:bCs/>
          <w:sz w:val="28"/>
          <w:szCs w:val="28"/>
        </w:rPr>
        <w:t xml:space="preserve"> of people with diabetes mellitus (DM) is </w:t>
      </w:r>
      <w:r w:rsidR="00BD30A6" w:rsidRPr="00604B6B">
        <w:rPr>
          <w:rFonts w:asciiTheme="majorBidi" w:eastAsia="Calibri" w:hAnsiTheme="majorBidi" w:cstheme="majorBidi"/>
          <w:bCs/>
          <w:sz w:val="28"/>
          <w:szCs w:val="28"/>
        </w:rPr>
        <w:t>increasing.</w:t>
      </w:r>
      <w:r w:rsidRPr="00604B6B">
        <w:rPr>
          <w:rFonts w:asciiTheme="majorBidi" w:eastAsia="Calibri" w:hAnsiTheme="majorBidi" w:cstheme="majorBidi"/>
          <w:bCs/>
          <w:sz w:val="28"/>
          <w:szCs w:val="28"/>
        </w:rPr>
        <w:t xml:space="preserve"> DM is one of the most common diseases </w:t>
      </w:r>
      <w:r w:rsidR="00BD30A6" w:rsidRPr="00604B6B">
        <w:rPr>
          <w:rFonts w:asciiTheme="majorBidi" w:eastAsia="Calibri" w:hAnsiTheme="majorBidi" w:cstheme="majorBidi"/>
          <w:bCs/>
          <w:sz w:val="28"/>
          <w:szCs w:val="28"/>
        </w:rPr>
        <w:t>globally, affecting</w:t>
      </w:r>
      <w:r w:rsidRPr="00604B6B">
        <w:rPr>
          <w:rFonts w:asciiTheme="majorBidi" w:eastAsia="Calibri" w:hAnsiTheme="majorBidi" w:cstheme="majorBidi"/>
          <w:bCs/>
          <w:sz w:val="28"/>
          <w:szCs w:val="28"/>
        </w:rPr>
        <w:t xml:space="preserve"> 285,000,000 peoples in 2010 in the world. It is estimated that DM will affect 592,000,000 persons in </w:t>
      </w:r>
      <w:r w:rsidR="00BD30A6" w:rsidRPr="00604B6B">
        <w:rPr>
          <w:rFonts w:asciiTheme="majorBidi" w:eastAsia="Calibri" w:hAnsiTheme="majorBidi" w:cstheme="majorBidi"/>
          <w:bCs/>
          <w:sz w:val="28"/>
          <w:szCs w:val="28"/>
        </w:rPr>
        <w:t>2035.</w:t>
      </w:r>
      <w:r w:rsidRPr="00604B6B">
        <w:rPr>
          <w:rFonts w:asciiTheme="majorBidi" w:eastAsia="Calibri" w:hAnsiTheme="majorBidi" w:cstheme="majorBidi"/>
          <w:bCs/>
          <w:sz w:val="28"/>
          <w:szCs w:val="28"/>
        </w:rPr>
        <w:t xml:space="preserve"> In Iran, 8.43% of population aged 20 to 79 y </w:t>
      </w:r>
      <w:r>
        <w:rPr>
          <w:rFonts w:asciiTheme="majorBidi" w:eastAsia="Calibri" w:hAnsiTheme="majorBidi" w:cstheme="majorBidi"/>
          <w:bCs/>
          <w:sz w:val="28"/>
          <w:szCs w:val="28"/>
        </w:rPr>
        <w:t>(4395938 people) had DM in 2013</w:t>
      </w:r>
      <w:r w:rsidRPr="00C317C9">
        <w:rPr>
          <w:rFonts w:asciiTheme="majorBidi" w:eastAsia="Calibri" w:hAnsiTheme="majorBidi" w:cstheme="majorBidi"/>
          <w:sz w:val="28"/>
          <w:szCs w:val="28"/>
        </w:rPr>
        <w:t>[1].</w:t>
      </w:r>
    </w:p>
    <w:p w14:paraId="0BF52680" w14:textId="77777777" w:rsidR="000A572D" w:rsidRDefault="000A572D" w:rsidP="000A572D">
      <w:pPr>
        <w:spacing w:after="0" w:line="360" w:lineRule="auto"/>
        <w:jc w:val="both"/>
        <w:rPr>
          <w:rFonts w:asciiTheme="majorBidi" w:eastAsia="Calibri" w:hAnsiTheme="majorBidi" w:cstheme="majorBidi"/>
          <w:bCs/>
          <w:sz w:val="28"/>
          <w:szCs w:val="28"/>
        </w:rPr>
      </w:pPr>
    </w:p>
    <w:p w14:paraId="56D2A230" w14:textId="168E6FE3" w:rsidR="000A572D" w:rsidRDefault="000A572D" w:rsidP="000A572D">
      <w:pPr>
        <w:spacing w:after="0" w:line="360" w:lineRule="auto"/>
        <w:ind w:firstLine="720"/>
        <w:jc w:val="both"/>
        <w:rPr>
          <w:rFonts w:asciiTheme="majorBidi" w:eastAsia="Calibri" w:hAnsiTheme="majorBidi" w:cstheme="majorBidi"/>
          <w:bCs/>
          <w:sz w:val="28"/>
          <w:szCs w:val="28"/>
        </w:rPr>
      </w:pPr>
      <w:r w:rsidRPr="00604B6B">
        <w:rPr>
          <w:rFonts w:asciiTheme="majorBidi" w:eastAsia="Calibri" w:hAnsiTheme="majorBidi" w:cstheme="majorBidi"/>
          <w:bCs/>
          <w:sz w:val="28"/>
          <w:szCs w:val="28"/>
        </w:rPr>
        <w:t>Diabetic Ketoacidosis (DKA) is one of emergency conditions caused by acute hyperglycemia which may be associated with both type 1 and 2 diabetes, mostly type 1 and is the cause for 10</w:t>
      </w:r>
      <w:r w:rsidR="0090138C">
        <w:rPr>
          <w:rFonts w:asciiTheme="majorBidi" w:eastAsia="Calibri" w:hAnsiTheme="majorBidi" w:cstheme="majorBidi"/>
          <w:bCs/>
          <w:sz w:val="28"/>
          <w:szCs w:val="28"/>
        </w:rPr>
        <w:t>0</w:t>
      </w:r>
      <w:r w:rsidRPr="00604B6B">
        <w:rPr>
          <w:rFonts w:asciiTheme="majorBidi" w:eastAsia="Calibri" w:hAnsiTheme="majorBidi" w:cstheme="majorBidi"/>
          <w:bCs/>
          <w:sz w:val="28"/>
          <w:szCs w:val="28"/>
        </w:rPr>
        <w:t xml:space="preserve">,000 to 160,000 hospitalizations in US </w:t>
      </w:r>
      <w:r w:rsidRPr="00C317C9">
        <w:rPr>
          <w:rFonts w:asciiTheme="majorBidi" w:eastAsia="Calibri" w:hAnsiTheme="majorBidi" w:cstheme="majorBidi"/>
          <w:sz w:val="28"/>
          <w:szCs w:val="28"/>
        </w:rPr>
        <w:t>[2]</w:t>
      </w:r>
      <w:r w:rsidRPr="00604B6B">
        <w:rPr>
          <w:rFonts w:asciiTheme="majorBidi" w:eastAsia="Calibri" w:hAnsiTheme="majorBidi" w:cstheme="majorBidi"/>
          <w:bCs/>
          <w:sz w:val="28"/>
          <w:szCs w:val="28"/>
        </w:rPr>
        <w:t xml:space="preserve">. DKA is a life-threatening condition in which the severe insulin deficiency causes hyperglycemia, severe lipolysis, uncontrolled oxidation of fatty acids and ketone bodies (beta-hydroxy-butyrate, acetoacetate and acetone) formation. The process results in metabolic acidosis, dehydration and loss of body electrolytes </w:t>
      </w:r>
      <w:r w:rsidRPr="00C317C9">
        <w:rPr>
          <w:rFonts w:asciiTheme="majorBidi" w:eastAsia="Calibri" w:hAnsiTheme="majorBidi" w:cstheme="majorBidi"/>
          <w:bCs/>
          <w:sz w:val="28"/>
          <w:szCs w:val="28"/>
        </w:rPr>
        <w:t>[3].</w:t>
      </w:r>
    </w:p>
    <w:p w14:paraId="69A4F349" w14:textId="77777777" w:rsidR="000A572D" w:rsidRDefault="000A572D" w:rsidP="000A572D">
      <w:pPr>
        <w:spacing w:after="0" w:line="360" w:lineRule="auto"/>
        <w:ind w:firstLine="720"/>
        <w:jc w:val="both"/>
        <w:rPr>
          <w:rFonts w:asciiTheme="majorBidi" w:eastAsia="Calibri" w:hAnsiTheme="majorBidi" w:cstheme="majorBidi"/>
          <w:b/>
          <w:sz w:val="28"/>
          <w:szCs w:val="28"/>
        </w:rPr>
      </w:pPr>
    </w:p>
    <w:p w14:paraId="78162E47" w14:textId="2BF3B101" w:rsidR="000A572D" w:rsidRPr="00604B6B" w:rsidRDefault="000A572D" w:rsidP="000A572D">
      <w:pPr>
        <w:tabs>
          <w:tab w:val="left" w:pos="3555"/>
        </w:tabs>
        <w:spacing w:after="0" w:line="360" w:lineRule="auto"/>
        <w:ind w:firstLine="720"/>
        <w:jc w:val="both"/>
        <w:rPr>
          <w:rFonts w:asciiTheme="majorBidi" w:eastAsia="Calibri" w:hAnsiTheme="majorBidi" w:cstheme="majorBidi"/>
          <w:bCs/>
          <w:sz w:val="28"/>
          <w:szCs w:val="28"/>
        </w:rPr>
      </w:pPr>
      <w:r w:rsidRPr="00604B6B">
        <w:rPr>
          <w:rFonts w:asciiTheme="majorBidi" w:eastAsia="Calibri" w:hAnsiTheme="majorBidi" w:cstheme="majorBidi"/>
          <w:bCs/>
          <w:sz w:val="28"/>
          <w:szCs w:val="28"/>
        </w:rPr>
        <w:t>The basic treatment of DKA is injection of rapid-acting regular insulin. Intravenous infusion of regular insulin is the preferred method of treatment until recovery from DKA. Then, the treatment is continued with subcutaneous injection of insulin. Intravenous regular insulin has short half-life as a few minutes, requires the infusion pump and is associated with hospitalization and nursing costs</w:t>
      </w:r>
      <w:r>
        <w:rPr>
          <w:rFonts w:asciiTheme="majorBidi" w:eastAsia="Calibri" w:hAnsiTheme="majorBidi" w:cstheme="majorBidi"/>
          <w:sz w:val="28"/>
          <w:szCs w:val="28"/>
        </w:rPr>
        <w:t xml:space="preserve"> [4]</w:t>
      </w:r>
      <w:r w:rsidRPr="00604B6B">
        <w:rPr>
          <w:rFonts w:asciiTheme="majorBidi" w:eastAsia="Calibri" w:hAnsiTheme="majorBidi" w:cstheme="majorBidi"/>
          <w:bCs/>
          <w:sz w:val="28"/>
          <w:szCs w:val="28"/>
        </w:rPr>
        <w:t>.</w:t>
      </w:r>
    </w:p>
    <w:p w14:paraId="05FA562E" w14:textId="77777777" w:rsidR="000A572D" w:rsidRDefault="000A572D" w:rsidP="000A572D">
      <w:pPr>
        <w:tabs>
          <w:tab w:val="left" w:pos="3555"/>
        </w:tabs>
        <w:spacing w:after="0" w:line="360" w:lineRule="auto"/>
        <w:ind w:firstLine="720"/>
        <w:jc w:val="both"/>
        <w:rPr>
          <w:rFonts w:asciiTheme="majorBidi" w:eastAsia="Calibri" w:hAnsiTheme="majorBidi" w:cstheme="majorBidi"/>
          <w:bCs/>
          <w:sz w:val="28"/>
          <w:szCs w:val="28"/>
        </w:rPr>
      </w:pPr>
    </w:p>
    <w:p w14:paraId="6FC8C3E7" w14:textId="77CBCF3F" w:rsidR="000A572D" w:rsidRPr="00604B6B" w:rsidRDefault="000A572D" w:rsidP="000A572D">
      <w:pPr>
        <w:tabs>
          <w:tab w:val="left" w:pos="3555"/>
        </w:tabs>
        <w:spacing w:after="0" w:line="360" w:lineRule="auto"/>
        <w:ind w:firstLine="720"/>
        <w:jc w:val="both"/>
        <w:rPr>
          <w:rFonts w:asciiTheme="majorBidi" w:eastAsia="Calibri" w:hAnsiTheme="majorBidi" w:cstheme="majorBidi"/>
          <w:bCs/>
          <w:sz w:val="28"/>
          <w:szCs w:val="28"/>
        </w:rPr>
      </w:pPr>
      <w:r w:rsidRPr="00604B6B">
        <w:rPr>
          <w:rFonts w:asciiTheme="majorBidi" w:eastAsia="Calibri" w:hAnsiTheme="majorBidi" w:cstheme="majorBidi"/>
          <w:bCs/>
          <w:sz w:val="28"/>
          <w:szCs w:val="28"/>
        </w:rPr>
        <w:t>Glargin</w:t>
      </w:r>
      <w:r w:rsidR="00BD30A6">
        <w:rPr>
          <w:rFonts w:asciiTheme="majorBidi" w:eastAsia="Calibri" w:hAnsiTheme="majorBidi" w:cstheme="majorBidi"/>
          <w:bCs/>
          <w:sz w:val="28"/>
          <w:szCs w:val="28"/>
        </w:rPr>
        <w:t>e</w:t>
      </w:r>
      <w:r w:rsidRPr="00604B6B">
        <w:rPr>
          <w:rFonts w:asciiTheme="majorBidi" w:eastAsia="Calibri" w:hAnsiTheme="majorBidi" w:cstheme="majorBidi"/>
          <w:bCs/>
          <w:sz w:val="28"/>
          <w:szCs w:val="28"/>
        </w:rPr>
        <w:t xml:space="preserve"> </w:t>
      </w:r>
      <w:r w:rsidR="00A70E94" w:rsidRPr="00604B6B">
        <w:rPr>
          <w:rFonts w:asciiTheme="majorBidi" w:eastAsia="Calibri" w:hAnsiTheme="majorBidi" w:cstheme="majorBidi"/>
          <w:bCs/>
          <w:sz w:val="28"/>
          <w:szCs w:val="28"/>
        </w:rPr>
        <w:t>insulin is</w:t>
      </w:r>
      <w:r w:rsidRPr="00604B6B">
        <w:rPr>
          <w:rFonts w:asciiTheme="majorBidi" w:eastAsia="Calibri" w:hAnsiTheme="majorBidi" w:cstheme="majorBidi"/>
          <w:bCs/>
          <w:sz w:val="28"/>
          <w:szCs w:val="28"/>
        </w:rPr>
        <w:t xml:space="preserve"> a long acting insulin which is injected subcutaneously once daily in patients with type 1 or 2 DM; its onset of action is about an hour and create a relatively stable concentration of insulin in 24 </w:t>
      </w:r>
      <w:r w:rsidR="00BD30A6" w:rsidRPr="00604B6B">
        <w:rPr>
          <w:rFonts w:asciiTheme="majorBidi" w:eastAsia="Calibri" w:hAnsiTheme="majorBidi" w:cstheme="majorBidi"/>
          <w:bCs/>
          <w:sz w:val="28"/>
          <w:szCs w:val="28"/>
        </w:rPr>
        <w:t>hours</w:t>
      </w:r>
      <w:r w:rsidR="00A70E94" w:rsidRPr="00604B6B">
        <w:rPr>
          <w:rFonts w:asciiTheme="majorBidi" w:eastAsia="Calibri" w:hAnsiTheme="majorBidi" w:cstheme="majorBidi"/>
          <w:bCs/>
          <w:sz w:val="28"/>
          <w:szCs w:val="28"/>
        </w:rPr>
        <w:t>.</w:t>
      </w:r>
      <w:r w:rsidRPr="00604B6B">
        <w:rPr>
          <w:rFonts w:asciiTheme="majorBidi" w:eastAsia="Calibri" w:hAnsiTheme="majorBidi" w:cstheme="majorBidi"/>
          <w:bCs/>
          <w:sz w:val="28"/>
          <w:szCs w:val="28"/>
        </w:rPr>
        <w:t xml:space="preserve"> Given these pharmacodynamics of  glargin</w:t>
      </w:r>
      <w:r w:rsidR="00BD30A6">
        <w:rPr>
          <w:rFonts w:asciiTheme="majorBidi" w:eastAsia="Calibri" w:hAnsiTheme="majorBidi" w:cstheme="majorBidi"/>
          <w:bCs/>
          <w:sz w:val="28"/>
          <w:szCs w:val="28"/>
        </w:rPr>
        <w:t>e</w:t>
      </w:r>
      <w:r w:rsidRPr="00604B6B">
        <w:rPr>
          <w:rFonts w:asciiTheme="majorBidi" w:eastAsia="Calibri" w:hAnsiTheme="majorBidi" w:cstheme="majorBidi"/>
          <w:bCs/>
          <w:sz w:val="28"/>
          <w:szCs w:val="28"/>
        </w:rPr>
        <w:t xml:space="preserve"> insulin, it </w:t>
      </w:r>
      <w:r w:rsidRPr="00604B6B">
        <w:rPr>
          <w:rFonts w:asciiTheme="majorBidi" w:eastAsia="Calibri" w:hAnsiTheme="majorBidi" w:cstheme="majorBidi"/>
          <w:bCs/>
          <w:sz w:val="28"/>
          <w:szCs w:val="28"/>
        </w:rPr>
        <w:lastRenderedPageBreak/>
        <w:t xml:space="preserve">seems that addition of this long acting insulin to standard regimen my facilitate the transition from intravenous infusion of insulin to subcutaneous injection in the recovery of patients with </w:t>
      </w:r>
      <w:proofErr w:type="spellStart"/>
      <w:r w:rsidRPr="00604B6B">
        <w:rPr>
          <w:rFonts w:asciiTheme="majorBidi" w:eastAsia="Calibri" w:hAnsiTheme="majorBidi" w:cstheme="majorBidi"/>
          <w:bCs/>
          <w:sz w:val="28"/>
          <w:szCs w:val="28"/>
        </w:rPr>
        <w:t>DKA</w:t>
      </w:r>
      <w:r>
        <w:rPr>
          <w:rFonts w:asciiTheme="majorBidi" w:eastAsia="Calibri" w:hAnsiTheme="majorBidi" w:cstheme="majorBidi"/>
          <w:bCs/>
          <w:sz w:val="28"/>
          <w:szCs w:val="28"/>
        </w:rPr>
        <w:t>.</w:t>
      </w:r>
      <w:r w:rsidRPr="00604B6B">
        <w:rPr>
          <w:rFonts w:asciiTheme="majorBidi" w:eastAsia="Calibri" w:hAnsiTheme="majorBidi" w:cstheme="majorBidi"/>
          <w:bCs/>
          <w:sz w:val="28"/>
          <w:szCs w:val="28"/>
        </w:rPr>
        <w:t>The</w:t>
      </w:r>
      <w:proofErr w:type="spellEnd"/>
      <w:r w:rsidRPr="00604B6B">
        <w:rPr>
          <w:rFonts w:asciiTheme="majorBidi" w:eastAsia="Calibri" w:hAnsiTheme="majorBidi" w:cstheme="majorBidi"/>
          <w:bCs/>
          <w:sz w:val="28"/>
          <w:szCs w:val="28"/>
        </w:rPr>
        <w:t xml:space="preserve"> British Diabetes Association (BDA) recommends that in DKA patients using long-acting insulin (glargine or Detemir) prior to DKA, must be continued with the same dosage in the phase of DKA</w:t>
      </w:r>
      <w:r>
        <w:rPr>
          <w:rFonts w:asciiTheme="majorBidi" w:eastAsia="Calibri" w:hAnsiTheme="majorBidi" w:cstheme="majorBidi"/>
          <w:bCs/>
          <w:sz w:val="28"/>
          <w:szCs w:val="28"/>
        </w:rPr>
        <w:t xml:space="preserve"> </w:t>
      </w:r>
      <w:r w:rsidRPr="00C317C9">
        <w:rPr>
          <w:rFonts w:asciiTheme="majorBidi" w:eastAsia="Calibri" w:hAnsiTheme="majorBidi" w:cstheme="majorBidi"/>
          <w:bCs/>
          <w:sz w:val="28"/>
          <w:szCs w:val="28"/>
        </w:rPr>
        <w:t>[</w:t>
      </w:r>
      <w:r>
        <w:rPr>
          <w:rFonts w:asciiTheme="majorBidi" w:eastAsia="Calibri" w:hAnsiTheme="majorBidi" w:cstheme="majorBidi"/>
          <w:bCs/>
          <w:sz w:val="28"/>
          <w:szCs w:val="28"/>
        </w:rPr>
        <w:t>5</w:t>
      </w:r>
      <w:r w:rsidRPr="00C317C9">
        <w:rPr>
          <w:rFonts w:asciiTheme="majorBidi" w:eastAsia="Calibri" w:hAnsiTheme="majorBidi" w:cstheme="majorBidi"/>
          <w:bCs/>
          <w:sz w:val="28"/>
          <w:szCs w:val="28"/>
        </w:rPr>
        <w:t>].</w:t>
      </w:r>
    </w:p>
    <w:p w14:paraId="041060AB" w14:textId="77777777" w:rsidR="000A572D" w:rsidRDefault="000A572D" w:rsidP="000A572D">
      <w:pPr>
        <w:spacing w:after="0" w:line="360" w:lineRule="auto"/>
        <w:jc w:val="both"/>
        <w:rPr>
          <w:rFonts w:asciiTheme="majorBidi" w:eastAsia="Calibri" w:hAnsiTheme="majorBidi" w:cstheme="majorBidi"/>
          <w:bCs/>
          <w:sz w:val="28"/>
          <w:szCs w:val="28"/>
        </w:rPr>
      </w:pPr>
    </w:p>
    <w:p w14:paraId="03593B65" w14:textId="77777777" w:rsidR="000A572D" w:rsidRDefault="000A572D" w:rsidP="000A572D">
      <w:pPr>
        <w:spacing w:after="0" w:line="360" w:lineRule="auto"/>
        <w:ind w:firstLine="720"/>
        <w:jc w:val="both"/>
        <w:rPr>
          <w:rFonts w:asciiTheme="majorBidi" w:hAnsiTheme="majorBidi" w:cstheme="majorBidi"/>
          <w:sz w:val="28"/>
          <w:szCs w:val="28"/>
          <w:shd w:val="clear" w:color="auto" w:fill="FFFFFF"/>
        </w:rPr>
      </w:pPr>
      <w:r w:rsidRPr="00604B6B">
        <w:rPr>
          <w:rFonts w:asciiTheme="majorBidi" w:eastAsia="Calibri" w:hAnsiTheme="majorBidi" w:cstheme="majorBidi"/>
          <w:bCs/>
          <w:sz w:val="28"/>
          <w:szCs w:val="28"/>
        </w:rPr>
        <w:t xml:space="preserve">Regarding the short half-life of intravenous insulin and risk of technical errors including transient pause of infusion pump which adversely affect the recovery process of DKA, it seems that adding long-acting insulin to the standard regimen of treatment can prevent these complications </w:t>
      </w:r>
      <w:r w:rsidRPr="00C317C9">
        <w:rPr>
          <w:rFonts w:asciiTheme="majorBidi" w:eastAsia="Calibri" w:hAnsiTheme="majorBidi" w:cstheme="majorBidi"/>
          <w:sz w:val="28"/>
          <w:szCs w:val="28"/>
        </w:rPr>
        <w:t>[</w:t>
      </w:r>
      <w:r>
        <w:rPr>
          <w:rFonts w:asciiTheme="majorBidi" w:eastAsia="Calibri" w:hAnsiTheme="majorBidi" w:cstheme="majorBidi"/>
          <w:sz w:val="28"/>
          <w:szCs w:val="28"/>
        </w:rPr>
        <w:t>6</w:t>
      </w:r>
      <w:r w:rsidRPr="00C317C9">
        <w:rPr>
          <w:rFonts w:asciiTheme="majorBidi" w:eastAsia="Calibri" w:hAnsiTheme="majorBidi" w:cstheme="majorBidi"/>
          <w:sz w:val="28"/>
          <w:szCs w:val="28"/>
        </w:rPr>
        <w:t>]</w:t>
      </w:r>
      <w:r>
        <w:rPr>
          <w:rFonts w:asciiTheme="majorBidi" w:eastAsia="Calibri" w:hAnsiTheme="majorBidi" w:cstheme="majorBidi"/>
          <w:sz w:val="28"/>
          <w:szCs w:val="28"/>
        </w:rPr>
        <w:t>.</w:t>
      </w:r>
    </w:p>
    <w:p w14:paraId="114838CF" w14:textId="77777777" w:rsidR="00273B49" w:rsidRDefault="00273B49" w:rsidP="00753B7E">
      <w:pPr>
        <w:autoSpaceDE w:val="0"/>
        <w:autoSpaceDN w:val="0"/>
        <w:adjustRightInd w:val="0"/>
        <w:spacing w:after="0" w:line="360" w:lineRule="auto"/>
        <w:jc w:val="both"/>
        <w:rPr>
          <w:rFonts w:asciiTheme="majorBidi" w:hAnsiTheme="majorBidi" w:cstheme="majorBidi"/>
          <w:sz w:val="28"/>
          <w:szCs w:val="28"/>
          <w:shd w:val="clear" w:color="auto" w:fill="FFFFFF"/>
        </w:rPr>
        <w:sectPr w:rsidR="00273B49" w:rsidSect="00273B49">
          <w:headerReference w:type="default" r:id="rId9"/>
          <w:footerReference w:type="default" r:id="rId10"/>
          <w:endnotePr>
            <w:numFmt w:val="decimal"/>
          </w:endnotePr>
          <w:pgSz w:w="11907" w:h="16839" w:code="9"/>
          <w:pgMar w:top="1872" w:right="1440" w:bottom="1440" w:left="2160" w:header="720" w:footer="510" w:gutter="0"/>
          <w:pgNumType w:start="1"/>
          <w:cols w:space="720"/>
          <w:docGrid w:linePitch="360"/>
        </w:sectPr>
      </w:pPr>
    </w:p>
    <w:p w14:paraId="1AB809A2" w14:textId="77777777" w:rsidR="00753B7E" w:rsidRDefault="00753B7E" w:rsidP="00753B7E">
      <w:pPr>
        <w:autoSpaceDE w:val="0"/>
        <w:autoSpaceDN w:val="0"/>
        <w:adjustRightInd w:val="0"/>
        <w:spacing w:after="0" w:line="360" w:lineRule="auto"/>
        <w:jc w:val="both"/>
        <w:rPr>
          <w:rFonts w:asciiTheme="majorBidi" w:hAnsiTheme="majorBidi" w:cstheme="majorBidi"/>
          <w:sz w:val="28"/>
          <w:szCs w:val="28"/>
          <w:shd w:val="clear" w:color="auto" w:fill="FFFFFF"/>
        </w:rPr>
      </w:pPr>
    </w:p>
    <w:p w14:paraId="21565AAE" w14:textId="77777777" w:rsidR="005256E7" w:rsidRDefault="005256E7" w:rsidP="005256E7">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82816" behindDoc="1" locked="0" layoutInCell="1" allowOverlap="1" wp14:anchorId="614F78E4" wp14:editId="40DD9E51">
                <wp:simplePos x="0" y="0"/>
                <wp:positionH relativeFrom="margin">
                  <wp:align>center</wp:align>
                </wp:positionH>
                <wp:positionV relativeFrom="paragraph">
                  <wp:posOffset>154305</wp:posOffset>
                </wp:positionV>
                <wp:extent cx="2324100" cy="552450"/>
                <wp:effectExtent l="133350" t="133350" r="133350" b="152400"/>
                <wp:wrapNone/>
                <wp:docPr id="64" name="Snip Diagonal Corner Rectangle 64"/>
                <wp:cNvGraphicFramePr/>
                <a:graphic xmlns:a="http://schemas.openxmlformats.org/drawingml/2006/main">
                  <a:graphicData uri="http://schemas.microsoft.com/office/word/2010/wordprocessingShape">
                    <wps:wsp>
                      <wps:cNvSpPr/>
                      <wps:spPr>
                        <a:xfrm>
                          <a:off x="0" y="0"/>
                          <a:ext cx="2324100"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314AB" id="Snip Diagonal Corner Rectangle 64" o:spid="_x0000_s1026" style="position:absolute;left:0;text-align:left;margin-left:0;margin-top:12.15pt;width:183pt;height:43.5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32410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" path="m,l2232023,r92077,92077l2324100,552450r,l92077,552450,,460373,,xe" fillcolor="#fbd4b4 [1305]" stroked="f" strokeweight="2pt">
                <v:fill r:id="rId8" o:title="" color2="white [3212]" type="pattern"/>
                <v:shadow on="t" color="black" offset="0,1pt"/>
                <v:path arrowok="t" o:connecttype="custom" o:connectlocs="0,0;2232023,0;2324100,92077;2324100,552450;2324100,552450;92077,552450;0,460373;0,0" o:connectangles="0,0,0,0,0,0,0,0"/>
                <w10:wrap anchorx="margin"/>
              </v:shape>
            </w:pict>
          </mc:Fallback>
        </mc:AlternateContent>
      </w:r>
      <w:r>
        <w:rPr>
          <w:rFonts w:ascii="Bernard MT Condensed" w:hAnsi="Bernard MT Condensed"/>
          <w:noProof/>
          <w:color w:val="C00000"/>
          <w:sz w:val="50"/>
          <w:szCs w:val="50"/>
        </w:rPr>
        <w:t>Aim of Work</w:t>
      </w:r>
    </w:p>
    <w:p w14:paraId="08E17BFD" w14:textId="77777777" w:rsidR="00753B7E" w:rsidRDefault="00753B7E" w:rsidP="00753B7E">
      <w:pPr>
        <w:autoSpaceDE w:val="0"/>
        <w:autoSpaceDN w:val="0"/>
        <w:adjustRightInd w:val="0"/>
        <w:spacing w:after="0" w:line="360" w:lineRule="auto"/>
        <w:jc w:val="both"/>
        <w:rPr>
          <w:rFonts w:asciiTheme="majorBidi" w:hAnsiTheme="majorBidi" w:cstheme="majorBidi"/>
          <w:sz w:val="28"/>
          <w:szCs w:val="28"/>
          <w:shd w:val="clear" w:color="auto" w:fill="FFFFFF"/>
        </w:rPr>
      </w:pPr>
    </w:p>
    <w:p w14:paraId="4D5E43EB" w14:textId="77777777" w:rsidR="00273B49" w:rsidRPr="00273B49" w:rsidRDefault="00273B49" w:rsidP="00273B49">
      <w:pPr>
        <w:tabs>
          <w:tab w:val="left" w:pos="3555"/>
        </w:tabs>
        <w:spacing w:after="160" w:line="480" w:lineRule="auto"/>
        <w:jc w:val="both"/>
        <w:rPr>
          <w:rFonts w:asciiTheme="majorBidi" w:eastAsia="Calibri" w:hAnsiTheme="majorBidi" w:cstheme="majorBidi"/>
          <w:b/>
          <w:bCs/>
          <w:sz w:val="32"/>
          <w:szCs w:val="32"/>
        </w:rPr>
      </w:pPr>
      <w:r w:rsidRPr="00273B49">
        <w:rPr>
          <w:rFonts w:asciiTheme="majorBidi" w:eastAsia="Calibri" w:hAnsiTheme="majorBidi" w:cstheme="majorBidi"/>
          <w:b/>
          <w:bCs/>
          <w:sz w:val="32"/>
          <w:szCs w:val="32"/>
        </w:rPr>
        <w:t xml:space="preserve">To evaluate the efficacy of adding insulin Glargine to </w:t>
      </w:r>
      <w:r>
        <w:rPr>
          <w:rFonts w:asciiTheme="majorBidi" w:eastAsia="Calibri" w:hAnsiTheme="majorBidi" w:cstheme="majorBidi"/>
          <w:b/>
          <w:bCs/>
          <w:sz w:val="32"/>
          <w:szCs w:val="32"/>
        </w:rPr>
        <w:t>IV</w:t>
      </w:r>
      <w:r w:rsidRPr="00273B49">
        <w:rPr>
          <w:rFonts w:asciiTheme="majorBidi" w:eastAsia="Calibri" w:hAnsiTheme="majorBidi" w:cstheme="majorBidi"/>
          <w:b/>
          <w:bCs/>
          <w:sz w:val="32"/>
          <w:szCs w:val="32"/>
        </w:rPr>
        <w:t xml:space="preserve"> regular insulin for managing patients diagnosed with DKA compared to regular insulin alone and to assess the following:</w:t>
      </w:r>
    </w:p>
    <w:p w14:paraId="34607240" w14:textId="77777777" w:rsidR="00273B49" w:rsidRPr="00C327E1" w:rsidRDefault="00273B49" w:rsidP="002F3EDE">
      <w:pPr>
        <w:pStyle w:val="ListParagraph"/>
        <w:widowControl/>
        <w:numPr>
          <w:ilvl w:val="0"/>
          <w:numId w:val="1"/>
        </w:numPr>
        <w:tabs>
          <w:tab w:val="left" w:pos="3555"/>
        </w:tabs>
        <w:autoSpaceDE/>
        <w:autoSpaceDN/>
        <w:adjustRightInd/>
        <w:spacing w:after="160" w:line="480" w:lineRule="auto"/>
        <w:jc w:val="both"/>
        <w:rPr>
          <w:rFonts w:asciiTheme="majorBidi" w:eastAsia="Calibri" w:hAnsiTheme="majorBidi" w:cstheme="majorBidi"/>
          <w:sz w:val="32"/>
          <w:szCs w:val="32"/>
        </w:rPr>
      </w:pPr>
      <w:r w:rsidRPr="00C327E1">
        <w:rPr>
          <w:rFonts w:asciiTheme="majorBidi" w:eastAsia="Calibri" w:hAnsiTheme="majorBidi" w:cstheme="majorBidi"/>
          <w:sz w:val="32"/>
          <w:szCs w:val="32"/>
        </w:rPr>
        <w:t xml:space="preserve">Effect </w:t>
      </w:r>
      <w:r w:rsidR="00DA6694" w:rsidRPr="00C327E1">
        <w:rPr>
          <w:rFonts w:asciiTheme="majorBidi" w:eastAsia="Calibri" w:hAnsiTheme="majorBidi" w:cstheme="majorBidi"/>
          <w:sz w:val="32"/>
          <w:szCs w:val="32"/>
        </w:rPr>
        <w:t>on Recovery</w:t>
      </w:r>
      <w:r w:rsidRPr="00C327E1">
        <w:rPr>
          <w:rFonts w:asciiTheme="majorBidi" w:eastAsia="Calibri" w:hAnsiTheme="majorBidi" w:cstheme="majorBidi"/>
          <w:sz w:val="32"/>
          <w:szCs w:val="32"/>
        </w:rPr>
        <w:t xml:space="preserve"> from DKA</w:t>
      </w:r>
    </w:p>
    <w:p w14:paraId="730BDFF5" w14:textId="77777777" w:rsidR="00273B49" w:rsidRPr="00C327E1" w:rsidRDefault="00273B49" w:rsidP="002F3EDE">
      <w:pPr>
        <w:pStyle w:val="ListParagraph"/>
        <w:widowControl/>
        <w:numPr>
          <w:ilvl w:val="0"/>
          <w:numId w:val="1"/>
        </w:numPr>
        <w:tabs>
          <w:tab w:val="left" w:pos="3555"/>
        </w:tabs>
        <w:autoSpaceDE/>
        <w:autoSpaceDN/>
        <w:adjustRightInd/>
        <w:spacing w:after="160" w:line="480" w:lineRule="auto"/>
        <w:jc w:val="both"/>
        <w:rPr>
          <w:rFonts w:asciiTheme="majorBidi" w:eastAsia="Calibri" w:hAnsiTheme="majorBidi" w:cstheme="majorBidi"/>
          <w:sz w:val="32"/>
          <w:szCs w:val="32"/>
        </w:rPr>
      </w:pPr>
      <w:r w:rsidRPr="00C327E1">
        <w:rPr>
          <w:rFonts w:asciiTheme="majorBidi" w:eastAsia="Calibri" w:hAnsiTheme="majorBidi" w:cstheme="majorBidi"/>
          <w:sz w:val="32"/>
          <w:szCs w:val="32"/>
        </w:rPr>
        <w:t xml:space="preserve">Amount of Insulin required to treat DKA                  </w:t>
      </w:r>
    </w:p>
    <w:p w14:paraId="299BAA9F" w14:textId="77777777" w:rsidR="00273B49" w:rsidRPr="00C327E1" w:rsidRDefault="00273B49" w:rsidP="002F3EDE">
      <w:pPr>
        <w:pStyle w:val="ListParagraph"/>
        <w:widowControl/>
        <w:numPr>
          <w:ilvl w:val="0"/>
          <w:numId w:val="1"/>
        </w:numPr>
        <w:tabs>
          <w:tab w:val="left" w:pos="3555"/>
        </w:tabs>
        <w:autoSpaceDE/>
        <w:autoSpaceDN/>
        <w:adjustRightInd/>
        <w:spacing w:after="160" w:line="480" w:lineRule="auto"/>
        <w:jc w:val="both"/>
        <w:rPr>
          <w:rFonts w:asciiTheme="majorBidi" w:eastAsia="Calibri" w:hAnsiTheme="majorBidi" w:cstheme="majorBidi"/>
          <w:sz w:val="32"/>
          <w:szCs w:val="32"/>
        </w:rPr>
      </w:pPr>
      <w:r w:rsidRPr="00C327E1">
        <w:rPr>
          <w:rFonts w:asciiTheme="majorBidi" w:eastAsia="Calibri" w:hAnsiTheme="majorBidi" w:cstheme="majorBidi"/>
          <w:sz w:val="32"/>
          <w:szCs w:val="32"/>
        </w:rPr>
        <w:t xml:space="preserve">Impact on </w:t>
      </w:r>
      <w:r w:rsidR="00DA6694" w:rsidRPr="00C327E1">
        <w:rPr>
          <w:rFonts w:asciiTheme="majorBidi" w:eastAsia="Calibri" w:hAnsiTheme="majorBidi" w:cstheme="majorBidi"/>
          <w:sz w:val="32"/>
          <w:szCs w:val="32"/>
        </w:rPr>
        <w:t>outcome such</w:t>
      </w:r>
      <w:r w:rsidRPr="00C327E1">
        <w:rPr>
          <w:rFonts w:asciiTheme="majorBidi" w:eastAsia="Calibri" w:hAnsiTheme="majorBidi" w:cstheme="majorBidi"/>
          <w:sz w:val="32"/>
          <w:szCs w:val="32"/>
        </w:rPr>
        <w:t xml:space="preserve"> as ICU stay, incidence of complications, and </w:t>
      </w:r>
      <w:r w:rsidR="00DA6694" w:rsidRPr="00C327E1">
        <w:rPr>
          <w:rFonts w:asciiTheme="majorBidi" w:eastAsia="Calibri" w:hAnsiTheme="majorBidi" w:cstheme="majorBidi"/>
          <w:sz w:val="32"/>
          <w:szCs w:val="32"/>
        </w:rPr>
        <w:t>mortality.</w:t>
      </w:r>
    </w:p>
    <w:p w14:paraId="53ED6FE6" w14:textId="77777777" w:rsidR="005256E7" w:rsidRPr="005256E7" w:rsidRDefault="005256E7" w:rsidP="005256E7">
      <w:pPr>
        <w:spacing w:before="240" w:after="240" w:line="360" w:lineRule="auto"/>
        <w:ind w:left="360" w:hanging="360"/>
        <w:jc w:val="both"/>
        <w:rPr>
          <w:sz w:val="32"/>
          <w:szCs w:val="32"/>
          <w:lang w:bidi="ar-EG"/>
        </w:rPr>
      </w:pPr>
    </w:p>
    <w:p w14:paraId="56EAB819" w14:textId="77777777" w:rsidR="005256E7" w:rsidRDefault="005256E7" w:rsidP="005256E7">
      <w:pPr>
        <w:autoSpaceDE w:val="0"/>
        <w:autoSpaceDN w:val="0"/>
        <w:adjustRightInd w:val="0"/>
        <w:spacing w:before="240" w:after="240" w:line="360" w:lineRule="auto"/>
        <w:ind w:left="360" w:hanging="360"/>
        <w:jc w:val="both"/>
        <w:rPr>
          <w:rFonts w:asciiTheme="majorBidi" w:hAnsiTheme="majorBidi" w:cstheme="majorBidi"/>
          <w:sz w:val="32"/>
          <w:szCs w:val="32"/>
          <w:shd w:val="clear" w:color="auto" w:fill="FFFFFF"/>
        </w:rPr>
        <w:sectPr w:rsidR="005256E7" w:rsidSect="005256E7">
          <w:headerReference w:type="default" r:id="rId11"/>
          <w:endnotePr>
            <w:numFmt w:val="decimal"/>
          </w:endnotePr>
          <w:pgSz w:w="11907" w:h="16839" w:code="9"/>
          <w:pgMar w:top="1872" w:right="1440" w:bottom="1440" w:left="2160" w:header="720" w:footer="720" w:gutter="0"/>
          <w:pgNumType w:start="3"/>
          <w:cols w:space="720"/>
          <w:docGrid w:linePitch="360"/>
        </w:sectPr>
      </w:pPr>
    </w:p>
    <w:p w14:paraId="05A5865B" w14:textId="77777777" w:rsidR="00D41BDB" w:rsidRDefault="00D41BDB" w:rsidP="00D41BDB">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62336" behindDoc="1" locked="0" layoutInCell="1" allowOverlap="1" wp14:anchorId="110F5AF3" wp14:editId="1520E7BC">
                <wp:simplePos x="0" y="0"/>
                <wp:positionH relativeFrom="column">
                  <wp:posOffset>-83820</wp:posOffset>
                </wp:positionH>
                <wp:positionV relativeFrom="paragraph">
                  <wp:posOffset>66675</wp:posOffset>
                </wp:positionV>
                <wp:extent cx="5619750" cy="552450"/>
                <wp:effectExtent l="133350" t="133350" r="133350" b="152400"/>
                <wp:wrapNone/>
                <wp:docPr id="4" name="Snip Diagonal Corner Rectangle 4"/>
                <wp:cNvGraphicFramePr/>
                <a:graphic xmlns:a="http://schemas.openxmlformats.org/drawingml/2006/main">
                  <a:graphicData uri="http://schemas.microsoft.com/office/word/2010/wordprocessingShape">
                    <wps:wsp>
                      <wps:cNvSpPr/>
                      <wps:spPr>
                        <a:xfrm>
                          <a:off x="0" y="0"/>
                          <a:ext cx="5619750"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546FD" id="Snip Diagonal Corner Rectangle 4" o:spid="_x0000_s1026" style="position:absolute;left:0;text-align:left;margin-left:-6.6pt;margin-top:5.25pt;width:442.5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" path="m,l5527673,r92077,92077l5619750,552450r,l92077,552450,,460373,,xe" fillcolor="#fbd4b4 [1305]" stroked="f" strokeweight="2pt">
                <v:fill r:id="rId8" o:title="" color2="white [3212]" type="pattern"/>
                <v:shadow on="t" color="black" offset="0,1pt"/>
                <v:path arrowok="t" o:connecttype="custom" o:connectlocs="0,0;5527673,0;5619750,92077;5619750,552450;5619750,552450;92077,552450;0,460373;0,0" o:connectangles="0,0,0,0,0,0,0,0"/>
              </v:shape>
            </w:pict>
          </mc:Fallback>
        </mc:AlternateContent>
      </w:r>
      <w:r w:rsidR="00273B49">
        <w:rPr>
          <w:rFonts w:ascii="Bernard MT Condensed" w:hAnsi="Bernard MT Condensed"/>
          <w:noProof/>
          <w:color w:val="C00000"/>
          <w:sz w:val="50"/>
          <w:szCs w:val="50"/>
        </w:rPr>
        <w:t>Diabetic Ketoacidosis in Adults</w:t>
      </w:r>
    </w:p>
    <w:p w14:paraId="3A1FFA6B" w14:textId="77777777" w:rsidR="00D41BDB" w:rsidRPr="006F3A27" w:rsidRDefault="009F67CF" w:rsidP="009F67CF">
      <w:pPr>
        <w:keepNext/>
        <w:framePr w:dropCap="drop" w:lines="2" w:w="1588" w:h="1726" w:hRule="exact" w:wrap="around" w:vAnchor="text" w:hAnchor="page" w:x="1651" w:y="178"/>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D</w:t>
      </w:r>
    </w:p>
    <w:p w14:paraId="77D6BEE6" w14:textId="77777777" w:rsidR="009F67CF" w:rsidRPr="009F67CF" w:rsidRDefault="009F67CF" w:rsidP="009F67CF">
      <w:pPr>
        <w:tabs>
          <w:tab w:val="left" w:pos="3555"/>
        </w:tabs>
        <w:spacing w:line="360" w:lineRule="auto"/>
        <w:jc w:val="both"/>
        <w:rPr>
          <w:rFonts w:asciiTheme="majorBidi" w:eastAsia="Calibri" w:hAnsiTheme="majorBidi" w:cstheme="majorBidi"/>
          <w:color w:val="0D0D0D" w:themeColor="text1" w:themeTint="F2"/>
          <w:sz w:val="24"/>
          <w:szCs w:val="24"/>
        </w:rPr>
      </w:pPr>
    </w:p>
    <w:p w14:paraId="04666A34" w14:textId="77777777" w:rsidR="009F67CF" w:rsidRDefault="009F67CF" w:rsidP="009F67CF">
      <w:pPr>
        <w:tabs>
          <w:tab w:val="left" w:pos="3555"/>
        </w:tabs>
        <w:spacing w:after="0" w:line="360" w:lineRule="auto"/>
        <w:jc w:val="both"/>
        <w:rPr>
          <w:rFonts w:asciiTheme="majorBidi" w:eastAsia="Calibri" w:hAnsiTheme="majorBidi" w:cstheme="majorBidi"/>
          <w:color w:val="0D0D0D" w:themeColor="text1" w:themeTint="F2"/>
          <w:sz w:val="28"/>
          <w:szCs w:val="28"/>
        </w:rPr>
      </w:pPr>
      <w:proofErr w:type="spellStart"/>
      <w:r>
        <w:rPr>
          <w:rFonts w:asciiTheme="majorBidi" w:eastAsia="Calibri" w:hAnsiTheme="majorBidi" w:cstheme="majorBidi"/>
          <w:color w:val="0D0D0D" w:themeColor="text1" w:themeTint="F2"/>
          <w:sz w:val="28"/>
          <w:szCs w:val="28"/>
        </w:rPr>
        <w:t>iabetic</w:t>
      </w:r>
      <w:proofErr w:type="spellEnd"/>
      <w:r>
        <w:rPr>
          <w:rFonts w:asciiTheme="majorBidi" w:eastAsia="Calibri" w:hAnsiTheme="majorBidi" w:cstheme="majorBidi"/>
          <w:color w:val="0D0D0D" w:themeColor="text1" w:themeTint="F2"/>
          <w:sz w:val="28"/>
          <w:szCs w:val="28"/>
        </w:rPr>
        <w:t xml:space="preserve"> ketoacidosis (DKA) remains a significant complication of diabetes in both the United States and around the world. Diabetic ketoacidosis remains a significant complication of diabetes worldwide with it is associated high rates of hospital admissions. Therefore, it becomes vital that the healthcare professional be able to manage the hyperglycemic crises associated with diabetes. Moreover, with increasing healthcare costs and a changing healthcare system, prevention of diabetic ketoacidosis remains essential [7].</w:t>
      </w:r>
    </w:p>
    <w:p w14:paraId="68050F0D" w14:textId="77777777" w:rsidR="009F67CF" w:rsidRDefault="009F67CF" w:rsidP="009F67CF">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251F4E79"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Diabetic ketoacidosis primarily results from insulin deficiency and hyperglycemic hyperosmolar state (HHS) from severe insulin resistance. Both of the crises result in subsequent glucagon and counter-regulatory hormone excess from lack of suppression from insulin [8].</w:t>
      </w:r>
    </w:p>
    <w:p w14:paraId="3D124F40"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0277152F"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Normally, with elevated blood glucose, as occurs after a digested meal, there is production and release of insulin by the beta cells in the islets of Langerhans. With this surge of insulin, the production of new glucose is suppressed appropriately. Conversely, in a state of starvation, there is an increase in counter regulatory hormones such as glucagon in which stores are appropriately mobilized and glucose production increased. This is a catabolic state, which allows for sustenance in times when nutrition is not available [9].</w:t>
      </w:r>
    </w:p>
    <w:p w14:paraId="2D7451C4"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62718DB1"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lastRenderedPageBreak/>
        <w:t>Though management of diabetic ketoacidosis has followed a set algorithm for many years, there are exciting management alternatives on the horizon such as subcutaneous insulin administration for uncomplicated DKA patients. By understanding DKA, including its pathogenesis, presentation, treatment, and prevention, admissions may be decreased and length of stay shortened [10][11].</w:t>
      </w:r>
    </w:p>
    <w:p w14:paraId="3955A6B4" w14:textId="77777777" w:rsidR="009F67CF" w:rsidRDefault="009F67CF" w:rsidP="009F67CF">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25E91458" w14:textId="77777777" w:rsidR="009F67CF" w:rsidRPr="009F67CF" w:rsidRDefault="009F67CF" w:rsidP="009F67CF">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 xml:space="preserve">A- </w:t>
      </w:r>
      <w:r w:rsidRPr="009F67CF">
        <w:rPr>
          <w:rFonts w:ascii="Albertus Extra Bold" w:hAnsi="Albertus Extra Bold" w:cstheme="majorBidi"/>
          <w:color w:val="0D0D0D" w:themeColor="text1" w:themeTint="F2"/>
          <w:sz w:val="32"/>
          <w:szCs w:val="32"/>
          <w:u w:val="single"/>
        </w:rPr>
        <w:t>Definition and Incidence of DKA:</w:t>
      </w:r>
    </w:p>
    <w:p w14:paraId="79BE3C59" w14:textId="7167099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Diabetic ketoacidosis (DKA) is a metabolic derangement characterized by hyperglycemia, metabolic acidosis, and ketosis. DKA occurs in patients with diabetes who have a lack of circulating insulin relative to physiologic requirement, such as in type 2 diabetes mellitus (T2DM), or absolute depletion, such as in type 1 diabetes mellitus (T1DM), in the presence of increased counter</w:t>
      </w:r>
      <w:r w:rsidR="0090138C">
        <w:rPr>
          <w:rFonts w:asciiTheme="majorBidi" w:eastAsia="Calibri" w:hAnsiTheme="majorBidi" w:cstheme="majorBidi"/>
          <w:color w:val="0D0D0D" w:themeColor="text1" w:themeTint="F2"/>
          <w:sz w:val="28"/>
          <w:szCs w:val="28"/>
        </w:rPr>
        <w:t>-</w:t>
      </w:r>
      <w:r>
        <w:rPr>
          <w:rFonts w:asciiTheme="majorBidi" w:eastAsia="Calibri" w:hAnsiTheme="majorBidi" w:cstheme="majorBidi"/>
          <w:color w:val="0D0D0D" w:themeColor="text1" w:themeTint="F2"/>
          <w:sz w:val="28"/>
          <w:szCs w:val="28"/>
        </w:rPr>
        <w:t>regulatory hormones (cortisol, growth hormone, epinephrine, and glucagon). The lack of adequate insulin can occur from medication noncompliance, infection, or a precipitating pathologic event, such as a myocardial infarction, that causes an increased metabolic demand for insulin [2].</w:t>
      </w:r>
    </w:p>
    <w:p w14:paraId="121E0E02"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260C16F4"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The Centers for Disease Control and Prevention (CDC) United States Diabetes Surveillance System recently reported an increase in DKA episodes in the US between 2009 and 2014, with an average annual increase of 6.3%. DKA can occur at any age but primarily occurs in those aged younger than 30 years (36% incidence) and between 30 and 50 years (27% incidence). The highest incidence of DKA is for those aged between 11 and 15 years. In addition, girls and women and the immigrant population are at higher risk [12].</w:t>
      </w:r>
    </w:p>
    <w:p w14:paraId="38D95945"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lastRenderedPageBreak/>
        <w:t>In the past, DKA had a fatality rate of 1% to 5%. Older adults and individuals who have comorbid risk factors are in the highest risk category. In recent years, however, the overall mortality of DKA has declined due to earlier detection and increased evidence-based management. In fact, the recent CDC US Diabetes Surveillance System report indicated that the mortality for DKA has decreased to 0.4% [13].</w:t>
      </w:r>
    </w:p>
    <w:p w14:paraId="0542829D"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63996CA4" w14:textId="77777777" w:rsidR="009F67CF" w:rsidRPr="00CC706D" w:rsidRDefault="009F67CF" w:rsidP="009F67CF">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B- Pathogenesis of DKA:</w:t>
      </w:r>
    </w:p>
    <w:p w14:paraId="0FE9C4D8"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 xml:space="preserve">In diabetic ketoacidosis (DKA), the balance between catabolism and anabolism is, in a sense, broken. With the lack of insulin, there is decreased storage of glucose, increased breakdown of glycogen stores, and increased synthesis of glucose in both the liver and kidney. To add to the overall hyperglycemic state, there is also a concomitant decreased utilization of glucose in peripheral tissues. The situation is complicated by the fact that in this more catabolic state there is breakdown of proteins to form new amino acids that in turn are used to build glucose [14]. </w:t>
      </w:r>
    </w:p>
    <w:p w14:paraId="16315036"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7CDEF4DD"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 Moreover, the risk of DKA increases with any increased stress state. In a so-called “stressed state,” there is a relative abundance of epinephrine and cortisol. Epinephrine acts to block the action of insulin and stimulates the release of glucagon. Growth hormone also has a similar role as epinephrine and cortisol. In a stressed state, such as infection, myocardial infarction, intoxication, pregnancy, or stroke there is an increased demand for insulin, but a diminished supply by the stress put on the pancreas [15].  </w:t>
      </w:r>
    </w:p>
    <w:p w14:paraId="1064CCE8"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06159542" w14:textId="5339A9E2"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While elevated blood glucose from the increased glycogenolysis and gluconeogenesis is certainly a major problem, the cornerstone of DKA lies </w:t>
      </w:r>
      <w:r>
        <w:rPr>
          <w:rFonts w:asciiTheme="majorBidi" w:eastAsia="Calibri" w:hAnsiTheme="majorBidi" w:cstheme="majorBidi"/>
          <w:color w:val="0D0D0D" w:themeColor="text1" w:themeTint="F2"/>
          <w:sz w:val="28"/>
          <w:szCs w:val="28"/>
        </w:rPr>
        <w:lastRenderedPageBreak/>
        <w:t xml:space="preserve">in ketogenesis. Insulin is normally the most important regulator in production and utilization of ketones. Insulin will inhibit lipolysis and oxidation of free fatty acids. Insulin also increases oxidation of ketones in the peripheral tissues. </w:t>
      </w:r>
      <w:r w:rsidR="009E2BAE">
        <w:rPr>
          <w:rFonts w:asciiTheme="majorBidi" w:eastAsia="Calibri" w:hAnsiTheme="majorBidi" w:cstheme="majorBidi"/>
          <w:color w:val="0D0D0D" w:themeColor="text1" w:themeTint="F2"/>
          <w:sz w:val="28"/>
          <w:szCs w:val="28"/>
        </w:rPr>
        <w:t>Thus,</w:t>
      </w:r>
      <w:r>
        <w:rPr>
          <w:rFonts w:asciiTheme="majorBidi" w:eastAsia="Calibri" w:hAnsiTheme="majorBidi" w:cstheme="majorBidi"/>
          <w:color w:val="0D0D0D" w:themeColor="text1" w:themeTint="F2"/>
          <w:sz w:val="28"/>
          <w:szCs w:val="28"/>
        </w:rPr>
        <w:t xml:space="preserve"> there is both overproduction and underutilization of ketones in an insulin-deficient state [16]. </w:t>
      </w:r>
    </w:p>
    <w:p w14:paraId="050BC891"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301A1002"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Also, glucagon itself will stimulate hormone-sensitive lipase, which in turn mobilizes adipose stores and converts triglycerides to free fatty acids. These free fatty acids are then transported across the mitochondrial membrane, and they are eventually used for synthesis of ketones, namely in the form of acetoacetic acid, which is oxidized to form </w:t>
      </w:r>
      <w:proofErr w:type="spellStart"/>
      <w:r>
        <w:rPr>
          <w:rFonts w:asciiTheme="majorBidi" w:eastAsia="Calibri" w:hAnsiTheme="majorBidi" w:cstheme="majorBidi"/>
          <w:color w:val="0D0D0D" w:themeColor="text1" w:themeTint="F2"/>
          <w:sz w:val="28"/>
          <w:szCs w:val="28"/>
        </w:rPr>
        <w:t>betahydroxybutyrate</w:t>
      </w:r>
      <w:proofErr w:type="spellEnd"/>
      <w:r>
        <w:rPr>
          <w:rFonts w:asciiTheme="majorBidi" w:eastAsia="Calibri" w:hAnsiTheme="majorBidi" w:cstheme="majorBidi"/>
          <w:color w:val="0D0D0D" w:themeColor="text1" w:themeTint="F2"/>
          <w:sz w:val="28"/>
          <w:szCs w:val="28"/>
        </w:rPr>
        <w:t xml:space="preserve"> or decarboxylated to form acetone. Unfortunately, with ketone overproduction, peripheral tissues cannot utilize these molecules and ketosis predominates. Conversely, in HHS there is usually enough insulin to suppress ketogenesis, but not control blood sugars. In HHS, blood sugars are usually higher as ketoacidosis produces more severe symptoms and presentation is usually earlier [17].</w:t>
      </w:r>
    </w:p>
    <w:p w14:paraId="72E4F271" w14:textId="77777777" w:rsidR="007C5A79" w:rsidRDefault="007C5A79" w:rsidP="007C5A79">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5435D176" w14:textId="77777777" w:rsidR="009F67CF" w:rsidRPr="007C5A79" w:rsidRDefault="009F67CF" w:rsidP="007C5A79">
      <w:pPr>
        <w:tabs>
          <w:tab w:val="left" w:pos="3555"/>
        </w:tabs>
        <w:spacing w:after="0" w:line="360" w:lineRule="auto"/>
        <w:jc w:val="both"/>
        <w:rPr>
          <w:rFonts w:asciiTheme="minorBidi" w:eastAsia="Calibri" w:hAnsiTheme="minorBidi"/>
          <w:b/>
          <w:bCs/>
          <w:color w:val="0D0D0D" w:themeColor="text1" w:themeTint="F2"/>
          <w:sz w:val="28"/>
          <w:szCs w:val="28"/>
          <w:u w:val="single"/>
        </w:rPr>
      </w:pPr>
      <w:r w:rsidRPr="007C5A79">
        <w:rPr>
          <w:rFonts w:asciiTheme="minorBidi" w:eastAsia="Calibri" w:hAnsiTheme="minorBidi"/>
          <w:b/>
          <w:bCs/>
          <w:color w:val="0D0D0D" w:themeColor="text1" w:themeTint="F2"/>
          <w:sz w:val="28"/>
          <w:szCs w:val="28"/>
          <w:u w:val="single"/>
        </w:rPr>
        <w:t xml:space="preserve">Symptoms of ketosis </w:t>
      </w:r>
    </w:p>
    <w:p w14:paraId="2FB171D0"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include nausea, vomiting, abdominal pain, and respiratory insufficiency. Increased ketone production results in the attempt for the body to buffer with bicarbonate. Because of this buffering, there is an increase in unmeasured anions that cause a gapped metabolic acidosis. Vomiting may induce a hidden alkalosis. Furthermore, with the pre-renal azotemia that ensues, there is retention of oth</w:t>
      </w:r>
      <w:r w:rsidR="007C5A79">
        <w:rPr>
          <w:rFonts w:asciiTheme="majorBidi" w:eastAsia="Calibri" w:hAnsiTheme="majorBidi" w:cstheme="majorBidi"/>
          <w:color w:val="0D0D0D" w:themeColor="text1" w:themeTint="F2"/>
          <w:sz w:val="28"/>
          <w:szCs w:val="28"/>
        </w:rPr>
        <w:t>er acids besides ketoacids [18].</w:t>
      </w:r>
    </w:p>
    <w:p w14:paraId="4567F927"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40CE16AC" w14:textId="6637306C"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lastRenderedPageBreak/>
        <w:t>Many of the remaining problems with DKA are from the resultant osmotic diuresis. Elevated blood glucose shifts water into the extracellular compartment. However, the expansion of the extra-cellular compartment is short lived as the ability to reabsorb glucose at the level of the renal tubule is limited and osmotic diuresis occurs. Thus, glycosuria and polyuria result. Water losses are typically greater than electrolyte losses, and thus there is an increased serum osmolality. Polydipsia results from the hyperosmolarity after osmoreceptors are triggered in the brain. Many of the other symptoms may result from the pro-inflammatory state of DKA, and elevated cytokines have been documented during diabetic ketoacidosis. Sodium tends to be low secondary to the fact that glucose is osmotically active and will draw fluids into the extracellular space. Potassium is variable based on the degree of acidosis and the time of presentation of the DKA [19].</w:t>
      </w:r>
    </w:p>
    <w:p w14:paraId="3D48A598" w14:textId="77777777" w:rsidR="007C5A79" w:rsidRDefault="007C5A79" w:rsidP="007C5A79">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27057B48" w14:textId="77777777" w:rsidR="007C5A79" w:rsidRPr="00CC706D" w:rsidRDefault="007C5A79" w:rsidP="007C5A79">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C- Precipitating Causes of Diabetic Ketoacidosis:</w:t>
      </w:r>
    </w:p>
    <w:p w14:paraId="18574270"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The two most common precipitating factors in the development of DKA are inadequate insulin therapy (whether omitted or insufficient insulin regimen) or the presence of infection. Other provoking factors include myocardial infarction, cerebrovascular accidents, pulmonary embolism, pancreatitis, alcohol and illicit drug use [20].</w:t>
      </w:r>
    </w:p>
    <w:p w14:paraId="669C8EE3"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1F229041" w14:textId="64018919"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 In addition, numerous underlying medical illness and medications that cause the release of counter regulatory hormones and/or compromise the access to water can result in severe volume depletion and hyperosmolar hyperglycemic state (HHS). Drugs such as corticosteroids, thiazide diuretics, sympathomimetic agents (e.g., dobutamine and terbutaline), and </w:t>
      </w:r>
      <w:r w:rsidR="009E2BAE">
        <w:rPr>
          <w:rFonts w:asciiTheme="majorBidi" w:eastAsia="Calibri" w:hAnsiTheme="majorBidi" w:cstheme="majorBidi"/>
          <w:color w:val="0D0D0D" w:themeColor="text1" w:themeTint="F2"/>
          <w:sz w:val="28"/>
          <w:szCs w:val="28"/>
        </w:rPr>
        <w:lastRenderedPageBreak/>
        <w:t>second-generation</w:t>
      </w:r>
      <w:r>
        <w:rPr>
          <w:rFonts w:asciiTheme="majorBidi" w:eastAsia="Calibri" w:hAnsiTheme="majorBidi" w:cstheme="majorBidi"/>
          <w:color w:val="0D0D0D" w:themeColor="text1" w:themeTint="F2"/>
          <w:sz w:val="28"/>
          <w:szCs w:val="28"/>
        </w:rPr>
        <w:t xml:space="preserve"> antipsychotic agents may precipitate DKA or HHS. Most recently, two new classes of medications have emerged as triggers for DKA. Sodium-glucose cotransporter 2 (SGLT-2) inhibitors (canagliflozin, dapagliflozin, and empagliflozin) that are used for diabetes treatment have been implicated in the development of DKA in patients with both type 1 and type 2 diabetes [21]. </w:t>
      </w:r>
    </w:p>
    <w:p w14:paraId="0C04D5C6"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3089BD56" w14:textId="7CA7F654"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On the other hand, anti-cancer medications that belong to classes of immune checkpoint inhibitors such as Ipilimumab, Nivolumab, Pembrolizumab can cause DKA as the initial presentation of type 1 </w:t>
      </w:r>
      <w:proofErr w:type="spellStart"/>
      <w:proofErr w:type="gramStart"/>
      <w:r w:rsidR="009E2BAE">
        <w:rPr>
          <w:rFonts w:asciiTheme="majorBidi" w:eastAsia="Calibri" w:hAnsiTheme="majorBidi" w:cstheme="majorBidi"/>
          <w:color w:val="0D0D0D" w:themeColor="text1" w:themeTint="F2"/>
          <w:sz w:val="28"/>
          <w:szCs w:val="28"/>
        </w:rPr>
        <w:t>diabetes.The</w:t>
      </w:r>
      <w:proofErr w:type="spellEnd"/>
      <w:proofErr w:type="gramEnd"/>
      <w:r>
        <w:rPr>
          <w:rFonts w:asciiTheme="majorBidi" w:eastAsia="Calibri" w:hAnsiTheme="majorBidi" w:cstheme="majorBidi"/>
          <w:color w:val="0D0D0D" w:themeColor="text1" w:themeTint="F2"/>
          <w:sz w:val="28"/>
          <w:szCs w:val="28"/>
        </w:rPr>
        <w:t xml:space="preserve"> </w:t>
      </w:r>
      <w:proofErr w:type="spellStart"/>
      <w:r>
        <w:rPr>
          <w:rFonts w:asciiTheme="majorBidi" w:eastAsia="Calibri" w:hAnsiTheme="majorBidi" w:cstheme="majorBidi"/>
          <w:color w:val="0D0D0D" w:themeColor="text1" w:themeTint="F2"/>
          <w:sz w:val="28"/>
          <w:szCs w:val="28"/>
        </w:rPr>
        <w:t>propsed</w:t>
      </w:r>
      <w:proofErr w:type="spellEnd"/>
      <w:r>
        <w:rPr>
          <w:rFonts w:asciiTheme="majorBidi" w:eastAsia="Calibri" w:hAnsiTheme="majorBidi" w:cstheme="majorBidi"/>
          <w:color w:val="0D0D0D" w:themeColor="text1" w:themeTint="F2"/>
          <w:sz w:val="28"/>
          <w:szCs w:val="28"/>
        </w:rPr>
        <w:t xml:space="preserve"> mechanism of immunotherapy induced </w:t>
      </w:r>
      <w:proofErr w:type="spellStart"/>
      <w:r>
        <w:rPr>
          <w:rFonts w:asciiTheme="majorBidi" w:eastAsia="Calibri" w:hAnsiTheme="majorBidi" w:cstheme="majorBidi"/>
          <w:color w:val="0D0D0D" w:themeColor="text1" w:themeTint="F2"/>
          <w:sz w:val="28"/>
          <w:szCs w:val="28"/>
        </w:rPr>
        <w:t>hyperglycemai</w:t>
      </w:r>
      <w:proofErr w:type="spellEnd"/>
      <w:r>
        <w:rPr>
          <w:rFonts w:asciiTheme="majorBidi" w:eastAsia="Calibri" w:hAnsiTheme="majorBidi" w:cstheme="majorBidi"/>
          <w:color w:val="0D0D0D" w:themeColor="text1" w:themeTint="F2"/>
          <w:sz w:val="28"/>
          <w:szCs w:val="28"/>
        </w:rPr>
        <w:t xml:space="preserve"> is an autoimmune process (insulitis). In young patients with type 1 diabetes, insulin omission due to fear of hypoglycemia or weight gain, the stress of chronic disease, and eating disorders, may contribute in 20% of recurrent DKA. Cocaine use also is associated with recurrent DKA [22]. </w:t>
      </w:r>
    </w:p>
    <w:p w14:paraId="2F314CC2"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115A7104" w14:textId="52A1FA1D"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Mechanical problems with continuous subcutaneous insulin infusion (CSII) devices can precipitate DKA; however, with an improvement in technology and better education of patients, the incidence of DKA have been declining in insulin pump users. There are also case reports of patients with DKA as the primary manifestation of acromegaly [23].</w:t>
      </w:r>
    </w:p>
    <w:p w14:paraId="55AE6551"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1E71BD7A"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Increasing numbers of DKA cases have been reported in patients with Type 2 DM. Available evidence shows that almost 50 % of newly diagnosed adult African American and Hispanic patients with DKA have type 2 diabetes. These ketosis-prone type 2 diabetic patients develop sudden-onset impairment in insulin secretion and action, resulting in </w:t>
      </w:r>
      <w:r>
        <w:rPr>
          <w:rFonts w:asciiTheme="majorBidi" w:eastAsia="Calibri" w:hAnsiTheme="majorBidi" w:cstheme="majorBidi"/>
          <w:color w:val="0D0D0D" w:themeColor="text1" w:themeTint="F2"/>
          <w:sz w:val="28"/>
          <w:szCs w:val="28"/>
        </w:rPr>
        <w:lastRenderedPageBreak/>
        <w:t xml:space="preserve">profound </w:t>
      </w:r>
      <w:proofErr w:type="spellStart"/>
      <w:r>
        <w:rPr>
          <w:rFonts w:asciiTheme="majorBidi" w:eastAsia="Calibri" w:hAnsiTheme="majorBidi" w:cstheme="majorBidi"/>
          <w:color w:val="0D0D0D" w:themeColor="text1" w:themeTint="F2"/>
          <w:sz w:val="28"/>
          <w:szCs w:val="28"/>
        </w:rPr>
        <w:t>insulinopenia</w:t>
      </w:r>
      <w:proofErr w:type="spellEnd"/>
      <w:r>
        <w:rPr>
          <w:rFonts w:asciiTheme="majorBidi" w:eastAsia="Calibri" w:hAnsiTheme="majorBidi" w:cstheme="majorBidi"/>
          <w:color w:val="0D0D0D" w:themeColor="text1" w:themeTint="F2"/>
          <w:sz w:val="28"/>
          <w:szCs w:val="28"/>
        </w:rPr>
        <w:t>. Clinical and metabolic features of these patients include high rates of obesity, a strong family history of diabetes, a measurable pancreatic insulin reserve, and a low prevalence of autoimmune markers of β-cell destruction [24].</w:t>
      </w:r>
    </w:p>
    <w:p w14:paraId="0C7EBE20"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75508C11"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Aggressive management with insulin improves β-cell function, leading to discontinuance of insulin therapy within a few months of follow-up and 40% of these patients remain non-insulin dependent for 10 years after the initial episode of DKA. The etiology of acute transient failure of β-cells leading to DKA in these patients is not known, however, the suggested mechanisms include glucotoxicity, </w:t>
      </w:r>
      <w:proofErr w:type="spellStart"/>
      <w:r>
        <w:rPr>
          <w:rFonts w:asciiTheme="majorBidi" w:eastAsia="Calibri" w:hAnsiTheme="majorBidi" w:cstheme="majorBidi"/>
          <w:color w:val="0D0D0D" w:themeColor="text1" w:themeTint="F2"/>
          <w:sz w:val="28"/>
          <w:szCs w:val="28"/>
        </w:rPr>
        <w:t>lipotoxicity</w:t>
      </w:r>
      <w:proofErr w:type="spellEnd"/>
      <w:r>
        <w:rPr>
          <w:rFonts w:asciiTheme="majorBidi" w:eastAsia="Calibri" w:hAnsiTheme="majorBidi" w:cstheme="majorBidi"/>
          <w:color w:val="0D0D0D" w:themeColor="text1" w:themeTint="F2"/>
          <w:sz w:val="28"/>
          <w:szCs w:val="28"/>
        </w:rPr>
        <w:t>, and genetic predisposition. A genetic disease, glucose-6-phosphate dehydrogenase deficiency, has been also linked with ketosis-prone diabetes [8].</w:t>
      </w:r>
    </w:p>
    <w:p w14:paraId="2E1A5C17" w14:textId="77777777" w:rsidR="007C5A79" w:rsidRDefault="007C5A79"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444BB832" w14:textId="77777777" w:rsidR="009F67CF" w:rsidRPr="007C5A79" w:rsidRDefault="009F67CF" w:rsidP="009F67CF">
      <w:pPr>
        <w:keepNext/>
        <w:spacing w:after="0" w:line="360" w:lineRule="auto"/>
        <w:jc w:val="both"/>
        <w:rPr>
          <w:rFonts w:asciiTheme="majorBidi" w:eastAsiaTheme="minorEastAsia" w:hAnsiTheme="majorBidi" w:cstheme="majorBidi"/>
          <w:b/>
          <w:bCs/>
          <w:i/>
          <w:iCs/>
          <w:color w:val="0D0D0D" w:themeColor="text1" w:themeTint="F2"/>
          <w:sz w:val="24"/>
          <w:szCs w:val="24"/>
        </w:rPr>
      </w:pPr>
      <w:r w:rsidRPr="007C5A79">
        <w:rPr>
          <w:rFonts w:asciiTheme="majorBidi" w:hAnsiTheme="majorBidi" w:cstheme="majorBidi"/>
          <w:b/>
          <w:bCs/>
          <w:i/>
          <w:iCs/>
          <w:color w:val="0D0D0D" w:themeColor="text1" w:themeTint="F2"/>
          <w:sz w:val="24"/>
          <w:szCs w:val="24"/>
        </w:rPr>
        <w:t>Table 1 shows the prevalence of common precipitating causes of DKA [2].</w:t>
      </w:r>
    </w:p>
    <w:tbl>
      <w:tblPr>
        <w:tblStyle w:val="PlainTable11"/>
        <w:tblW w:w="6165"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291"/>
        <w:gridCol w:w="1252"/>
        <w:gridCol w:w="856"/>
        <w:gridCol w:w="850"/>
        <w:gridCol w:w="1277"/>
        <w:gridCol w:w="851"/>
        <w:gridCol w:w="990"/>
        <w:gridCol w:w="849"/>
        <w:gridCol w:w="855"/>
        <w:gridCol w:w="1135"/>
      </w:tblGrid>
      <w:tr w:rsidR="001C4A08" w:rsidRPr="001C4A08" w14:paraId="3B6DC8BB" w14:textId="77777777" w:rsidTr="001C4A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27E627D6"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rPr>
            </w:pPr>
            <w:proofErr w:type="spellStart"/>
            <w:r w:rsidRPr="001C4A08">
              <w:rPr>
                <w:rFonts w:asciiTheme="majorBidi" w:eastAsia="Times New Roman" w:hAnsiTheme="majorBidi" w:cstheme="majorBidi"/>
                <w:color w:val="0D0D0D" w:themeColor="text1" w:themeTint="F2"/>
                <w:spacing w:val="3"/>
              </w:rPr>
              <w:t>Precipita</w:t>
            </w:r>
            <w:proofErr w:type="spellEnd"/>
            <w:r w:rsidR="001C4A08">
              <w:rPr>
                <w:rFonts w:asciiTheme="majorBidi" w:eastAsia="Times New Roman" w:hAnsiTheme="majorBidi" w:cstheme="majorBidi"/>
                <w:color w:val="0D0D0D" w:themeColor="text1" w:themeTint="F2"/>
                <w:spacing w:val="3"/>
              </w:rPr>
              <w:t>-</w:t>
            </w:r>
            <w:r w:rsidRPr="001C4A08">
              <w:rPr>
                <w:rFonts w:asciiTheme="majorBidi" w:eastAsia="Times New Roman" w:hAnsiTheme="majorBidi" w:cstheme="majorBidi"/>
                <w:color w:val="0D0D0D" w:themeColor="text1" w:themeTint="F2"/>
                <w:spacing w:val="3"/>
              </w:rPr>
              <w:t>ting cause</w:t>
            </w:r>
          </w:p>
        </w:tc>
        <w:tc>
          <w:tcPr>
            <w:tcW w:w="613" w:type="pct"/>
            <w:hideMark/>
          </w:tcPr>
          <w:p w14:paraId="43931622"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Australia</w:t>
            </w:r>
          </w:p>
        </w:tc>
        <w:tc>
          <w:tcPr>
            <w:tcW w:w="419" w:type="pct"/>
            <w:hideMark/>
          </w:tcPr>
          <w:p w14:paraId="7CC4E493"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Brazil</w:t>
            </w:r>
          </w:p>
        </w:tc>
        <w:tc>
          <w:tcPr>
            <w:tcW w:w="416" w:type="pct"/>
            <w:hideMark/>
          </w:tcPr>
          <w:p w14:paraId="2881CD85"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China</w:t>
            </w:r>
          </w:p>
        </w:tc>
        <w:tc>
          <w:tcPr>
            <w:tcW w:w="625" w:type="pct"/>
            <w:hideMark/>
          </w:tcPr>
          <w:p w14:paraId="16B6335F"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Indonesia</w:t>
            </w:r>
          </w:p>
        </w:tc>
        <w:tc>
          <w:tcPr>
            <w:tcW w:w="417" w:type="pct"/>
            <w:hideMark/>
          </w:tcPr>
          <w:p w14:paraId="66DD84FF"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Korea</w:t>
            </w:r>
          </w:p>
        </w:tc>
        <w:tc>
          <w:tcPr>
            <w:tcW w:w="485" w:type="pct"/>
            <w:hideMark/>
          </w:tcPr>
          <w:p w14:paraId="5B442166"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Nigeria</w:t>
            </w:r>
          </w:p>
        </w:tc>
        <w:tc>
          <w:tcPr>
            <w:tcW w:w="416" w:type="pct"/>
            <w:hideMark/>
          </w:tcPr>
          <w:p w14:paraId="5FC21C12"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Spain</w:t>
            </w:r>
          </w:p>
        </w:tc>
        <w:tc>
          <w:tcPr>
            <w:tcW w:w="419" w:type="pct"/>
            <w:hideMark/>
          </w:tcPr>
          <w:p w14:paraId="34BBCC76"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Syria</w:t>
            </w:r>
          </w:p>
        </w:tc>
        <w:tc>
          <w:tcPr>
            <w:tcW w:w="556" w:type="pct"/>
            <w:hideMark/>
          </w:tcPr>
          <w:p w14:paraId="239F9041" w14:textId="77777777" w:rsidR="009F67CF" w:rsidRPr="001C4A08" w:rsidRDefault="009F67CF" w:rsidP="009F67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rPr>
            </w:pPr>
            <w:r w:rsidRPr="001C4A08">
              <w:rPr>
                <w:rFonts w:asciiTheme="majorBidi" w:eastAsia="Times New Roman" w:hAnsiTheme="majorBidi" w:cstheme="majorBidi"/>
                <w:color w:val="0D0D0D" w:themeColor="text1" w:themeTint="F2"/>
                <w:spacing w:val="3"/>
              </w:rPr>
              <w:t>USA</w:t>
            </w:r>
          </w:p>
        </w:tc>
      </w:tr>
      <w:tr w:rsidR="001C4A08" w:rsidRPr="001C4A08" w14:paraId="2F4D79C2"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7DBA93D5"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New diagnosis of diabetes mellitus, %</w:t>
            </w:r>
          </w:p>
        </w:tc>
        <w:tc>
          <w:tcPr>
            <w:tcW w:w="613" w:type="pct"/>
            <w:hideMark/>
          </w:tcPr>
          <w:p w14:paraId="79C653C7"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5.7</w:t>
            </w:r>
          </w:p>
        </w:tc>
        <w:tc>
          <w:tcPr>
            <w:tcW w:w="419" w:type="pct"/>
            <w:hideMark/>
          </w:tcPr>
          <w:p w14:paraId="4888EDCE"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12.2</w:t>
            </w:r>
          </w:p>
        </w:tc>
        <w:tc>
          <w:tcPr>
            <w:tcW w:w="416" w:type="pct"/>
            <w:hideMark/>
          </w:tcPr>
          <w:p w14:paraId="4817E30F"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NR</w:t>
            </w:r>
          </w:p>
        </w:tc>
        <w:tc>
          <w:tcPr>
            <w:tcW w:w="625" w:type="pct"/>
            <w:hideMark/>
          </w:tcPr>
          <w:p w14:paraId="576E8D84"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3.3</w:t>
            </w:r>
          </w:p>
        </w:tc>
        <w:tc>
          <w:tcPr>
            <w:tcW w:w="417" w:type="pct"/>
            <w:hideMark/>
          </w:tcPr>
          <w:p w14:paraId="4737DD57"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NR</w:t>
            </w:r>
          </w:p>
        </w:tc>
        <w:tc>
          <w:tcPr>
            <w:tcW w:w="485" w:type="pct"/>
            <w:hideMark/>
          </w:tcPr>
          <w:p w14:paraId="45332B05"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NR</w:t>
            </w:r>
          </w:p>
        </w:tc>
        <w:tc>
          <w:tcPr>
            <w:tcW w:w="416" w:type="pct"/>
            <w:hideMark/>
          </w:tcPr>
          <w:p w14:paraId="5706458B"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12.8</w:t>
            </w:r>
          </w:p>
        </w:tc>
        <w:tc>
          <w:tcPr>
            <w:tcW w:w="419" w:type="pct"/>
            <w:hideMark/>
          </w:tcPr>
          <w:p w14:paraId="26A6C076"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NR</w:t>
            </w:r>
          </w:p>
        </w:tc>
        <w:tc>
          <w:tcPr>
            <w:tcW w:w="556" w:type="pct"/>
            <w:hideMark/>
          </w:tcPr>
          <w:p w14:paraId="663235F9"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17.2–23.8</w:t>
            </w:r>
          </w:p>
        </w:tc>
      </w:tr>
      <w:tr w:rsidR="001C4A08" w:rsidRPr="001C4A08" w14:paraId="23CFC792" w14:textId="77777777" w:rsidTr="001C4A08">
        <w:trPr>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4A44DB52"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Infection, %</w:t>
            </w:r>
          </w:p>
        </w:tc>
        <w:tc>
          <w:tcPr>
            <w:tcW w:w="613" w:type="pct"/>
            <w:hideMark/>
          </w:tcPr>
          <w:p w14:paraId="4E9EBC71"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28.6</w:t>
            </w:r>
          </w:p>
        </w:tc>
        <w:tc>
          <w:tcPr>
            <w:tcW w:w="419" w:type="pct"/>
            <w:hideMark/>
          </w:tcPr>
          <w:p w14:paraId="3AB02B38"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25.0</w:t>
            </w:r>
          </w:p>
        </w:tc>
        <w:tc>
          <w:tcPr>
            <w:tcW w:w="416" w:type="pct"/>
            <w:hideMark/>
          </w:tcPr>
          <w:p w14:paraId="1376D9F7"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39.2</w:t>
            </w:r>
          </w:p>
        </w:tc>
        <w:tc>
          <w:tcPr>
            <w:tcW w:w="625" w:type="pct"/>
            <w:hideMark/>
          </w:tcPr>
          <w:p w14:paraId="51948B4E"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58.3</w:t>
            </w:r>
          </w:p>
        </w:tc>
        <w:tc>
          <w:tcPr>
            <w:tcW w:w="417" w:type="pct"/>
            <w:hideMark/>
          </w:tcPr>
          <w:p w14:paraId="4AB1207A"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25.3</w:t>
            </w:r>
          </w:p>
        </w:tc>
        <w:tc>
          <w:tcPr>
            <w:tcW w:w="485" w:type="pct"/>
            <w:hideMark/>
          </w:tcPr>
          <w:p w14:paraId="0837CCCE"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32.5</w:t>
            </w:r>
          </w:p>
        </w:tc>
        <w:tc>
          <w:tcPr>
            <w:tcW w:w="416" w:type="pct"/>
            <w:hideMark/>
          </w:tcPr>
          <w:p w14:paraId="5FB89E33"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33.2</w:t>
            </w:r>
          </w:p>
        </w:tc>
        <w:tc>
          <w:tcPr>
            <w:tcW w:w="419" w:type="pct"/>
            <w:hideMark/>
          </w:tcPr>
          <w:p w14:paraId="489A008A"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47.8</w:t>
            </w:r>
          </w:p>
        </w:tc>
        <w:tc>
          <w:tcPr>
            <w:tcW w:w="556" w:type="pct"/>
            <w:hideMark/>
          </w:tcPr>
          <w:p w14:paraId="57138B31"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14.0–16.0</w:t>
            </w:r>
          </w:p>
        </w:tc>
      </w:tr>
      <w:tr w:rsidR="001C4A08" w:rsidRPr="001C4A08" w14:paraId="1D3EDC5F"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7527EDAC"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Poor adherence to treatment, %</w:t>
            </w:r>
          </w:p>
        </w:tc>
        <w:tc>
          <w:tcPr>
            <w:tcW w:w="613" w:type="pct"/>
            <w:hideMark/>
          </w:tcPr>
          <w:p w14:paraId="17D5E42F"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40.0</w:t>
            </w:r>
          </w:p>
        </w:tc>
        <w:tc>
          <w:tcPr>
            <w:tcW w:w="419" w:type="pct"/>
            <w:hideMark/>
          </w:tcPr>
          <w:p w14:paraId="039FACEE"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39.0</w:t>
            </w:r>
          </w:p>
        </w:tc>
        <w:tc>
          <w:tcPr>
            <w:tcW w:w="416" w:type="pct"/>
            <w:hideMark/>
          </w:tcPr>
          <w:p w14:paraId="1FB9CF60"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24.0</w:t>
            </w:r>
          </w:p>
        </w:tc>
        <w:tc>
          <w:tcPr>
            <w:tcW w:w="625" w:type="pct"/>
            <w:hideMark/>
          </w:tcPr>
          <w:p w14:paraId="36555018"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13.3</w:t>
            </w:r>
          </w:p>
        </w:tc>
        <w:tc>
          <w:tcPr>
            <w:tcW w:w="417" w:type="pct"/>
            <w:hideMark/>
          </w:tcPr>
          <w:p w14:paraId="01EE87BB"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32.7</w:t>
            </w:r>
          </w:p>
        </w:tc>
        <w:tc>
          <w:tcPr>
            <w:tcW w:w="485" w:type="pct"/>
            <w:hideMark/>
          </w:tcPr>
          <w:p w14:paraId="36D9D0B3"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27.5</w:t>
            </w:r>
          </w:p>
        </w:tc>
        <w:tc>
          <w:tcPr>
            <w:tcW w:w="416" w:type="pct"/>
            <w:hideMark/>
          </w:tcPr>
          <w:p w14:paraId="5D282C9C"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30.7</w:t>
            </w:r>
          </w:p>
        </w:tc>
        <w:tc>
          <w:tcPr>
            <w:tcW w:w="419" w:type="pct"/>
            <w:hideMark/>
          </w:tcPr>
          <w:p w14:paraId="69443563"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23.5</w:t>
            </w:r>
          </w:p>
        </w:tc>
        <w:tc>
          <w:tcPr>
            <w:tcW w:w="556" w:type="pct"/>
            <w:hideMark/>
          </w:tcPr>
          <w:p w14:paraId="78C0F333"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41.0–59.6</w:t>
            </w:r>
          </w:p>
        </w:tc>
      </w:tr>
      <w:tr w:rsidR="001C4A08" w:rsidRPr="001C4A08" w14:paraId="2305EEA5" w14:textId="77777777" w:rsidTr="001C4A08">
        <w:trPr>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0F98F145"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Other, %</w:t>
            </w:r>
          </w:p>
        </w:tc>
        <w:tc>
          <w:tcPr>
            <w:tcW w:w="613" w:type="pct"/>
            <w:hideMark/>
          </w:tcPr>
          <w:p w14:paraId="796CA5DA"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25.7</w:t>
            </w:r>
          </w:p>
        </w:tc>
        <w:tc>
          <w:tcPr>
            <w:tcW w:w="419" w:type="pct"/>
            <w:hideMark/>
          </w:tcPr>
          <w:p w14:paraId="58238877"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15.0</w:t>
            </w:r>
          </w:p>
        </w:tc>
        <w:tc>
          <w:tcPr>
            <w:tcW w:w="416" w:type="pct"/>
            <w:hideMark/>
          </w:tcPr>
          <w:p w14:paraId="66372933"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10.9</w:t>
            </w:r>
          </w:p>
        </w:tc>
        <w:tc>
          <w:tcPr>
            <w:tcW w:w="625" w:type="pct"/>
            <w:hideMark/>
          </w:tcPr>
          <w:p w14:paraId="6D347FE9"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17.1</w:t>
            </w:r>
          </w:p>
        </w:tc>
        <w:tc>
          <w:tcPr>
            <w:tcW w:w="417" w:type="pct"/>
            <w:hideMark/>
          </w:tcPr>
          <w:p w14:paraId="121C0D8D"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11.2</w:t>
            </w:r>
          </w:p>
        </w:tc>
        <w:tc>
          <w:tcPr>
            <w:tcW w:w="485" w:type="pct"/>
            <w:hideMark/>
          </w:tcPr>
          <w:p w14:paraId="59409018"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4.8</w:t>
            </w:r>
          </w:p>
        </w:tc>
        <w:tc>
          <w:tcPr>
            <w:tcW w:w="416" w:type="pct"/>
            <w:hideMark/>
          </w:tcPr>
          <w:p w14:paraId="1CE4D990"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23.3</w:t>
            </w:r>
          </w:p>
        </w:tc>
        <w:tc>
          <w:tcPr>
            <w:tcW w:w="419" w:type="pct"/>
            <w:hideMark/>
          </w:tcPr>
          <w:p w14:paraId="127B31EC"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7.8</w:t>
            </w:r>
          </w:p>
        </w:tc>
        <w:tc>
          <w:tcPr>
            <w:tcW w:w="556" w:type="pct"/>
            <w:hideMark/>
          </w:tcPr>
          <w:p w14:paraId="1B36DE96" w14:textId="77777777" w:rsidR="009F67CF" w:rsidRPr="001C4A08" w:rsidRDefault="009F67CF" w:rsidP="009F67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9.7–18.0</w:t>
            </w:r>
          </w:p>
        </w:tc>
      </w:tr>
      <w:tr w:rsidR="001C4A08" w:rsidRPr="001C4A08" w14:paraId="65538514"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2" w:type="pct"/>
            <w:hideMark/>
          </w:tcPr>
          <w:p w14:paraId="35A0F4BA" w14:textId="77777777" w:rsidR="009F67CF" w:rsidRPr="001C4A08" w:rsidRDefault="009F67CF" w:rsidP="009F67CF">
            <w:pPr>
              <w:spacing w:line="360" w:lineRule="auto"/>
              <w:jc w:val="both"/>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Unknown, %</w:t>
            </w:r>
          </w:p>
        </w:tc>
        <w:tc>
          <w:tcPr>
            <w:tcW w:w="613" w:type="pct"/>
            <w:hideMark/>
          </w:tcPr>
          <w:p w14:paraId="7AD953AA"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NA</w:t>
            </w:r>
          </w:p>
        </w:tc>
        <w:tc>
          <w:tcPr>
            <w:tcW w:w="419" w:type="pct"/>
            <w:hideMark/>
          </w:tcPr>
          <w:p w14:paraId="7E6BA7A0"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8.8</w:t>
            </w:r>
          </w:p>
        </w:tc>
        <w:tc>
          <w:tcPr>
            <w:tcW w:w="416" w:type="pct"/>
            <w:hideMark/>
          </w:tcPr>
          <w:p w14:paraId="030AA388"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25.9</w:t>
            </w:r>
          </w:p>
        </w:tc>
        <w:tc>
          <w:tcPr>
            <w:tcW w:w="625" w:type="pct"/>
            <w:hideMark/>
          </w:tcPr>
          <w:p w14:paraId="4A305C5E"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8.0</w:t>
            </w:r>
          </w:p>
        </w:tc>
        <w:tc>
          <w:tcPr>
            <w:tcW w:w="417" w:type="pct"/>
            <w:hideMark/>
          </w:tcPr>
          <w:p w14:paraId="3C545253"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30.8</w:t>
            </w:r>
          </w:p>
        </w:tc>
        <w:tc>
          <w:tcPr>
            <w:tcW w:w="485" w:type="pct"/>
            <w:hideMark/>
          </w:tcPr>
          <w:p w14:paraId="09E71246"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34.6</w:t>
            </w:r>
          </w:p>
        </w:tc>
        <w:tc>
          <w:tcPr>
            <w:tcW w:w="416" w:type="pct"/>
            <w:hideMark/>
          </w:tcPr>
          <w:p w14:paraId="00B4ABED"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NA</w:t>
            </w:r>
          </w:p>
        </w:tc>
        <w:tc>
          <w:tcPr>
            <w:tcW w:w="419" w:type="pct"/>
            <w:hideMark/>
          </w:tcPr>
          <w:p w14:paraId="2E3441D2"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20.9</w:t>
            </w:r>
          </w:p>
        </w:tc>
        <w:tc>
          <w:tcPr>
            <w:tcW w:w="556" w:type="pct"/>
            <w:hideMark/>
          </w:tcPr>
          <w:p w14:paraId="25CDDAE7" w14:textId="77777777" w:rsidR="009F67CF" w:rsidRPr="001C4A08" w:rsidRDefault="009F67CF" w:rsidP="009F67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spacing w:val="3"/>
                <w:sz w:val="20"/>
                <w:szCs w:val="20"/>
              </w:rPr>
            </w:pPr>
            <w:r w:rsidRPr="001C4A08">
              <w:rPr>
                <w:rFonts w:asciiTheme="majorBidi" w:eastAsia="Times New Roman" w:hAnsiTheme="majorBidi" w:cstheme="majorBidi"/>
                <w:color w:val="0D0D0D" w:themeColor="text1" w:themeTint="F2"/>
                <w:spacing w:val="3"/>
                <w:sz w:val="20"/>
                <w:szCs w:val="20"/>
              </w:rPr>
              <w:t>3.0–4.2</w:t>
            </w:r>
          </w:p>
        </w:tc>
      </w:tr>
    </w:tbl>
    <w:p w14:paraId="50253874" w14:textId="77777777" w:rsidR="009F67CF" w:rsidRDefault="009F67CF" w:rsidP="009F67CF">
      <w:pPr>
        <w:tabs>
          <w:tab w:val="left" w:pos="3555"/>
        </w:tabs>
        <w:spacing w:after="0" w:line="360" w:lineRule="auto"/>
        <w:jc w:val="both"/>
        <w:rPr>
          <w:rFonts w:asciiTheme="majorBidi" w:eastAsia="Calibri" w:hAnsiTheme="majorBidi" w:cstheme="majorBidi"/>
          <w:color w:val="0D0D0D" w:themeColor="text1" w:themeTint="F2"/>
          <w:lang w:eastAsia="ja-JP"/>
        </w:rPr>
      </w:pPr>
    </w:p>
    <w:p w14:paraId="3EF396C1" w14:textId="77777777" w:rsidR="001C4A08" w:rsidRDefault="001C4A08" w:rsidP="009F67CF">
      <w:pPr>
        <w:tabs>
          <w:tab w:val="left" w:pos="3555"/>
        </w:tabs>
        <w:spacing w:after="0" w:line="360" w:lineRule="auto"/>
        <w:jc w:val="both"/>
        <w:rPr>
          <w:rFonts w:asciiTheme="majorBidi" w:eastAsia="Calibri" w:hAnsiTheme="majorBidi" w:cstheme="majorBidi"/>
          <w:color w:val="0D0D0D" w:themeColor="text1" w:themeTint="F2"/>
          <w:lang w:eastAsia="ja-JP"/>
        </w:rPr>
      </w:pPr>
    </w:p>
    <w:p w14:paraId="21EB3113" w14:textId="77777777" w:rsidR="001C4A08" w:rsidRPr="00CC706D" w:rsidRDefault="006563CB" w:rsidP="001C4A08">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lastRenderedPageBreak/>
        <w:t>D</w:t>
      </w:r>
      <w:r w:rsidR="001C4A08">
        <w:rPr>
          <w:rFonts w:ascii="Albertus Extra Bold" w:hAnsi="Albertus Extra Bold" w:cstheme="majorBidi"/>
          <w:color w:val="0D0D0D" w:themeColor="text1" w:themeTint="F2"/>
          <w:sz w:val="32"/>
          <w:szCs w:val="32"/>
          <w:u w:val="single"/>
        </w:rPr>
        <w:t>- Diagnosis of DKA:</w:t>
      </w:r>
    </w:p>
    <w:p w14:paraId="56C659E7" w14:textId="6C942621"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 xml:space="preserve">The diagnosis of DKA is made based on the metabolic triad of high blood glucose (BG) levels (generally &gt; 250 mg/dL), acidosis (pH &lt; 7.3), and the presence of urine or serum ketones with an anion gap. Inpatient providers commonly rely on laboratory data to confirm DKA, whereas outpatient providers rely on history, presentation, BG levels, and urine </w:t>
      </w:r>
      <w:r w:rsidR="009E2BAE">
        <w:rPr>
          <w:rFonts w:asciiTheme="majorBidi" w:eastAsia="Calibri" w:hAnsiTheme="majorBidi" w:cstheme="majorBidi"/>
          <w:color w:val="0D0D0D" w:themeColor="text1" w:themeTint="F2"/>
          <w:sz w:val="28"/>
          <w:szCs w:val="28"/>
        </w:rPr>
        <w:t>ketones. The</w:t>
      </w:r>
      <w:r>
        <w:rPr>
          <w:rFonts w:asciiTheme="majorBidi" w:hAnsiTheme="majorBidi" w:cstheme="majorBidi"/>
          <w:color w:val="0D0D0D" w:themeColor="text1" w:themeTint="F2"/>
          <w:sz w:val="28"/>
          <w:szCs w:val="28"/>
        </w:rPr>
        <w:t xml:space="preserve"> American Diabetes Association (ADA) consensus guidelines recommend assessment of severity of DKA based on mental status along with the laboratory </w:t>
      </w:r>
      <w:r w:rsidR="009E2BAE">
        <w:rPr>
          <w:rFonts w:asciiTheme="majorBidi" w:hAnsiTheme="majorBidi" w:cstheme="majorBidi"/>
          <w:color w:val="0D0D0D" w:themeColor="text1" w:themeTint="F2"/>
          <w:sz w:val="28"/>
          <w:szCs w:val="28"/>
        </w:rPr>
        <w:t>parameters (</w:t>
      </w:r>
      <w:r>
        <w:rPr>
          <w:rFonts w:asciiTheme="majorBidi" w:hAnsiTheme="majorBidi" w:cstheme="majorBidi"/>
          <w:color w:val="0D0D0D" w:themeColor="text1" w:themeTint="F2"/>
          <w:sz w:val="28"/>
          <w:szCs w:val="28"/>
        </w:rPr>
        <w:t>table 2). This particular emphasis allows for safer triage of patients presenting to the emergency room to either the intensive care units or step-down units. Further, as per the US guidelines, patients with a bicarbonate level of 18 mmol/L can have mild DKA. This is included to recognize that DKA may be partially treated prior to presentation at the hospital. It should be noted that patients with DKA can have a wide range of acid-base disorders and may have a small anion gap despite increased beta-hydroxybutyrate concentrations. This subset of patients may be erroneously classified as having mild DKA if one was to look for just the anion gap [25].</w:t>
      </w:r>
    </w:p>
    <w:p w14:paraId="1273CF02" w14:textId="77777777" w:rsidR="009F67CF" w:rsidRDefault="009F67CF" w:rsidP="009F67CF">
      <w:pPr>
        <w:tabs>
          <w:tab w:val="left" w:pos="3555"/>
        </w:tabs>
        <w:spacing w:after="0" w:line="360" w:lineRule="auto"/>
        <w:ind w:firstLine="720"/>
        <w:jc w:val="both"/>
        <w:rPr>
          <w:rFonts w:asciiTheme="majorBidi" w:eastAsiaTheme="minorEastAsia" w:hAnsiTheme="majorBidi" w:cstheme="majorBidi"/>
          <w:color w:val="0D0D0D" w:themeColor="text1" w:themeTint="F2"/>
          <w:sz w:val="28"/>
          <w:szCs w:val="28"/>
        </w:rPr>
      </w:pPr>
    </w:p>
    <w:p w14:paraId="7FD93C44" w14:textId="77777777" w:rsidR="009F67CF" w:rsidRPr="001C4A08" w:rsidRDefault="009F67CF" w:rsidP="009F67CF">
      <w:pPr>
        <w:keepNext/>
        <w:spacing w:after="0" w:line="360" w:lineRule="auto"/>
        <w:rPr>
          <w:rFonts w:asciiTheme="majorBidi" w:hAnsiTheme="majorBidi" w:cstheme="majorBidi"/>
          <w:b/>
          <w:bCs/>
          <w:i/>
          <w:iCs/>
          <w:color w:val="0D0D0D" w:themeColor="text1" w:themeTint="F2"/>
          <w:sz w:val="24"/>
          <w:szCs w:val="24"/>
        </w:rPr>
      </w:pPr>
      <w:r w:rsidRPr="001C4A08">
        <w:rPr>
          <w:rFonts w:asciiTheme="majorBidi" w:hAnsiTheme="majorBidi" w:cstheme="majorBidi"/>
          <w:b/>
          <w:bCs/>
          <w:i/>
          <w:iCs/>
          <w:color w:val="0D0D0D" w:themeColor="text1" w:themeTint="F2"/>
          <w:sz w:val="24"/>
          <w:szCs w:val="24"/>
        </w:rPr>
        <w:t>Table 2</w:t>
      </w:r>
      <w:r w:rsidRPr="001C4A08">
        <w:rPr>
          <w:rFonts w:asciiTheme="majorBidi" w:hAnsiTheme="majorBidi" w:cstheme="majorBidi"/>
          <w:b/>
          <w:bCs/>
          <w:i/>
          <w:iCs/>
          <w:noProof/>
          <w:color w:val="0D0D0D" w:themeColor="text1" w:themeTint="F2"/>
          <w:sz w:val="24"/>
          <w:szCs w:val="24"/>
        </w:rPr>
        <w:t>:</w:t>
      </w:r>
      <w:r w:rsidRPr="001C4A08">
        <w:rPr>
          <w:rFonts w:asciiTheme="majorBidi" w:hAnsiTheme="majorBidi" w:cstheme="majorBidi"/>
          <w:b/>
          <w:bCs/>
          <w:i/>
          <w:iCs/>
          <w:color w:val="0D0D0D" w:themeColor="text1" w:themeTint="F2"/>
          <w:sz w:val="24"/>
          <w:szCs w:val="24"/>
        </w:rPr>
        <w:t xml:space="preserve"> Diagnosis of Diabetic Ketoacidosis</w:t>
      </w:r>
    </w:p>
    <w:tbl>
      <w:tblPr>
        <w:tblStyle w:val="LightGrid-Accent5"/>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789"/>
        <w:gridCol w:w="2410"/>
        <w:gridCol w:w="1377"/>
        <w:gridCol w:w="1341"/>
      </w:tblGrid>
      <w:tr w:rsidR="009F67CF" w14:paraId="693F318C" w14:textId="77777777" w:rsidTr="001C4A08">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14:paraId="4BE9F3EA" w14:textId="77777777" w:rsidR="009F67CF" w:rsidRDefault="009F67CF" w:rsidP="001C4A08">
            <w:pPr>
              <w:spacing w:line="360" w:lineRule="auto"/>
              <w:jc w:val="center"/>
              <w:rPr>
                <w:rFonts w:asciiTheme="majorBidi" w:eastAsia="Times New Roman" w:hAnsiTheme="majorBidi"/>
                <w:color w:val="0D0D0D" w:themeColor="text1" w:themeTint="F2"/>
                <w:sz w:val="24"/>
                <w:szCs w:val="24"/>
              </w:rPr>
            </w:pPr>
            <w:r>
              <w:rPr>
                <w:rFonts w:asciiTheme="majorBidi" w:eastAsia="Times New Roman" w:hAnsiTheme="majorBidi"/>
                <w:color w:val="0D0D0D" w:themeColor="text1" w:themeTint="F2"/>
              </w:rPr>
              <w:t>Diagnosis of Diabetic Ketoacidosis</w:t>
            </w:r>
          </w:p>
        </w:tc>
      </w:tr>
      <w:tr w:rsidR="009F67CF" w14:paraId="78047C06"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hideMark/>
          </w:tcPr>
          <w:p w14:paraId="385CA406"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Variable</w:t>
            </w:r>
          </w:p>
        </w:tc>
        <w:tc>
          <w:tcPr>
            <w:tcW w:w="0" w:type="auto"/>
            <w:gridSpan w:val="3"/>
            <w:tcBorders>
              <w:top w:val="none" w:sz="0" w:space="0" w:color="auto"/>
              <w:left w:val="none" w:sz="0" w:space="0" w:color="auto"/>
              <w:bottom w:val="none" w:sz="0" w:space="0" w:color="auto"/>
              <w:right w:val="none" w:sz="0" w:space="0" w:color="auto"/>
            </w:tcBorders>
            <w:hideMark/>
          </w:tcPr>
          <w:p w14:paraId="550D3DB0"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Diabetic Ketoacidosis</w:t>
            </w:r>
          </w:p>
        </w:tc>
      </w:tr>
      <w:tr w:rsidR="009F67CF" w14:paraId="2E21EEE9" w14:textId="77777777" w:rsidTr="001C4A0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right w:val="none" w:sz="0" w:space="0" w:color="auto"/>
            </w:tcBorders>
            <w:vAlign w:val="center"/>
            <w:hideMark/>
          </w:tcPr>
          <w:p w14:paraId="5F16F261" w14:textId="77777777" w:rsidR="009F67CF" w:rsidRDefault="009F67CF" w:rsidP="009F67CF">
            <w:pPr>
              <w:spacing w:line="360" w:lineRule="auto"/>
              <w:rPr>
                <w:rFonts w:asciiTheme="majorBidi" w:eastAsia="Times New Roman" w:hAnsiTheme="majorBidi"/>
                <w:color w:val="0D0D0D" w:themeColor="text1" w:themeTint="F2"/>
                <w:sz w:val="24"/>
                <w:szCs w:val="24"/>
              </w:rPr>
            </w:pPr>
          </w:p>
        </w:tc>
        <w:tc>
          <w:tcPr>
            <w:tcW w:w="0" w:type="auto"/>
            <w:tcBorders>
              <w:top w:val="none" w:sz="0" w:space="0" w:color="auto"/>
              <w:left w:val="none" w:sz="0" w:space="0" w:color="auto"/>
              <w:bottom w:val="none" w:sz="0" w:space="0" w:color="auto"/>
              <w:right w:val="none" w:sz="0" w:space="0" w:color="auto"/>
            </w:tcBorders>
            <w:hideMark/>
          </w:tcPr>
          <w:p w14:paraId="0E5D6B5A"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Mild</w:t>
            </w:r>
          </w:p>
        </w:tc>
        <w:tc>
          <w:tcPr>
            <w:tcW w:w="0" w:type="auto"/>
            <w:tcBorders>
              <w:top w:val="none" w:sz="0" w:space="0" w:color="auto"/>
              <w:left w:val="none" w:sz="0" w:space="0" w:color="auto"/>
              <w:bottom w:val="none" w:sz="0" w:space="0" w:color="auto"/>
              <w:right w:val="none" w:sz="0" w:space="0" w:color="auto"/>
            </w:tcBorders>
            <w:hideMark/>
          </w:tcPr>
          <w:p w14:paraId="30EC15B1"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Moderate</w:t>
            </w:r>
          </w:p>
        </w:tc>
        <w:tc>
          <w:tcPr>
            <w:tcW w:w="0" w:type="auto"/>
            <w:tcBorders>
              <w:top w:val="none" w:sz="0" w:space="0" w:color="auto"/>
              <w:left w:val="none" w:sz="0" w:space="0" w:color="auto"/>
              <w:bottom w:val="none" w:sz="0" w:space="0" w:color="auto"/>
              <w:right w:val="none" w:sz="0" w:space="0" w:color="auto"/>
            </w:tcBorders>
            <w:hideMark/>
          </w:tcPr>
          <w:p w14:paraId="6C08F167"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b/>
                <w:bCs/>
                <w:color w:val="0D0D0D" w:themeColor="text1" w:themeTint="F2"/>
              </w:rPr>
            </w:pPr>
            <w:r>
              <w:rPr>
                <w:rFonts w:asciiTheme="majorBidi" w:eastAsia="Times New Roman" w:hAnsiTheme="majorBidi" w:cstheme="majorBidi"/>
                <w:b/>
                <w:bCs/>
                <w:color w:val="0D0D0D" w:themeColor="text1" w:themeTint="F2"/>
              </w:rPr>
              <w:t>Severe</w:t>
            </w:r>
          </w:p>
        </w:tc>
      </w:tr>
      <w:tr w:rsidR="009F67CF" w14:paraId="5A4FC453"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6D72919"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Arterial pH</w:t>
            </w:r>
          </w:p>
        </w:tc>
        <w:tc>
          <w:tcPr>
            <w:tcW w:w="0" w:type="auto"/>
            <w:tcBorders>
              <w:top w:val="none" w:sz="0" w:space="0" w:color="auto"/>
              <w:left w:val="none" w:sz="0" w:space="0" w:color="auto"/>
              <w:bottom w:val="none" w:sz="0" w:space="0" w:color="auto"/>
              <w:right w:val="none" w:sz="0" w:space="0" w:color="auto"/>
            </w:tcBorders>
            <w:hideMark/>
          </w:tcPr>
          <w:p w14:paraId="675096B8"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7.25-7.3</w:t>
            </w:r>
          </w:p>
        </w:tc>
        <w:tc>
          <w:tcPr>
            <w:tcW w:w="0" w:type="auto"/>
            <w:tcBorders>
              <w:top w:val="none" w:sz="0" w:space="0" w:color="auto"/>
              <w:left w:val="none" w:sz="0" w:space="0" w:color="auto"/>
              <w:bottom w:val="none" w:sz="0" w:space="0" w:color="auto"/>
              <w:right w:val="none" w:sz="0" w:space="0" w:color="auto"/>
            </w:tcBorders>
            <w:hideMark/>
          </w:tcPr>
          <w:p w14:paraId="19B30D9A"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7- &lt; 7.24</w:t>
            </w:r>
          </w:p>
        </w:tc>
        <w:tc>
          <w:tcPr>
            <w:tcW w:w="0" w:type="auto"/>
            <w:tcBorders>
              <w:top w:val="none" w:sz="0" w:space="0" w:color="auto"/>
              <w:left w:val="none" w:sz="0" w:space="0" w:color="auto"/>
              <w:bottom w:val="none" w:sz="0" w:space="0" w:color="auto"/>
              <w:right w:val="none" w:sz="0" w:space="0" w:color="auto"/>
            </w:tcBorders>
            <w:hideMark/>
          </w:tcPr>
          <w:p w14:paraId="051D90FC"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&lt; 7.00</w:t>
            </w:r>
          </w:p>
        </w:tc>
      </w:tr>
      <w:tr w:rsidR="009F67CF" w14:paraId="2D1234EE" w14:textId="77777777" w:rsidTr="001C4A0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412B8782"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 xml:space="preserve">Serum bicarbonate, </w:t>
            </w:r>
            <w:proofErr w:type="spellStart"/>
            <w:r>
              <w:rPr>
                <w:rFonts w:asciiTheme="majorBidi" w:eastAsia="Times New Roman" w:hAnsiTheme="majorBidi"/>
                <w:color w:val="0D0D0D" w:themeColor="text1" w:themeTint="F2"/>
              </w:rPr>
              <w:t>mEq</w:t>
            </w:r>
            <w:proofErr w:type="spellEnd"/>
            <w:r>
              <w:rPr>
                <w:rFonts w:asciiTheme="majorBidi" w:eastAsia="Times New Roman" w:hAnsiTheme="majorBidi"/>
                <w:color w:val="0D0D0D" w:themeColor="text1" w:themeTint="F2"/>
              </w:rPr>
              <w:t>/L</w:t>
            </w:r>
          </w:p>
        </w:tc>
        <w:tc>
          <w:tcPr>
            <w:tcW w:w="0" w:type="auto"/>
            <w:tcBorders>
              <w:top w:val="none" w:sz="0" w:space="0" w:color="auto"/>
              <w:left w:val="none" w:sz="0" w:space="0" w:color="auto"/>
              <w:bottom w:val="none" w:sz="0" w:space="0" w:color="auto"/>
              <w:right w:val="none" w:sz="0" w:space="0" w:color="auto"/>
            </w:tcBorders>
            <w:hideMark/>
          </w:tcPr>
          <w:p w14:paraId="3DFA5A85"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15-18</w:t>
            </w:r>
          </w:p>
        </w:tc>
        <w:tc>
          <w:tcPr>
            <w:tcW w:w="0" w:type="auto"/>
            <w:tcBorders>
              <w:top w:val="none" w:sz="0" w:space="0" w:color="auto"/>
              <w:left w:val="none" w:sz="0" w:space="0" w:color="auto"/>
              <w:bottom w:val="none" w:sz="0" w:space="0" w:color="auto"/>
              <w:right w:val="none" w:sz="0" w:space="0" w:color="auto"/>
            </w:tcBorders>
            <w:hideMark/>
          </w:tcPr>
          <w:p w14:paraId="486F876B"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10- &lt;15</w:t>
            </w:r>
          </w:p>
        </w:tc>
        <w:tc>
          <w:tcPr>
            <w:tcW w:w="0" w:type="auto"/>
            <w:tcBorders>
              <w:top w:val="none" w:sz="0" w:space="0" w:color="auto"/>
              <w:left w:val="none" w:sz="0" w:space="0" w:color="auto"/>
              <w:bottom w:val="none" w:sz="0" w:space="0" w:color="auto"/>
              <w:right w:val="none" w:sz="0" w:space="0" w:color="auto"/>
            </w:tcBorders>
            <w:hideMark/>
          </w:tcPr>
          <w:p w14:paraId="79AAEB4F"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&lt;10</w:t>
            </w:r>
          </w:p>
        </w:tc>
      </w:tr>
      <w:tr w:rsidR="009F67CF" w14:paraId="20DFC8D1"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2E85526C"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Urine ketones</w:t>
            </w:r>
          </w:p>
        </w:tc>
        <w:tc>
          <w:tcPr>
            <w:tcW w:w="0" w:type="auto"/>
            <w:tcBorders>
              <w:top w:val="none" w:sz="0" w:space="0" w:color="auto"/>
              <w:left w:val="none" w:sz="0" w:space="0" w:color="auto"/>
              <w:bottom w:val="none" w:sz="0" w:space="0" w:color="auto"/>
              <w:right w:val="none" w:sz="0" w:space="0" w:color="auto"/>
            </w:tcBorders>
            <w:hideMark/>
          </w:tcPr>
          <w:p w14:paraId="4BB7C968"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 (trace or higher)</w:t>
            </w:r>
          </w:p>
        </w:tc>
        <w:tc>
          <w:tcPr>
            <w:tcW w:w="0" w:type="auto"/>
            <w:tcBorders>
              <w:top w:val="none" w:sz="0" w:space="0" w:color="auto"/>
              <w:left w:val="none" w:sz="0" w:space="0" w:color="auto"/>
              <w:bottom w:val="none" w:sz="0" w:space="0" w:color="auto"/>
              <w:right w:val="none" w:sz="0" w:space="0" w:color="auto"/>
            </w:tcBorders>
            <w:hideMark/>
          </w:tcPr>
          <w:p w14:paraId="64B68241"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w:t>
            </w:r>
          </w:p>
        </w:tc>
        <w:tc>
          <w:tcPr>
            <w:tcW w:w="0" w:type="auto"/>
            <w:tcBorders>
              <w:top w:val="none" w:sz="0" w:space="0" w:color="auto"/>
              <w:left w:val="none" w:sz="0" w:space="0" w:color="auto"/>
              <w:bottom w:val="none" w:sz="0" w:space="0" w:color="auto"/>
              <w:right w:val="none" w:sz="0" w:space="0" w:color="auto"/>
            </w:tcBorders>
            <w:hideMark/>
          </w:tcPr>
          <w:p w14:paraId="48AFF1E5"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w:t>
            </w:r>
          </w:p>
        </w:tc>
      </w:tr>
      <w:tr w:rsidR="009F67CF" w14:paraId="0E89BF75" w14:textId="77777777" w:rsidTr="001C4A0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4427BF9C"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Serum ketones</w:t>
            </w:r>
          </w:p>
        </w:tc>
        <w:tc>
          <w:tcPr>
            <w:tcW w:w="0" w:type="auto"/>
            <w:tcBorders>
              <w:top w:val="none" w:sz="0" w:space="0" w:color="auto"/>
              <w:left w:val="none" w:sz="0" w:space="0" w:color="auto"/>
              <w:bottom w:val="none" w:sz="0" w:space="0" w:color="auto"/>
              <w:right w:val="none" w:sz="0" w:space="0" w:color="auto"/>
            </w:tcBorders>
            <w:hideMark/>
          </w:tcPr>
          <w:p w14:paraId="43EE9AAA"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w:t>
            </w:r>
          </w:p>
        </w:tc>
        <w:tc>
          <w:tcPr>
            <w:tcW w:w="0" w:type="auto"/>
            <w:tcBorders>
              <w:top w:val="none" w:sz="0" w:space="0" w:color="auto"/>
              <w:left w:val="none" w:sz="0" w:space="0" w:color="auto"/>
              <w:bottom w:val="none" w:sz="0" w:space="0" w:color="auto"/>
              <w:right w:val="none" w:sz="0" w:space="0" w:color="auto"/>
            </w:tcBorders>
            <w:hideMark/>
          </w:tcPr>
          <w:p w14:paraId="33B0412D"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w:t>
            </w:r>
          </w:p>
        </w:tc>
        <w:tc>
          <w:tcPr>
            <w:tcW w:w="0" w:type="auto"/>
            <w:tcBorders>
              <w:top w:val="none" w:sz="0" w:space="0" w:color="auto"/>
              <w:left w:val="none" w:sz="0" w:space="0" w:color="auto"/>
              <w:bottom w:val="none" w:sz="0" w:space="0" w:color="auto"/>
              <w:right w:val="none" w:sz="0" w:space="0" w:color="auto"/>
            </w:tcBorders>
            <w:hideMark/>
          </w:tcPr>
          <w:p w14:paraId="0BC137E3"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Positive</w:t>
            </w:r>
          </w:p>
        </w:tc>
      </w:tr>
      <w:tr w:rsidR="009F67CF" w14:paraId="7DC33F7D" w14:textId="77777777" w:rsidTr="001C4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582A3A0"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 xml:space="preserve">Anion gap, </w:t>
            </w:r>
            <w:proofErr w:type="spellStart"/>
            <w:r>
              <w:rPr>
                <w:rFonts w:asciiTheme="majorBidi" w:eastAsia="Times New Roman" w:hAnsiTheme="majorBidi"/>
                <w:color w:val="0D0D0D" w:themeColor="text1" w:themeTint="F2"/>
              </w:rPr>
              <w:t>mEq</w:t>
            </w:r>
            <w:proofErr w:type="spellEnd"/>
            <w:r>
              <w:rPr>
                <w:rFonts w:asciiTheme="majorBidi" w:eastAsia="Times New Roman" w:hAnsiTheme="majorBidi"/>
                <w:color w:val="0D0D0D" w:themeColor="text1" w:themeTint="F2"/>
              </w:rPr>
              <w:t>/L</w:t>
            </w:r>
          </w:p>
        </w:tc>
        <w:tc>
          <w:tcPr>
            <w:tcW w:w="0" w:type="auto"/>
            <w:tcBorders>
              <w:top w:val="none" w:sz="0" w:space="0" w:color="auto"/>
              <w:left w:val="none" w:sz="0" w:space="0" w:color="auto"/>
              <w:bottom w:val="none" w:sz="0" w:space="0" w:color="auto"/>
              <w:right w:val="none" w:sz="0" w:space="0" w:color="auto"/>
            </w:tcBorders>
            <w:hideMark/>
          </w:tcPr>
          <w:p w14:paraId="0FCC0CD7"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&gt;10</w:t>
            </w:r>
          </w:p>
        </w:tc>
        <w:tc>
          <w:tcPr>
            <w:tcW w:w="0" w:type="auto"/>
            <w:tcBorders>
              <w:top w:val="none" w:sz="0" w:space="0" w:color="auto"/>
              <w:left w:val="none" w:sz="0" w:space="0" w:color="auto"/>
              <w:bottom w:val="none" w:sz="0" w:space="0" w:color="auto"/>
              <w:right w:val="none" w:sz="0" w:space="0" w:color="auto"/>
            </w:tcBorders>
            <w:hideMark/>
          </w:tcPr>
          <w:p w14:paraId="2215542C"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&gt;12</w:t>
            </w:r>
          </w:p>
        </w:tc>
        <w:tc>
          <w:tcPr>
            <w:tcW w:w="0" w:type="auto"/>
            <w:tcBorders>
              <w:top w:val="none" w:sz="0" w:space="0" w:color="auto"/>
              <w:left w:val="none" w:sz="0" w:space="0" w:color="auto"/>
              <w:bottom w:val="none" w:sz="0" w:space="0" w:color="auto"/>
              <w:right w:val="none" w:sz="0" w:space="0" w:color="auto"/>
            </w:tcBorders>
            <w:hideMark/>
          </w:tcPr>
          <w:p w14:paraId="274ADB13" w14:textId="77777777" w:rsidR="009F67CF" w:rsidRDefault="009F67CF" w:rsidP="009F67C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&gt;12</w:t>
            </w:r>
          </w:p>
        </w:tc>
      </w:tr>
      <w:tr w:rsidR="009F67CF" w14:paraId="208F82B6" w14:textId="77777777" w:rsidTr="001C4A0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4667AB93" w14:textId="77777777" w:rsidR="009F67CF" w:rsidRDefault="009F67CF" w:rsidP="009F67CF">
            <w:pPr>
              <w:spacing w:line="360" w:lineRule="auto"/>
              <w:rPr>
                <w:rFonts w:asciiTheme="majorBidi" w:eastAsia="Times New Roman" w:hAnsiTheme="majorBidi"/>
                <w:color w:val="0D0D0D" w:themeColor="text1" w:themeTint="F2"/>
              </w:rPr>
            </w:pPr>
            <w:r>
              <w:rPr>
                <w:rFonts w:asciiTheme="majorBidi" w:eastAsia="Times New Roman" w:hAnsiTheme="majorBidi"/>
                <w:color w:val="0D0D0D" w:themeColor="text1" w:themeTint="F2"/>
              </w:rPr>
              <w:t>Mental status</w:t>
            </w:r>
          </w:p>
        </w:tc>
        <w:tc>
          <w:tcPr>
            <w:tcW w:w="0" w:type="auto"/>
            <w:tcBorders>
              <w:top w:val="none" w:sz="0" w:space="0" w:color="auto"/>
              <w:left w:val="none" w:sz="0" w:space="0" w:color="auto"/>
              <w:bottom w:val="none" w:sz="0" w:space="0" w:color="auto"/>
              <w:right w:val="none" w:sz="0" w:space="0" w:color="auto"/>
            </w:tcBorders>
            <w:hideMark/>
          </w:tcPr>
          <w:p w14:paraId="122E0856"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Alert</w:t>
            </w:r>
          </w:p>
        </w:tc>
        <w:tc>
          <w:tcPr>
            <w:tcW w:w="0" w:type="auto"/>
            <w:tcBorders>
              <w:top w:val="none" w:sz="0" w:space="0" w:color="auto"/>
              <w:left w:val="none" w:sz="0" w:space="0" w:color="auto"/>
              <w:bottom w:val="none" w:sz="0" w:space="0" w:color="auto"/>
              <w:right w:val="none" w:sz="0" w:space="0" w:color="auto"/>
            </w:tcBorders>
            <w:hideMark/>
          </w:tcPr>
          <w:p w14:paraId="0B028E3B"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Alert/drowsy</w:t>
            </w:r>
          </w:p>
        </w:tc>
        <w:tc>
          <w:tcPr>
            <w:tcW w:w="0" w:type="auto"/>
            <w:tcBorders>
              <w:top w:val="none" w:sz="0" w:space="0" w:color="auto"/>
              <w:left w:val="none" w:sz="0" w:space="0" w:color="auto"/>
              <w:bottom w:val="none" w:sz="0" w:space="0" w:color="auto"/>
              <w:right w:val="none" w:sz="0" w:space="0" w:color="auto"/>
            </w:tcBorders>
            <w:hideMark/>
          </w:tcPr>
          <w:p w14:paraId="7C172FBE" w14:textId="77777777" w:rsidR="009F67CF" w:rsidRDefault="009F67CF" w:rsidP="009F67C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Times New Roman" w:hAnsiTheme="majorBidi" w:cstheme="majorBidi"/>
                <w:color w:val="0D0D0D" w:themeColor="text1" w:themeTint="F2"/>
              </w:rPr>
            </w:pPr>
            <w:r>
              <w:rPr>
                <w:rFonts w:asciiTheme="majorBidi" w:eastAsia="Times New Roman" w:hAnsiTheme="majorBidi" w:cstheme="majorBidi"/>
                <w:color w:val="0D0D0D" w:themeColor="text1" w:themeTint="F2"/>
              </w:rPr>
              <w:t>Stupor/coma</w:t>
            </w:r>
          </w:p>
        </w:tc>
      </w:tr>
    </w:tbl>
    <w:p w14:paraId="3C964F2B" w14:textId="2D027D32" w:rsidR="009F67CF" w:rsidRDefault="009F67CF" w:rsidP="001C4A08">
      <w:pPr>
        <w:pStyle w:val="p"/>
        <w:spacing w:before="0" w:beforeAutospacing="0" w:after="0" w:afterAutospacing="0" w:line="360" w:lineRule="auto"/>
        <w:ind w:firstLine="567"/>
        <w:jc w:val="both"/>
        <w:rPr>
          <w:color w:val="0D0D0D" w:themeColor="text1" w:themeTint="F2"/>
          <w:sz w:val="28"/>
          <w:szCs w:val="28"/>
        </w:rPr>
      </w:pPr>
      <w:r>
        <w:rPr>
          <w:color w:val="0D0D0D" w:themeColor="text1" w:themeTint="F2"/>
          <w:sz w:val="28"/>
          <w:szCs w:val="28"/>
        </w:rPr>
        <w:lastRenderedPageBreak/>
        <w:t xml:space="preserve">The UK guideline states that to make a diagnosis of DKA, a prior history of diabetes, regardless of glucose concentrations, although (a glucose &gt;11 mmol/L (200 mg/dL) is specified), is sufficient diagnostic criteria. Due to the availability of testing of 3-beta-hydroxybutyrate testing at the bedside, measurement of serum ketones with a level &gt;3 mmol/L has been suggested as part of the diagnostic criteria for ketoacidosis as opposed to using the urine ketones. Also, the UK guidelines state that using venous blood gas rather than arterial blood gas with a pH &lt;7.3 or </w:t>
      </w:r>
      <w:proofErr w:type="spellStart"/>
      <w:r>
        <w:rPr>
          <w:color w:val="0D0D0D" w:themeColor="text1" w:themeTint="F2"/>
          <w:sz w:val="28"/>
          <w:szCs w:val="28"/>
        </w:rPr>
        <w:t>bicarbonte</w:t>
      </w:r>
      <w:proofErr w:type="spellEnd"/>
      <w:r>
        <w:rPr>
          <w:color w:val="0D0D0D" w:themeColor="text1" w:themeTint="F2"/>
          <w:sz w:val="28"/>
          <w:szCs w:val="28"/>
        </w:rPr>
        <w:t xml:space="preserve"> &lt;15 should be used for diagnosis of </w:t>
      </w:r>
      <w:r w:rsidR="009E2BAE">
        <w:rPr>
          <w:color w:val="0D0D0D" w:themeColor="text1" w:themeTint="F2"/>
          <w:sz w:val="28"/>
          <w:szCs w:val="28"/>
        </w:rPr>
        <w:t>acidosis. There</w:t>
      </w:r>
      <w:r>
        <w:rPr>
          <w:color w:val="0D0D0D" w:themeColor="text1" w:themeTint="F2"/>
          <w:sz w:val="28"/>
          <w:szCs w:val="28"/>
        </w:rPr>
        <w:t xml:space="preserve"> are several advantages to the UK criteria. Approximately 10% of patients with DKA present with euglycemic DKA or with glucose levels below the thresholds set by the US guidelines [5].</w:t>
      </w:r>
    </w:p>
    <w:p w14:paraId="6D67F04C"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477A7EFB" w14:textId="5389BB28"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Common presenting symptoms include abdominal pain and the classic triad of hyperglycemia symptoms: polydipsia, polyphagia, and polyuria. Physical examination findings can include any or all of tachycardia, hypotension, </w:t>
      </w:r>
      <w:proofErr w:type="spellStart"/>
      <w:r>
        <w:rPr>
          <w:rFonts w:asciiTheme="majorBidi" w:eastAsia="Calibri" w:hAnsiTheme="majorBidi" w:cstheme="majorBidi"/>
          <w:color w:val="0D0D0D" w:themeColor="text1" w:themeTint="F2"/>
          <w:sz w:val="28"/>
          <w:szCs w:val="28"/>
        </w:rPr>
        <w:t>Kussmaul</w:t>
      </w:r>
      <w:proofErr w:type="spellEnd"/>
      <w:r>
        <w:rPr>
          <w:rFonts w:asciiTheme="majorBidi" w:eastAsia="Calibri" w:hAnsiTheme="majorBidi" w:cstheme="majorBidi"/>
          <w:color w:val="0D0D0D" w:themeColor="text1" w:themeTint="F2"/>
          <w:sz w:val="28"/>
          <w:szCs w:val="28"/>
        </w:rPr>
        <w:t xml:space="preserve"> respirations, significant dehydration, or a change in mental status [26]. </w:t>
      </w:r>
    </w:p>
    <w:p w14:paraId="41664843"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0BEF0D75" w14:textId="65DDDF1F"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It is important to consider differential diagnoses of metabolic acidosis that may include lactic acidosis or hyperchloremic acidosis. Differential diagnoses for ketosis include starvation ketosis (dietary history, weight trends) or alcoholic ketoacidosis (alcohol consumption history), hyperemesis, isopropyl alcohol, or </w:t>
      </w:r>
      <w:proofErr w:type="spellStart"/>
      <w:r>
        <w:rPr>
          <w:rFonts w:asciiTheme="majorBidi" w:eastAsia="Calibri" w:hAnsiTheme="majorBidi" w:cstheme="majorBidi"/>
          <w:color w:val="0D0D0D" w:themeColor="text1" w:themeTint="F2"/>
          <w:sz w:val="28"/>
          <w:szCs w:val="28"/>
        </w:rPr>
        <w:t>ketotic</w:t>
      </w:r>
      <w:proofErr w:type="spellEnd"/>
      <w:r>
        <w:rPr>
          <w:rFonts w:asciiTheme="majorBidi" w:eastAsia="Calibri" w:hAnsiTheme="majorBidi" w:cstheme="majorBidi"/>
          <w:color w:val="0D0D0D" w:themeColor="text1" w:themeTint="F2"/>
          <w:sz w:val="28"/>
          <w:szCs w:val="28"/>
        </w:rPr>
        <w:t xml:space="preserve"> hypoglycemia [8]. </w:t>
      </w:r>
    </w:p>
    <w:p w14:paraId="6CE3F02F"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7F821B21"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Euglycemic DKA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xml:space="preserve">), which occurs when the patient presents with acidosis and ketosis but has a glucose ≤ 200 mg/dL, has become an emerging concern. Causes of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xml:space="preserve"> can include recent insulin </w:t>
      </w:r>
      <w:r>
        <w:rPr>
          <w:rFonts w:asciiTheme="majorBidi" w:eastAsia="Calibri" w:hAnsiTheme="majorBidi" w:cstheme="majorBidi"/>
          <w:color w:val="0D0D0D" w:themeColor="text1" w:themeTint="F2"/>
          <w:sz w:val="28"/>
          <w:szCs w:val="28"/>
        </w:rPr>
        <w:lastRenderedPageBreak/>
        <w:t xml:space="preserve">administration, decreased caloric intake, substantial alcohol consumption, chronic liver disease, or rarely, glycogen storage issues. In addition, there have been increasing reports of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xml:space="preserve"> caused by a new class of drugs for diabetes, sodium glucose cotransporter 2 (SGLT-2) inhibitors. In May 2015, the US Food and Drug Administration added a warning about the risk of DKA with use of these drugs. One study suggested that the risk of DKA for patients using SGLT-2 inhibitors was twice as high as those prescribed a dipeptidyl peptidase IV inhibitor, after controlling for other risk factors, although the risk of hospitalization was low [14]. </w:t>
      </w:r>
    </w:p>
    <w:p w14:paraId="3D57BC19" w14:textId="77777777" w:rsidR="001C4A08"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w:t>
      </w:r>
    </w:p>
    <w:p w14:paraId="69D7CF57"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The exact cause of this relationship is unknown, but several theories include reduced insulin doses when SGLT-2 is initiated, an increase in glucagon, or decreased excretion of ketone bodies. Other related factors may be mild infection, increased activity, reduced food intake, or insulin reduction or omission. Case reports of traditional and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xml:space="preserve"> occurring while using SGLT-2 inhibitors has been shown in patients with T1DM and in those with T2DM. Many patients with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xml:space="preserve"> present with nausea and vomiting but are misdiagnosed due to the lack of clear glucose elevation [27].</w:t>
      </w:r>
    </w:p>
    <w:p w14:paraId="173A28A8" w14:textId="77777777" w:rsidR="001C4A08" w:rsidRDefault="001C4A08" w:rsidP="001C4A08">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2D3665A9" w14:textId="77777777" w:rsidR="001C4A08" w:rsidRPr="00CC706D" w:rsidRDefault="006563CB" w:rsidP="001C4A08">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E</w:t>
      </w:r>
      <w:r w:rsidR="001C4A08">
        <w:rPr>
          <w:rFonts w:ascii="Albertus Extra Bold" w:hAnsi="Albertus Extra Bold" w:cstheme="majorBidi"/>
          <w:color w:val="0D0D0D" w:themeColor="text1" w:themeTint="F2"/>
          <w:sz w:val="32"/>
          <w:szCs w:val="32"/>
          <w:u w:val="single"/>
        </w:rPr>
        <w:t>- Diagnostic Workup:</w:t>
      </w:r>
    </w:p>
    <w:p w14:paraId="1AE6D9D1"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 xml:space="preserve">Providers in outpatient settings where laboratory results are not readily available should rely on BG and ketone values for the initial diagnosis. BG values will typically be &gt; 250 mg/dl, although up to 10% of patients in DKA may present with </w:t>
      </w:r>
      <w:proofErr w:type="spellStart"/>
      <w:r>
        <w:rPr>
          <w:rFonts w:asciiTheme="majorBidi" w:eastAsia="Calibri" w:hAnsiTheme="majorBidi" w:cstheme="majorBidi"/>
          <w:color w:val="0D0D0D" w:themeColor="text1" w:themeTint="F2"/>
          <w:sz w:val="28"/>
          <w:szCs w:val="28"/>
        </w:rPr>
        <w:t>euDKA</w:t>
      </w:r>
      <w:proofErr w:type="spellEnd"/>
      <w:r>
        <w:rPr>
          <w:rFonts w:asciiTheme="majorBidi" w:eastAsia="Calibri" w:hAnsiTheme="majorBidi" w:cstheme="majorBidi"/>
          <w:color w:val="0D0D0D" w:themeColor="text1" w:themeTint="F2"/>
          <w:sz w:val="28"/>
          <w:szCs w:val="28"/>
        </w:rPr>
        <w:t>. For this reason, some experts argue that the cutoff BG value for diagnosing DKA should be decreased to 200 mg/dL [15]</w:t>
      </w:r>
    </w:p>
    <w:p w14:paraId="253EDD1A"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lastRenderedPageBreak/>
        <w:t>Ketone measurement is an important diagnostic component and severity classification of DKA for patients in the outpatient setting. Urine ketones will test positive, although may be as minimal as “trace” ketones. Urine dipsticks measure acetoacetate (</w:t>
      </w:r>
      <w:proofErr w:type="spellStart"/>
      <w:r>
        <w:rPr>
          <w:rFonts w:asciiTheme="majorBidi" w:eastAsia="Calibri" w:hAnsiTheme="majorBidi" w:cstheme="majorBidi"/>
          <w:color w:val="0D0D0D" w:themeColor="text1" w:themeTint="F2"/>
          <w:sz w:val="28"/>
          <w:szCs w:val="28"/>
        </w:rPr>
        <w:t>AcAc</w:t>
      </w:r>
      <w:proofErr w:type="spellEnd"/>
      <w:r>
        <w:rPr>
          <w:rFonts w:asciiTheme="majorBidi" w:eastAsia="Calibri" w:hAnsiTheme="majorBidi" w:cstheme="majorBidi"/>
          <w:color w:val="0D0D0D" w:themeColor="text1" w:themeTint="F2"/>
          <w:sz w:val="28"/>
          <w:szCs w:val="28"/>
        </w:rPr>
        <w:t xml:space="preserve">) and acetone but not β-hydroxybutyrate (β-OHB). Given this, the measurement of </w:t>
      </w:r>
      <w:proofErr w:type="spellStart"/>
      <w:r>
        <w:rPr>
          <w:rFonts w:asciiTheme="majorBidi" w:eastAsia="Calibri" w:hAnsiTheme="majorBidi" w:cstheme="majorBidi"/>
          <w:color w:val="0D0D0D" w:themeColor="text1" w:themeTint="F2"/>
          <w:sz w:val="28"/>
          <w:szCs w:val="28"/>
        </w:rPr>
        <w:t>AcAc</w:t>
      </w:r>
      <w:proofErr w:type="spellEnd"/>
      <w:r>
        <w:rPr>
          <w:rFonts w:asciiTheme="majorBidi" w:eastAsia="Calibri" w:hAnsiTheme="majorBidi" w:cstheme="majorBidi"/>
          <w:color w:val="0D0D0D" w:themeColor="text1" w:themeTint="F2"/>
          <w:sz w:val="28"/>
          <w:szCs w:val="28"/>
        </w:rPr>
        <w:t xml:space="preserve"> in the urine tends to underestimate the severity of DKA, because the ratio of </w:t>
      </w:r>
      <w:proofErr w:type="spellStart"/>
      <w:r>
        <w:rPr>
          <w:rFonts w:asciiTheme="majorBidi" w:eastAsia="Calibri" w:hAnsiTheme="majorBidi" w:cstheme="majorBidi"/>
          <w:color w:val="0D0D0D" w:themeColor="text1" w:themeTint="F2"/>
          <w:sz w:val="28"/>
          <w:szCs w:val="28"/>
        </w:rPr>
        <w:t>AcAc</w:t>
      </w:r>
      <w:proofErr w:type="spellEnd"/>
      <w:r>
        <w:rPr>
          <w:rFonts w:asciiTheme="majorBidi" w:eastAsia="Calibri" w:hAnsiTheme="majorBidi" w:cstheme="majorBidi"/>
          <w:color w:val="0D0D0D" w:themeColor="text1" w:themeTint="F2"/>
          <w:sz w:val="28"/>
          <w:szCs w:val="28"/>
        </w:rPr>
        <w:t xml:space="preserve"> to β-OHB can be 1:10 during ketoacidosis. Other limitations with urine ketone testing include lag time in change in urine ketones, difficulty obtaining urine from dehydrated patients, and subjective measurements by the patient. Many experts agree that measurement of blood or capillary ketones is preferred due to these limitations [19]. </w:t>
      </w:r>
    </w:p>
    <w:p w14:paraId="77B4EE6E"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732BF6CE" w14:textId="0BC59031"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Some outpatient glucometers, measure β-OHB in addition to BG levels. Several of these types of monitoring systems are available on the market. These meters measuring capillary ketones have been shown to have high sensitivity, specificity, positive predictive value, and negative predictive value in identifying DKA compared with urine ketone testing. Patients with diabetes who have access to β-OHB meters may have reduced emergency department visits, time to recovery from DKA, and the potential for reduced costs. Currently, these systems are not widely used and are expensive but may be beneficial to consider for patients who are at risk for DKA [20].</w:t>
      </w:r>
    </w:p>
    <w:p w14:paraId="78A83EFC"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69853704"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 the emergency department, initial recommended laboratory tests include a blood gas, electrolytes, complete blood count with differential, serum glucose, creatinine, serum or urine ketones, or both, and urinalysis. Any woman with child-bearing potential should receive a urine pregnancy test, and other diagnostic assessments should be done based on </w:t>
      </w:r>
      <w:r>
        <w:rPr>
          <w:rFonts w:asciiTheme="majorBidi" w:eastAsia="Calibri" w:hAnsiTheme="majorBidi" w:cstheme="majorBidi"/>
          <w:color w:val="0D0D0D" w:themeColor="text1" w:themeTint="F2"/>
          <w:sz w:val="28"/>
          <w:szCs w:val="28"/>
        </w:rPr>
        <w:lastRenderedPageBreak/>
        <w:t>presenting symptoms, such as cardiac markers, electrocardiogram, urine drug screens, or blood cultures. If the patient requires hospital admission, a further workup may include tests such as chest x-ray imaging and an arterial blood gas. An anion gap (AG) should be calculated to assist in determining the severity of DKA [28].</w:t>
      </w:r>
    </w:p>
    <w:p w14:paraId="369C7CD4" w14:textId="77777777" w:rsidR="001C4A08" w:rsidRDefault="001C4A08" w:rsidP="001C4A08">
      <w:pPr>
        <w:tabs>
          <w:tab w:val="left" w:pos="3555"/>
        </w:tabs>
        <w:spacing w:after="0" w:line="360" w:lineRule="auto"/>
        <w:jc w:val="both"/>
        <w:rPr>
          <w:rFonts w:asciiTheme="majorBidi" w:eastAsia="Calibri" w:hAnsiTheme="majorBidi" w:cstheme="majorBidi"/>
          <w:color w:val="0D0D0D" w:themeColor="text1" w:themeTint="F2"/>
          <w:sz w:val="28"/>
          <w:szCs w:val="28"/>
        </w:rPr>
      </w:pPr>
    </w:p>
    <w:p w14:paraId="2C6DABD5" w14:textId="77777777" w:rsidR="001C4A08" w:rsidRPr="00CC706D" w:rsidRDefault="006563CB" w:rsidP="001C4A08">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F</w:t>
      </w:r>
      <w:r w:rsidR="001C4A08">
        <w:rPr>
          <w:rFonts w:ascii="Albertus Extra Bold" w:hAnsi="Albertus Extra Bold" w:cstheme="majorBidi"/>
          <w:color w:val="0D0D0D" w:themeColor="text1" w:themeTint="F2"/>
          <w:sz w:val="32"/>
          <w:szCs w:val="32"/>
          <w:u w:val="single"/>
        </w:rPr>
        <w:t>- Differential Diagnosis of DKA:</w:t>
      </w:r>
    </w:p>
    <w:p w14:paraId="0665C38E"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Patients may present with metabolic conditions resembling DKA or HHS. For example, in alcoholic ketoacidosis (AKA), total ketone bodies are much greater than in DKA with a higher β-OHB to acetoacetate ratio of 7:1 versus a ratio of 3:1 in DKA. The AKA patients seldom present with hyperglycemia [29].</w:t>
      </w:r>
    </w:p>
    <w:p w14:paraId="090BC268"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232DBC84"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 It is also possible that patients with a low food intake may present with mild ketoacidosis (starvation ketosis); however, serum bicarbonate concentration of less than 18 or hyperglycemia will be rarely present. Additionally, DKA has to be distinguished from other causes of high anion gap metabolic acidosis including lactic acidosis, advanced chronic renal failure, as well as ingestion of drugs such as salicylate, methanol and ethylene glycol. Isopropyl alcohol, which is commonly available as rubbing alcohol, can cause considerable ketosis and high serum </w:t>
      </w:r>
      <w:proofErr w:type="spellStart"/>
      <w:r>
        <w:rPr>
          <w:rFonts w:asciiTheme="majorBidi" w:eastAsia="Calibri" w:hAnsiTheme="majorBidi" w:cstheme="majorBidi"/>
          <w:color w:val="0D0D0D" w:themeColor="text1" w:themeTint="F2"/>
          <w:sz w:val="28"/>
          <w:szCs w:val="28"/>
        </w:rPr>
        <w:t>osmolar</w:t>
      </w:r>
      <w:proofErr w:type="spellEnd"/>
      <w:r>
        <w:rPr>
          <w:rFonts w:asciiTheme="majorBidi" w:eastAsia="Calibri" w:hAnsiTheme="majorBidi" w:cstheme="majorBidi"/>
          <w:color w:val="0D0D0D" w:themeColor="text1" w:themeTint="F2"/>
          <w:sz w:val="28"/>
          <w:szCs w:val="28"/>
        </w:rPr>
        <w:t xml:space="preserve"> gap without metabolic acidosis. Moreover, there is a tendency to hypoglycemia rather than hyperglycemia with isopropyl alcohol injection [30].</w:t>
      </w:r>
    </w:p>
    <w:p w14:paraId="2CA5D84A" w14:textId="77777777" w:rsidR="001C4A08" w:rsidRDefault="001C4A08"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p>
    <w:p w14:paraId="71675B88" w14:textId="77777777" w:rsidR="009F67CF" w:rsidRDefault="009F67CF" w:rsidP="009F67CF">
      <w:pPr>
        <w:tabs>
          <w:tab w:val="left" w:pos="3555"/>
        </w:tabs>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 Finally, patients with diabetes insipidus presenting with severe polyuria and dehydration, who are subsequently treated with free water in </w:t>
      </w:r>
      <w:r>
        <w:rPr>
          <w:rFonts w:asciiTheme="majorBidi" w:eastAsia="Calibri" w:hAnsiTheme="majorBidi" w:cstheme="majorBidi"/>
          <w:color w:val="0D0D0D" w:themeColor="text1" w:themeTint="F2"/>
          <w:sz w:val="28"/>
          <w:szCs w:val="28"/>
        </w:rPr>
        <w:lastRenderedPageBreak/>
        <w:t xml:space="preserve">a form of intravenous dextrose water, can have hyperglycemia- a clinical picture that can be confused with HHS [31]. </w:t>
      </w:r>
    </w:p>
    <w:p w14:paraId="252F69A4" w14:textId="77777777" w:rsidR="009F67CF" w:rsidRDefault="009F67CF" w:rsidP="001C4A08">
      <w:pPr>
        <w:keepNext/>
        <w:tabs>
          <w:tab w:val="left" w:pos="3555"/>
        </w:tabs>
        <w:spacing w:after="0" w:line="360" w:lineRule="auto"/>
        <w:jc w:val="center"/>
        <w:rPr>
          <w:rFonts w:asciiTheme="majorBidi" w:eastAsiaTheme="minorEastAsia" w:hAnsiTheme="majorBidi" w:cstheme="majorBidi"/>
          <w:b/>
          <w:bCs/>
          <w:color w:val="0D0D0D" w:themeColor="text1" w:themeTint="F2"/>
        </w:rPr>
      </w:pPr>
      <w:r>
        <w:rPr>
          <w:rFonts w:asciiTheme="majorBidi" w:eastAsia="Calibri" w:hAnsiTheme="majorBidi" w:cstheme="majorBidi"/>
          <w:b/>
          <w:bCs/>
          <w:noProof/>
          <w:color w:val="000000" w:themeColor="text1"/>
        </w:rPr>
        <w:drawing>
          <wp:inline distT="0" distB="0" distL="0" distR="0" wp14:anchorId="2A66C767" wp14:editId="43FC856C">
            <wp:extent cx="5106280" cy="3838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7248" cy="3839303"/>
                    </a:xfrm>
                    <a:prstGeom prst="rect">
                      <a:avLst/>
                    </a:prstGeom>
                    <a:noFill/>
                    <a:ln>
                      <a:noFill/>
                    </a:ln>
                  </pic:spPr>
                </pic:pic>
              </a:graphicData>
            </a:graphic>
          </wp:inline>
        </w:drawing>
      </w:r>
    </w:p>
    <w:p w14:paraId="26F48E86" w14:textId="77777777" w:rsidR="001C4A08" w:rsidRPr="001C4A08" w:rsidRDefault="001C4A08" w:rsidP="001C4A08">
      <w:pPr>
        <w:tabs>
          <w:tab w:val="left" w:pos="3555"/>
        </w:tabs>
        <w:spacing w:after="0" w:line="360" w:lineRule="auto"/>
        <w:jc w:val="both"/>
        <w:rPr>
          <w:rFonts w:asciiTheme="majorBidi" w:eastAsia="Calibri" w:hAnsiTheme="majorBidi" w:cstheme="majorBidi"/>
          <w:b/>
          <w:bCs/>
          <w:i/>
          <w:iCs/>
          <w:color w:val="0D0D0D" w:themeColor="text1" w:themeTint="F2"/>
          <w:sz w:val="24"/>
          <w:szCs w:val="24"/>
        </w:rPr>
      </w:pPr>
      <w:r w:rsidRPr="001C4A08">
        <w:rPr>
          <w:rFonts w:asciiTheme="majorBidi" w:eastAsia="Calibri" w:hAnsiTheme="majorBidi" w:cstheme="majorBidi"/>
          <w:b/>
          <w:bCs/>
          <w:i/>
          <w:iCs/>
          <w:color w:val="0D0D0D" w:themeColor="text1" w:themeTint="F2"/>
          <w:sz w:val="24"/>
          <w:szCs w:val="24"/>
        </w:rPr>
        <w:t xml:space="preserve">Figure (1): The differential diagnosis of DKA </w:t>
      </w:r>
      <w:r w:rsidRPr="001C4A08">
        <w:rPr>
          <w:rFonts w:asciiTheme="majorBidi" w:hAnsiTheme="majorBidi" w:cstheme="majorBidi"/>
          <w:b/>
          <w:bCs/>
          <w:i/>
          <w:iCs/>
          <w:color w:val="0D0D0D" w:themeColor="text1" w:themeTint="F2"/>
          <w:sz w:val="24"/>
          <w:szCs w:val="24"/>
        </w:rPr>
        <w:fldChar w:fldCharType="begin" w:fldLock="1"/>
      </w:r>
      <w:r w:rsidRPr="001C4A08">
        <w:rPr>
          <w:rFonts w:asciiTheme="majorBidi" w:hAnsiTheme="majorBidi" w:cstheme="majorBidi"/>
          <w:b/>
          <w:bCs/>
          <w:i/>
          <w:iCs/>
          <w:color w:val="0D0D0D" w:themeColor="text1" w:themeTint="F2"/>
          <w:sz w:val="24"/>
          <w:szCs w:val="24"/>
        </w:rPr>
        <w:instrText>ADDIN CSL_CITATION {"citationItems":[{"id":"ITEM-1","itemData":{"DOI":"10.1016/j.ecl.2006.09.006","ISBN":"0889-8529","ISSN":"08898529","PMID":"17127143","abstract":"DKA and HHS potentially are fatal but largely are preventable acute metabolic complications of uncontrolled diabetes, the incidence of which continues to increase. Mortality from DKA has declined remarkably over the years because of better understanding of its pathophysiology and treatment. The mortality rate of HHS, however, remains alarmingly high owing to older age and mode of presentation of the patients and associated comorbid conditions. DKA and HHS also are burdensome economically; therefore, any resources invested in their prevention would be rewarding. © 2006 Elsevier Inc. All rights reserved.","author":[{"dropping-particle":"","family":"Kitabchi","given":"Abbas E.","non-dropping-particle":"","parse-names":false,"suffix":""},{"dropping-particle":"","family":"Nyenwe","given":"Ebenezer A.","non-dropping-particle":"","parse-names":false,"suffix":""}],"container-title":"Endocrinology and Metabolism Clinics of North America","id":"ITEM-1","issue":"4","issued":{"date-parts":[["2006"]]},"page":"725-751","title":"Hyperglycemic Crises in Diabetes Mellitus: Diabetic Ketoacidosis and Hyperglycemic Hyperosmolar State","type":"article","volume":"35"},"uris":["http://www.mendeley.com/documents/?uuid=7c70eed8-61b7-4361-81d4-305efe1bea53","http://www.mendeley.com/documents/?uuid=c20ed451-82b0-4260-b4d4-1696fdb139c1"]}],"mendeley":{"formattedCitation":"(&lt;b&gt;Kitabchi and Nyenwe&lt;/b&gt;, &lt;b&gt;2006&lt;/b&gt;)","plainTextFormattedCitation":"(Kitabchi and Nyenwe, 2006)","previouslyFormattedCitation":"(&lt;b&gt;Kitabchi and Nyenwe&lt;/b&gt;, &lt;b&gt;2006&lt;/b&gt;)"},"properties":{"noteIndex":0},"schema":"https://github.com/citation-style-language/schema/raw/master/csl-citation.json"}</w:instrText>
      </w:r>
      <w:r w:rsidRPr="001C4A08">
        <w:rPr>
          <w:rFonts w:asciiTheme="majorBidi" w:hAnsiTheme="majorBidi" w:cstheme="majorBidi"/>
          <w:b/>
          <w:bCs/>
          <w:i/>
          <w:iCs/>
          <w:color w:val="0D0D0D" w:themeColor="text1" w:themeTint="F2"/>
          <w:sz w:val="24"/>
          <w:szCs w:val="24"/>
        </w:rPr>
        <w:fldChar w:fldCharType="separate"/>
      </w:r>
      <w:r w:rsidRPr="001C4A08">
        <w:rPr>
          <w:rFonts w:asciiTheme="majorBidi" w:hAnsiTheme="majorBidi" w:cstheme="majorBidi"/>
          <w:bCs/>
          <w:i/>
          <w:iCs/>
          <w:noProof/>
          <w:color w:val="0D0D0D" w:themeColor="text1" w:themeTint="F2"/>
          <w:sz w:val="24"/>
          <w:szCs w:val="24"/>
        </w:rPr>
        <w:t>(</w:t>
      </w:r>
      <w:r w:rsidRPr="001C4A08">
        <w:rPr>
          <w:rFonts w:asciiTheme="majorBidi" w:hAnsiTheme="majorBidi" w:cstheme="majorBidi"/>
          <w:b/>
          <w:bCs/>
          <w:i/>
          <w:iCs/>
          <w:noProof/>
          <w:color w:val="0D0D0D" w:themeColor="text1" w:themeTint="F2"/>
          <w:sz w:val="24"/>
          <w:szCs w:val="24"/>
        </w:rPr>
        <w:t>Kitabchi and Nyenwe</w:t>
      </w:r>
      <w:r w:rsidRPr="001C4A08">
        <w:rPr>
          <w:rFonts w:asciiTheme="majorBidi" w:hAnsiTheme="majorBidi" w:cstheme="majorBidi"/>
          <w:bCs/>
          <w:i/>
          <w:iCs/>
          <w:noProof/>
          <w:color w:val="0D0D0D" w:themeColor="text1" w:themeTint="F2"/>
          <w:sz w:val="24"/>
          <w:szCs w:val="24"/>
        </w:rPr>
        <w:t xml:space="preserve">, </w:t>
      </w:r>
      <w:r w:rsidRPr="001C4A08">
        <w:rPr>
          <w:rFonts w:asciiTheme="majorBidi" w:hAnsiTheme="majorBidi" w:cstheme="majorBidi"/>
          <w:b/>
          <w:bCs/>
          <w:i/>
          <w:iCs/>
          <w:noProof/>
          <w:color w:val="0D0D0D" w:themeColor="text1" w:themeTint="F2"/>
          <w:sz w:val="24"/>
          <w:szCs w:val="24"/>
        </w:rPr>
        <w:t>2006</w:t>
      </w:r>
      <w:r w:rsidRPr="001C4A08">
        <w:rPr>
          <w:rFonts w:asciiTheme="majorBidi" w:hAnsiTheme="majorBidi" w:cstheme="majorBidi"/>
          <w:bCs/>
          <w:i/>
          <w:iCs/>
          <w:noProof/>
          <w:color w:val="0D0D0D" w:themeColor="text1" w:themeTint="F2"/>
          <w:sz w:val="24"/>
          <w:szCs w:val="24"/>
        </w:rPr>
        <w:t>)</w:t>
      </w:r>
      <w:r w:rsidRPr="001C4A08">
        <w:rPr>
          <w:rFonts w:asciiTheme="majorBidi" w:hAnsiTheme="majorBidi" w:cstheme="majorBidi"/>
          <w:b/>
          <w:bCs/>
          <w:i/>
          <w:iCs/>
          <w:color w:val="0D0D0D" w:themeColor="text1" w:themeTint="F2"/>
          <w:sz w:val="24"/>
          <w:szCs w:val="24"/>
        </w:rPr>
        <w:fldChar w:fldCharType="end"/>
      </w:r>
    </w:p>
    <w:p w14:paraId="0F0C6B45" w14:textId="77777777" w:rsidR="001C4A08" w:rsidRDefault="001C4A08" w:rsidP="001C4A08">
      <w:pPr>
        <w:keepNext/>
        <w:tabs>
          <w:tab w:val="left" w:pos="3555"/>
        </w:tabs>
        <w:spacing w:after="0" w:line="360" w:lineRule="auto"/>
        <w:rPr>
          <w:rFonts w:asciiTheme="majorBidi" w:eastAsiaTheme="minorEastAsia" w:hAnsiTheme="majorBidi" w:cstheme="majorBidi"/>
          <w:b/>
          <w:bCs/>
          <w:color w:val="0D0D0D" w:themeColor="text1" w:themeTint="F2"/>
        </w:rPr>
        <w:sectPr w:rsidR="001C4A08" w:rsidSect="00A64FCB">
          <w:headerReference w:type="default" r:id="rId13"/>
          <w:endnotePr>
            <w:numFmt w:val="decimal"/>
          </w:endnotePr>
          <w:pgSz w:w="11907" w:h="16839" w:code="9"/>
          <w:pgMar w:top="1872" w:right="1440" w:bottom="1440" w:left="2160" w:header="720" w:footer="720" w:gutter="0"/>
          <w:cols w:space="720"/>
          <w:docGrid w:linePitch="360"/>
        </w:sectPr>
      </w:pPr>
    </w:p>
    <w:p w14:paraId="6A7BFF92" w14:textId="77777777" w:rsidR="001C4A08" w:rsidRDefault="001C4A08" w:rsidP="001C4A08">
      <w:pPr>
        <w:keepNext/>
        <w:tabs>
          <w:tab w:val="left" w:pos="3555"/>
        </w:tabs>
        <w:spacing w:after="0" w:line="360" w:lineRule="auto"/>
        <w:rPr>
          <w:rFonts w:asciiTheme="majorBidi" w:eastAsiaTheme="minorEastAsia" w:hAnsiTheme="majorBidi" w:cstheme="majorBidi"/>
          <w:b/>
          <w:bCs/>
          <w:color w:val="0D0D0D" w:themeColor="text1" w:themeTint="F2"/>
        </w:rPr>
      </w:pPr>
    </w:p>
    <w:p w14:paraId="32086526" w14:textId="77777777" w:rsidR="003851D6" w:rsidRDefault="003851D6" w:rsidP="003851D6">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64384" behindDoc="1" locked="0" layoutInCell="1" allowOverlap="1" wp14:anchorId="49975341" wp14:editId="4D61C858">
                <wp:simplePos x="0" y="0"/>
                <wp:positionH relativeFrom="column">
                  <wp:posOffset>28575</wp:posOffset>
                </wp:positionH>
                <wp:positionV relativeFrom="paragraph">
                  <wp:posOffset>113666</wp:posOffset>
                </wp:positionV>
                <wp:extent cx="5619750" cy="742950"/>
                <wp:effectExtent l="133350" t="133350" r="133350" b="152400"/>
                <wp:wrapNone/>
                <wp:docPr id="12" name="Snip Diagonal Corner Rectangle 12"/>
                <wp:cNvGraphicFramePr/>
                <a:graphic xmlns:a="http://schemas.openxmlformats.org/drawingml/2006/main">
                  <a:graphicData uri="http://schemas.microsoft.com/office/word/2010/wordprocessingShape">
                    <wps:wsp>
                      <wps:cNvSpPr/>
                      <wps:spPr>
                        <a:xfrm>
                          <a:off x="0" y="0"/>
                          <a:ext cx="5619750" cy="7429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6BDB0" id="Snip Diagonal Corner Rectangle 12" o:spid="_x0000_s1026" style="position:absolute;left:0;text-align:left;margin-left:2.25pt;margin-top:8.95pt;width:442.5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0,74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" path="m,l5495923,r123827,123827l5619750,742950r,l123827,742950,,619123,,xe" fillcolor="#fbd4b4 [1305]" stroked="f" strokeweight="2pt">
                <v:fill r:id="rId14" o:title="" color2="white [3212]" type="pattern"/>
                <v:shadow on="t" color="black" offset="0,1pt"/>
                <v:path arrowok="t" o:connecttype="custom" o:connectlocs="0,0;5495923,0;5619750,123827;5619750,742950;5619750,742950;123827,742950;0,619123;0,0" o:connectangles="0,0,0,0,0,0,0,0"/>
              </v:shape>
            </w:pict>
          </mc:Fallback>
        </mc:AlternateContent>
      </w:r>
      <w:r w:rsidR="00CA54BD">
        <w:rPr>
          <w:rFonts w:ascii="Bernard MT Condensed" w:hAnsi="Bernard MT Condensed"/>
          <w:noProof/>
          <w:color w:val="C00000"/>
          <w:sz w:val="50"/>
          <w:szCs w:val="50"/>
        </w:rPr>
        <w:t>Management of Diabetic Ketoacidosis</w:t>
      </w:r>
    </w:p>
    <w:p w14:paraId="071D25DF" w14:textId="77777777" w:rsidR="003851D6" w:rsidRPr="006F3A27" w:rsidRDefault="00CA54BD" w:rsidP="00A46FBE">
      <w:pPr>
        <w:keepNext/>
        <w:framePr w:dropCap="drop" w:lines="2" w:w="1588" w:h="1726" w:hRule="exact" w:wrap="around" w:vAnchor="text" w:hAnchor="page" w:x="1801" w:y="43"/>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T</w:t>
      </w:r>
    </w:p>
    <w:p w14:paraId="04427EEF" w14:textId="77777777" w:rsidR="00CA54BD" w:rsidRDefault="00CA54BD" w:rsidP="00A46FBE">
      <w:pPr>
        <w:shd w:val="clear" w:color="auto" w:fill="FFFFFF"/>
        <w:spacing w:after="0" w:line="360" w:lineRule="auto"/>
        <w:jc w:val="both"/>
        <w:rPr>
          <w:rFonts w:ascii="Times New Roman" w:eastAsia="Times New Roman" w:hAnsi="Times New Roman" w:cs="Times New Roman"/>
          <w:sz w:val="28"/>
          <w:szCs w:val="28"/>
        </w:rPr>
      </w:pPr>
    </w:p>
    <w:p w14:paraId="060C3CAB" w14:textId="77777777" w:rsidR="00CA54BD" w:rsidRPr="00CA54BD" w:rsidRDefault="00CA54BD" w:rsidP="00CA54BD">
      <w:pPr>
        <w:spacing w:after="0" w:line="360" w:lineRule="auto"/>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he therapeutic goals of DKA management include optimization of 1) volume status; 2) hyperglycemia and ketoacidosis; 3) electrolyte abnormalities; and 4) potential precipitating factors. The majority of patients with DKA present to the emergency room. Therefore, emergency physicians should initiate the management of hyperglycemic crisis while a physical examination is performed, basic metabolic parameters are obtained, and final diagnosis is made. Several important steps should be followed in the early stages of DKA management [26]:</w:t>
      </w:r>
    </w:p>
    <w:p w14:paraId="1E80152F" w14:textId="77777777" w:rsidR="00CA54BD" w:rsidRPr="00CA54BD" w:rsidRDefault="00CA54BD" w:rsidP="002F3EDE">
      <w:pPr>
        <w:numPr>
          <w:ilvl w:val="0"/>
          <w:numId w:val="2"/>
        </w:numPr>
        <w:spacing w:after="0" w:line="360" w:lineRule="auto"/>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Collect blood for metabolic profile before initiation of intravenous fluids;</w:t>
      </w:r>
    </w:p>
    <w:p w14:paraId="32B9743B" w14:textId="77777777" w:rsidR="00CA54BD" w:rsidRPr="00CA54BD" w:rsidRDefault="00CA54BD" w:rsidP="002F3EDE">
      <w:pPr>
        <w:numPr>
          <w:ilvl w:val="0"/>
          <w:numId w:val="2"/>
        </w:numPr>
        <w:spacing w:after="0" w:line="360" w:lineRule="auto"/>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Infuse 1 L of 0.9% sodium chloride over 1 hour after drawing initial blood samples;</w:t>
      </w:r>
    </w:p>
    <w:p w14:paraId="0FACD234" w14:textId="77777777" w:rsidR="00CA54BD" w:rsidRPr="00CA54BD" w:rsidRDefault="00CA54BD" w:rsidP="002F3EDE">
      <w:pPr>
        <w:numPr>
          <w:ilvl w:val="0"/>
          <w:numId w:val="2"/>
        </w:numPr>
        <w:spacing w:after="0" w:line="360" w:lineRule="auto"/>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Ensure potassium level of &gt;3.3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/L before initiation of insulin therapy (supplement potassium intravenously if needed);</w:t>
      </w:r>
    </w:p>
    <w:p w14:paraId="7408D567" w14:textId="77777777" w:rsidR="00CA54BD" w:rsidRPr="00CA54BD" w:rsidRDefault="00CA54BD" w:rsidP="002F3EDE">
      <w:pPr>
        <w:numPr>
          <w:ilvl w:val="0"/>
          <w:numId w:val="2"/>
        </w:numPr>
        <w:spacing w:after="0" w:line="360" w:lineRule="auto"/>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Initiate insulin therapy only when steps 1–3 are executed.</w:t>
      </w:r>
    </w:p>
    <w:p w14:paraId="11EFB952"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p>
    <w:p w14:paraId="34A53DA8" w14:textId="794FEA89"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The protocol for the management of patients with DKA is presented in </w:t>
      </w:r>
      <w:r w:rsidRPr="00CA54BD">
        <w:rPr>
          <w:rFonts w:asciiTheme="majorBidi" w:eastAsia="Calibri" w:hAnsiTheme="majorBidi" w:cstheme="majorBidi"/>
          <w:b/>
          <w:bCs/>
          <w:color w:val="0D0D0D" w:themeColor="text1" w:themeTint="F2"/>
          <w:sz w:val="28"/>
          <w:szCs w:val="28"/>
        </w:rPr>
        <w:t>Figure 2</w:t>
      </w:r>
      <w:r w:rsidRPr="00CA54BD">
        <w:rPr>
          <w:rFonts w:asciiTheme="majorBidi" w:eastAsia="Calibri" w:hAnsiTheme="majorBidi" w:cstheme="majorBidi"/>
          <w:color w:val="0D0D0D" w:themeColor="text1" w:themeTint="F2"/>
          <w:sz w:val="28"/>
          <w:szCs w:val="28"/>
        </w:rPr>
        <w:t xml:space="preserve">. It must be emphasized that successful treatment requires frequent monitoring of clinical and metabolic parameters that support resolution of </w:t>
      </w:r>
      <w:r w:rsidR="009E2BAE" w:rsidRPr="00CA54BD">
        <w:rPr>
          <w:rFonts w:asciiTheme="majorBidi" w:eastAsia="Calibri" w:hAnsiTheme="majorBidi" w:cstheme="majorBidi"/>
          <w:color w:val="0D0D0D" w:themeColor="text1" w:themeTint="F2"/>
          <w:sz w:val="28"/>
          <w:szCs w:val="28"/>
        </w:rPr>
        <w:t>DKA [</w:t>
      </w:r>
      <w:r w:rsidRPr="00CA54BD">
        <w:rPr>
          <w:rFonts w:asciiTheme="majorBidi" w:eastAsia="Calibri" w:hAnsiTheme="majorBidi" w:cstheme="majorBidi"/>
          <w:color w:val="0D0D0D" w:themeColor="text1" w:themeTint="F2"/>
          <w:sz w:val="28"/>
          <w:szCs w:val="28"/>
        </w:rPr>
        <w:t>22]</w:t>
      </w:r>
      <w:r>
        <w:rPr>
          <w:rFonts w:asciiTheme="majorBidi" w:eastAsia="Calibri" w:hAnsiTheme="majorBidi" w:cstheme="majorBidi"/>
          <w:color w:val="0D0D0D" w:themeColor="text1" w:themeTint="F2"/>
          <w:sz w:val="28"/>
          <w:szCs w:val="28"/>
        </w:rPr>
        <w:t xml:space="preserve"> </w:t>
      </w:r>
      <w:r w:rsidRPr="00CA54BD">
        <w:rPr>
          <w:rFonts w:asciiTheme="majorBidi" w:eastAsia="Calibri" w:hAnsiTheme="majorBidi" w:cstheme="majorBidi"/>
          <w:color w:val="0D0D0D" w:themeColor="text1" w:themeTint="F2"/>
          <w:sz w:val="28"/>
          <w:szCs w:val="28"/>
        </w:rPr>
        <w:t>(</w:t>
      </w:r>
      <w:r w:rsidRPr="00CA54BD">
        <w:rPr>
          <w:rFonts w:asciiTheme="majorBidi" w:eastAsia="Calibri" w:hAnsiTheme="majorBidi" w:cstheme="majorBidi"/>
          <w:b/>
          <w:bCs/>
          <w:color w:val="0D0D0D" w:themeColor="text1" w:themeTint="F2"/>
          <w:sz w:val="28"/>
          <w:szCs w:val="28"/>
        </w:rPr>
        <w:t>Table 2</w:t>
      </w:r>
      <w:r w:rsidRPr="00CA54BD">
        <w:rPr>
          <w:rFonts w:asciiTheme="majorBidi" w:eastAsia="Calibri" w:hAnsiTheme="majorBidi" w:cstheme="majorBidi"/>
          <w:color w:val="0D0D0D" w:themeColor="text1" w:themeTint="F2"/>
          <w:sz w:val="28"/>
          <w:szCs w:val="28"/>
        </w:rPr>
        <w:t>).</w:t>
      </w:r>
    </w:p>
    <w:p w14:paraId="423B18B8" w14:textId="77777777" w:rsidR="00CA54BD" w:rsidRPr="00CA54BD" w:rsidRDefault="00CA54BD" w:rsidP="00CA54BD">
      <w:pPr>
        <w:keepNext/>
        <w:spacing w:after="0" w:line="360" w:lineRule="auto"/>
        <w:jc w:val="center"/>
        <w:rPr>
          <w:rFonts w:eastAsiaTheme="minorEastAsia"/>
          <w:color w:val="0D0D0D" w:themeColor="text1" w:themeTint="F2"/>
        </w:rPr>
      </w:pPr>
      <w:r w:rsidRPr="00CA54BD">
        <w:rPr>
          <w:rFonts w:asciiTheme="majorBidi" w:eastAsia="Calibri" w:hAnsiTheme="majorBidi" w:cstheme="majorBidi"/>
          <w:noProof/>
          <w:color w:val="0D0D0D" w:themeColor="text1" w:themeTint="F2"/>
        </w:rPr>
        <w:lastRenderedPageBreak/>
        <w:drawing>
          <wp:inline distT="0" distB="0" distL="0" distR="0" wp14:anchorId="3B4FA8BE" wp14:editId="7A095384">
            <wp:extent cx="5524500" cy="414799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703" cy="4148897"/>
                    </a:xfrm>
                    <a:prstGeom prst="rect">
                      <a:avLst/>
                    </a:prstGeom>
                    <a:noFill/>
                    <a:ln>
                      <a:noFill/>
                    </a:ln>
                  </pic:spPr>
                </pic:pic>
              </a:graphicData>
            </a:graphic>
          </wp:inline>
        </w:drawing>
      </w:r>
    </w:p>
    <w:p w14:paraId="703017A5" w14:textId="77777777" w:rsidR="00CA54BD" w:rsidRPr="00CA54BD" w:rsidRDefault="00CA54BD" w:rsidP="0086074F">
      <w:pPr>
        <w:spacing w:after="0" w:line="360" w:lineRule="auto"/>
        <w:rPr>
          <w:rFonts w:asciiTheme="majorBidi" w:eastAsia="Calibri" w:hAnsiTheme="majorBidi" w:cstheme="majorBidi"/>
          <w:b/>
          <w:bCs/>
          <w:i/>
          <w:iCs/>
          <w:color w:val="0D0D0D" w:themeColor="text1" w:themeTint="F2"/>
          <w:sz w:val="24"/>
          <w:szCs w:val="24"/>
        </w:rPr>
      </w:pPr>
      <w:r w:rsidRPr="00CA54BD">
        <w:rPr>
          <w:rFonts w:asciiTheme="majorBidi" w:hAnsiTheme="majorBidi" w:cstheme="majorBidi"/>
          <w:b/>
          <w:bCs/>
          <w:i/>
          <w:iCs/>
          <w:color w:val="0D0D0D" w:themeColor="text1" w:themeTint="F2"/>
          <w:sz w:val="24"/>
          <w:szCs w:val="24"/>
        </w:rPr>
        <w:t xml:space="preserve">Figure </w:t>
      </w:r>
      <w:r>
        <w:rPr>
          <w:rFonts w:asciiTheme="majorBidi" w:hAnsiTheme="majorBidi" w:cstheme="majorBidi"/>
          <w:b/>
          <w:bCs/>
          <w:i/>
          <w:iCs/>
          <w:color w:val="0D0D0D" w:themeColor="text1" w:themeTint="F2"/>
          <w:sz w:val="24"/>
          <w:szCs w:val="24"/>
        </w:rPr>
        <w:t>(</w:t>
      </w:r>
      <w:r w:rsidR="0086074F">
        <w:rPr>
          <w:rFonts w:asciiTheme="majorBidi" w:eastAsia="Calibri" w:hAnsiTheme="majorBidi" w:cstheme="majorBidi"/>
          <w:b/>
          <w:bCs/>
          <w:i/>
          <w:iCs/>
          <w:color w:val="0D0D0D" w:themeColor="text1" w:themeTint="F2"/>
          <w:sz w:val="24"/>
          <w:szCs w:val="24"/>
        </w:rPr>
        <w:t>2</w:t>
      </w:r>
      <w:r>
        <w:rPr>
          <w:rFonts w:asciiTheme="majorBidi" w:eastAsia="Calibri" w:hAnsiTheme="majorBidi" w:cstheme="majorBidi"/>
          <w:b/>
          <w:bCs/>
          <w:i/>
          <w:iCs/>
          <w:color w:val="0D0D0D" w:themeColor="text1" w:themeTint="F2"/>
          <w:sz w:val="24"/>
          <w:szCs w:val="24"/>
        </w:rPr>
        <w:t>)</w:t>
      </w:r>
      <w:r w:rsidRPr="00CA54BD">
        <w:rPr>
          <w:rFonts w:asciiTheme="majorBidi" w:eastAsia="Calibri" w:hAnsiTheme="majorBidi" w:cstheme="majorBidi"/>
          <w:b/>
          <w:bCs/>
          <w:i/>
          <w:iCs/>
          <w:color w:val="0D0D0D" w:themeColor="text1" w:themeTint="F2"/>
          <w:sz w:val="24"/>
          <w:szCs w:val="24"/>
        </w:rPr>
        <w:t>: Workflow of management of adult DKA.</w:t>
      </w:r>
    </w:p>
    <w:p w14:paraId="0007F5C1" w14:textId="77777777" w:rsidR="00CA54BD" w:rsidRPr="00CA54BD" w:rsidRDefault="00CA54BD" w:rsidP="00CA54BD">
      <w:pPr>
        <w:spacing w:after="0" w:line="360" w:lineRule="auto"/>
        <w:jc w:val="both"/>
        <w:rPr>
          <w:rFonts w:asciiTheme="majorBidi" w:eastAsia="Calibri" w:hAnsiTheme="majorBidi" w:cstheme="majorBidi"/>
          <w:i/>
          <w:iCs/>
          <w:color w:val="0D0D0D" w:themeColor="text1" w:themeTint="F2"/>
        </w:rPr>
      </w:pPr>
      <w:r w:rsidRPr="00CA54BD">
        <w:rPr>
          <w:rFonts w:asciiTheme="majorBidi" w:eastAsia="Calibri" w:hAnsiTheme="majorBidi" w:cstheme="majorBidi"/>
          <w:i/>
          <w:iCs/>
          <w:color w:val="0D0D0D" w:themeColor="text1" w:themeTint="F2"/>
        </w:rPr>
        <w:t>Abbreviations: BG, blood glucose; DKA, diabetic ketoacidosis; h, hour; IV, intravenous; SC, subcutaneous.</w:t>
      </w:r>
    </w:p>
    <w:p w14:paraId="4C6B944D" w14:textId="77777777" w:rsidR="00CA54BD" w:rsidRPr="00CA54BD" w:rsidRDefault="00CA54BD" w:rsidP="00CA54BD">
      <w:pPr>
        <w:spacing w:after="0" w:line="360" w:lineRule="auto"/>
        <w:rPr>
          <w:rFonts w:asciiTheme="majorBidi" w:eastAsia="Calibri" w:hAnsiTheme="majorBidi" w:cstheme="majorBidi"/>
          <w:color w:val="0D0D0D" w:themeColor="text1" w:themeTint="F2"/>
        </w:rPr>
      </w:pPr>
      <w:r w:rsidRPr="00CA54BD">
        <w:rPr>
          <w:rFonts w:asciiTheme="majorBidi" w:eastAsia="Calibri" w:hAnsiTheme="majorBidi" w:cstheme="majorBidi"/>
          <w:color w:val="0D0D0D" w:themeColor="text1" w:themeTint="F2"/>
        </w:rPr>
        <w:br w:type="page"/>
      </w:r>
    </w:p>
    <w:p w14:paraId="562527BD" w14:textId="77777777" w:rsidR="00CA54BD" w:rsidRPr="00CA54BD" w:rsidRDefault="00CA54BD" w:rsidP="00CA54BD">
      <w:pPr>
        <w:keepNext/>
        <w:spacing w:after="0" w:line="360" w:lineRule="auto"/>
        <w:rPr>
          <w:rFonts w:asciiTheme="majorBidi" w:eastAsiaTheme="minorEastAsia" w:hAnsiTheme="majorBidi" w:cstheme="majorBidi"/>
          <w:b/>
          <w:bCs/>
          <w:i/>
          <w:iCs/>
          <w:color w:val="0D0D0D" w:themeColor="text1" w:themeTint="F2"/>
          <w:sz w:val="24"/>
          <w:szCs w:val="24"/>
        </w:rPr>
      </w:pPr>
      <w:r w:rsidRPr="00CA54BD">
        <w:rPr>
          <w:rFonts w:asciiTheme="majorBidi" w:hAnsiTheme="majorBidi" w:cstheme="majorBidi"/>
          <w:b/>
          <w:bCs/>
          <w:i/>
          <w:iCs/>
          <w:color w:val="0D0D0D" w:themeColor="text1" w:themeTint="F2"/>
          <w:sz w:val="24"/>
          <w:szCs w:val="24"/>
        </w:rPr>
        <w:lastRenderedPageBreak/>
        <w:t xml:space="preserve">Table </w:t>
      </w:r>
      <w:r>
        <w:rPr>
          <w:rFonts w:asciiTheme="majorBidi" w:hAnsiTheme="majorBidi" w:cstheme="majorBidi"/>
          <w:b/>
          <w:bCs/>
          <w:i/>
          <w:iCs/>
          <w:color w:val="0D0D0D" w:themeColor="text1" w:themeTint="F2"/>
          <w:sz w:val="24"/>
          <w:szCs w:val="24"/>
        </w:rPr>
        <w:t>(</w:t>
      </w:r>
      <w:r w:rsidRPr="00CA54BD">
        <w:rPr>
          <w:rFonts w:asciiTheme="majorBidi" w:hAnsiTheme="majorBidi" w:cstheme="majorBidi"/>
          <w:b/>
          <w:bCs/>
          <w:i/>
          <w:iCs/>
          <w:color w:val="0D0D0D" w:themeColor="text1" w:themeTint="F2"/>
          <w:sz w:val="24"/>
          <w:szCs w:val="24"/>
        </w:rPr>
        <w:t>3</w:t>
      </w:r>
      <w:r>
        <w:rPr>
          <w:rFonts w:asciiTheme="majorBidi" w:hAnsiTheme="majorBidi" w:cstheme="majorBidi"/>
          <w:b/>
          <w:bCs/>
          <w:i/>
          <w:iCs/>
          <w:color w:val="0D0D0D" w:themeColor="text1" w:themeTint="F2"/>
          <w:sz w:val="24"/>
          <w:szCs w:val="24"/>
        </w:rPr>
        <w:t>)</w:t>
      </w:r>
      <w:r w:rsidRPr="00CA54BD">
        <w:rPr>
          <w:rFonts w:asciiTheme="majorBidi" w:hAnsiTheme="majorBidi" w:cstheme="majorBidi"/>
          <w:b/>
          <w:bCs/>
          <w:i/>
          <w:iCs/>
          <w:color w:val="0D0D0D" w:themeColor="text1" w:themeTint="F2"/>
          <w:sz w:val="24"/>
          <w:szCs w:val="24"/>
        </w:rPr>
        <w:t>: Checklist of DKA management milestones</w:t>
      </w:r>
    </w:p>
    <w:tbl>
      <w:tblPr>
        <w:tblStyle w:val="LightGrid-Accent5"/>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812"/>
        <w:gridCol w:w="2649"/>
        <w:gridCol w:w="2816"/>
      </w:tblGrid>
      <w:tr w:rsidR="00CA54BD" w:rsidRPr="00CA54BD" w14:paraId="1B4EAD0C" w14:textId="77777777" w:rsidTr="00CA54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A725600"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Phase I (0–6 h)</w:t>
            </w:r>
          </w:p>
        </w:tc>
        <w:tc>
          <w:tcPr>
            <w:tcW w:w="0" w:type="auto"/>
            <w:tcBorders>
              <w:top w:val="none" w:sz="0" w:space="0" w:color="auto"/>
              <w:left w:val="none" w:sz="0" w:space="0" w:color="auto"/>
              <w:bottom w:val="none" w:sz="0" w:space="0" w:color="auto"/>
              <w:right w:val="none" w:sz="0" w:space="0" w:color="auto"/>
            </w:tcBorders>
            <w:hideMark/>
          </w:tcPr>
          <w:p w14:paraId="3F5A1DC2" w14:textId="77777777" w:rsidR="00CA54BD" w:rsidRPr="00CA54BD" w:rsidRDefault="00CA54BD" w:rsidP="00CA54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Phase II (6–12 h)</w:t>
            </w:r>
          </w:p>
        </w:tc>
        <w:tc>
          <w:tcPr>
            <w:tcW w:w="0" w:type="auto"/>
            <w:tcBorders>
              <w:top w:val="none" w:sz="0" w:space="0" w:color="auto"/>
              <w:left w:val="none" w:sz="0" w:space="0" w:color="auto"/>
              <w:bottom w:val="none" w:sz="0" w:space="0" w:color="auto"/>
              <w:right w:val="none" w:sz="0" w:space="0" w:color="auto"/>
            </w:tcBorders>
            <w:hideMark/>
          </w:tcPr>
          <w:p w14:paraId="7F347A8F" w14:textId="77777777" w:rsidR="00CA54BD" w:rsidRPr="00CA54BD" w:rsidRDefault="00CA54BD" w:rsidP="00CA54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Phase III (12–24 h)</w:t>
            </w:r>
          </w:p>
        </w:tc>
      </w:tr>
      <w:tr w:rsidR="00CA54BD" w:rsidRPr="00CA54BD" w14:paraId="41185872" w14:textId="77777777" w:rsidTr="00CA54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34516AD2"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Perform history and physical exam and order</w:t>
            </w:r>
            <w:r w:rsidRPr="00CA54BD">
              <w:rPr>
                <w:rFonts w:ascii="Times New Roman" w:eastAsia="Times New Roman" w:hAnsi="Times New Roman" w:cs="Times New Roman"/>
                <w:b w:val="0"/>
                <w:bCs w:val="0"/>
                <w:color w:val="0D0D0D" w:themeColor="text1" w:themeTint="F2"/>
              </w:rPr>
              <w:t xml:space="preserve"> initial laboratory studies</w:t>
            </w:r>
          </w:p>
        </w:tc>
        <w:tc>
          <w:tcPr>
            <w:tcW w:w="0" w:type="auto"/>
            <w:tcBorders>
              <w:top w:val="none" w:sz="0" w:space="0" w:color="auto"/>
              <w:left w:val="none" w:sz="0" w:space="0" w:color="auto"/>
              <w:bottom w:val="none" w:sz="0" w:space="0" w:color="auto"/>
              <w:right w:val="none" w:sz="0" w:space="0" w:color="auto"/>
            </w:tcBorders>
            <w:hideMark/>
          </w:tcPr>
          <w:p w14:paraId="327BBC61"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Continue biochemical and clinical monitoring</w:t>
            </w:r>
          </w:p>
        </w:tc>
        <w:tc>
          <w:tcPr>
            <w:tcW w:w="0" w:type="auto"/>
            <w:tcBorders>
              <w:top w:val="none" w:sz="0" w:space="0" w:color="auto"/>
              <w:left w:val="none" w:sz="0" w:space="0" w:color="auto"/>
              <w:bottom w:val="none" w:sz="0" w:space="0" w:color="auto"/>
              <w:right w:val="none" w:sz="0" w:space="0" w:color="auto"/>
            </w:tcBorders>
            <w:hideMark/>
          </w:tcPr>
          <w:p w14:paraId="4FF690A8"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Continue biochemical and clinical monitoring</w:t>
            </w:r>
          </w:p>
        </w:tc>
      </w:tr>
      <w:tr w:rsidR="00CA54BD" w:rsidRPr="00CA54BD" w14:paraId="4EB89E81" w14:textId="77777777" w:rsidTr="00CA54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E05D7F7"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Implement monitoring plan (biochemical and</w:t>
            </w:r>
            <w:r w:rsidRPr="00CA54BD">
              <w:rPr>
                <w:rFonts w:ascii="Times New Roman" w:eastAsia="Times New Roman" w:hAnsi="Times New Roman" w:cs="Times New Roman"/>
                <w:b w:val="0"/>
                <w:bCs w:val="0"/>
                <w:color w:val="0D0D0D" w:themeColor="text1" w:themeTint="F2"/>
              </w:rPr>
              <w:t xml:space="preserve"> clinical)</w:t>
            </w:r>
          </w:p>
        </w:tc>
        <w:tc>
          <w:tcPr>
            <w:tcW w:w="0" w:type="auto"/>
            <w:tcBorders>
              <w:top w:val="none" w:sz="0" w:space="0" w:color="auto"/>
              <w:left w:val="none" w:sz="0" w:space="0" w:color="auto"/>
              <w:bottom w:val="none" w:sz="0" w:space="0" w:color="auto"/>
              <w:right w:val="none" w:sz="0" w:space="0" w:color="auto"/>
            </w:tcBorders>
            <w:hideMark/>
          </w:tcPr>
          <w:p w14:paraId="213B14AB" w14:textId="77777777" w:rsidR="00CA54BD" w:rsidRPr="00CA54BD" w:rsidRDefault="00CA54BD" w:rsidP="00CA54B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Change isotonic fluids to hypotonic fluids if corrected Na normal/high</w:t>
            </w:r>
          </w:p>
        </w:tc>
        <w:tc>
          <w:tcPr>
            <w:tcW w:w="0" w:type="auto"/>
            <w:tcBorders>
              <w:top w:val="none" w:sz="0" w:space="0" w:color="auto"/>
              <w:left w:val="none" w:sz="0" w:space="0" w:color="auto"/>
              <w:bottom w:val="none" w:sz="0" w:space="0" w:color="auto"/>
              <w:right w:val="none" w:sz="0" w:space="0" w:color="auto"/>
            </w:tcBorders>
            <w:hideMark/>
          </w:tcPr>
          <w:p w14:paraId="7294BA36" w14:textId="77777777" w:rsidR="00CA54BD" w:rsidRPr="00CA54BD" w:rsidRDefault="00CA54BD" w:rsidP="00CA54B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Adjust therapy to avoid complications</w:t>
            </w:r>
          </w:p>
        </w:tc>
      </w:tr>
      <w:tr w:rsidR="00CA54BD" w:rsidRPr="00CA54BD" w14:paraId="1BCB686D" w14:textId="77777777" w:rsidTr="00CA54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1BA5A27E"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Give intravenous bolus of isotonic fluids</w:t>
            </w:r>
          </w:p>
        </w:tc>
        <w:tc>
          <w:tcPr>
            <w:tcW w:w="0" w:type="auto"/>
            <w:tcBorders>
              <w:top w:val="none" w:sz="0" w:space="0" w:color="auto"/>
              <w:left w:val="none" w:sz="0" w:space="0" w:color="auto"/>
              <w:bottom w:val="none" w:sz="0" w:space="0" w:color="auto"/>
              <w:right w:val="none" w:sz="0" w:space="0" w:color="auto"/>
            </w:tcBorders>
            <w:hideMark/>
          </w:tcPr>
          <w:p w14:paraId="3C577744"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If glucose is &lt;200–250 mg/dL, add dextrose to intravenous fluids</w:t>
            </w:r>
          </w:p>
        </w:tc>
        <w:tc>
          <w:tcPr>
            <w:tcW w:w="0" w:type="auto"/>
            <w:tcBorders>
              <w:top w:val="none" w:sz="0" w:space="0" w:color="auto"/>
              <w:left w:val="none" w:sz="0" w:space="0" w:color="auto"/>
              <w:bottom w:val="none" w:sz="0" w:space="0" w:color="auto"/>
              <w:right w:val="none" w:sz="0" w:space="0" w:color="auto"/>
            </w:tcBorders>
            <w:hideMark/>
          </w:tcPr>
          <w:p w14:paraId="02874E17"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Address precipitating factors</w:t>
            </w:r>
          </w:p>
        </w:tc>
      </w:tr>
      <w:tr w:rsidR="00CA54BD" w:rsidRPr="00CA54BD" w14:paraId="171E3275" w14:textId="77777777" w:rsidTr="00CA54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571ED8C"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Start insulin therapy (after fluids started and</w:t>
            </w:r>
            <w:r w:rsidRPr="00CA54BD">
              <w:rPr>
                <w:rFonts w:ascii="Times New Roman" w:eastAsia="Times New Roman" w:hAnsi="Times New Roman" w:cs="Times New Roman"/>
                <w:b w:val="0"/>
                <w:bCs w:val="0"/>
                <w:color w:val="0D0D0D" w:themeColor="text1" w:themeTint="F2"/>
              </w:rPr>
              <w:t xml:space="preserve"> only if K &gt;3.3 mmol/L)</w:t>
            </w:r>
          </w:p>
        </w:tc>
        <w:tc>
          <w:tcPr>
            <w:tcW w:w="0" w:type="auto"/>
            <w:tcBorders>
              <w:top w:val="none" w:sz="0" w:space="0" w:color="auto"/>
              <w:left w:val="none" w:sz="0" w:space="0" w:color="auto"/>
              <w:bottom w:val="none" w:sz="0" w:space="0" w:color="auto"/>
              <w:right w:val="none" w:sz="0" w:space="0" w:color="auto"/>
            </w:tcBorders>
            <w:hideMark/>
          </w:tcPr>
          <w:p w14:paraId="5EB2FD6F" w14:textId="77777777" w:rsidR="00CA54BD" w:rsidRPr="00CA54BD" w:rsidRDefault="00CA54BD" w:rsidP="00CA54B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Adjust insulin infusion rate as needed</w:t>
            </w:r>
          </w:p>
        </w:tc>
        <w:tc>
          <w:tcPr>
            <w:tcW w:w="0" w:type="auto"/>
            <w:tcBorders>
              <w:top w:val="none" w:sz="0" w:space="0" w:color="auto"/>
              <w:left w:val="none" w:sz="0" w:space="0" w:color="auto"/>
              <w:bottom w:val="none" w:sz="0" w:space="0" w:color="auto"/>
              <w:right w:val="none" w:sz="0" w:space="0" w:color="auto"/>
            </w:tcBorders>
            <w:hideMark/>
          </w:tcPr>
          <w:p w14:paraId="13B1628B" w14:textId="77777777" w:rsidR="00CA54BD" w:rsidRPr="00CA54BD" w:rsidRDefault="00CA54BD" w:rsidP="00CA54B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If DKA resolved, stop intravenous insulin and start subcutaneous insulin</w:t>
            </w:r>
          </w:p>
        </w:tc>
      </w:tr>
      <w:tr w:rsidR="00CA54BD" w:rsidRPr="00CA54BD" w14:paraId="65752F08" w14:textId="77777777" w:rsidTr="00CA54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7C8282AC" w14:textId="77777777" w:rsidR="00CA54BD" w:rsidRPr="00CA54BD" w:rsidRDefault="00CA54BD" w:rsidP="00CA54BD">
            <w:pPr>
              <w:spacing w:line="360" w:lineRule="auto"/>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Consult diabetes team</w:t>
            </w:r>
          </w:p>
        </w:tc>
        <w:tc>
          <w:tcPr>
            <w:tcW w:w="0" w:type="auto"/>
            <w:tcBorders>
              <w:top w:val="none" w:sz="0" w:space="0" w:color="auto"/>
              <w:left w:val="none" w:sz="0" w:space="0" w:color="auto"/>
              <w:bottom w:val="none" w:sz="0" w:space="0" w:color="auto"/>
              <w:right w:val="none" w:sz="0" w:space="0" w:color="auto"/>
            </w:tcBorders>
            <w:hideMark/>
          </w:tcPr>
          <w:p w14:paraId="35DC0E53"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Maintain K at 3.3–5.3 mmol/L range</w:t>
            </w:r>
          </w:p>
        </w:tc>
        <w:tc>
          <w:tcPr>
            <w:tcW w:w="0" w:type="auto"/>
            <w:tcBorders>
              <w:top w:val="none" w:sz="0" w:space="0" w:color="auto"/>
              <w:left w:val="none" w:sz="0" w:space="0" w:color="auto"/>
              <w:bottom w:val="none" w:sz="0" w:space="0" w:color="auto"/>
              <w:right w:val="none" w:sz="0" w:space="0" w:color="auto"/>
            </w:tcBorders>
            <w:hideMark/>
          </w:tcPr>
          <w:p w14:paraId="561E5A25" w14:textId="77777777" w:rsidR="00CA54BD" w:rsidRPr="00CA54BD" w:rsidRDefault="00CA54BD" w:rsidP="00CA54B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CA54BD">
              <w:rPr>
                <w:rFonts w:ascii="Times New Roman" w:eastAsia="Times New Roman" w:hAnsi="Times New Roman" w:cs="Times New Roman"/>
                <w:color w:val="0D0D0D" w:themeColor="text1" w:themeTint="F2"/>
              </w:rPr>
              <w:t>□ Consult diabetes educator</w:t>
            </w:r>
          </w:p>
        </w:tc>
      </w:tr>
    </w:tbl>
    <w:p w14:paraId="5B9A2DD5" w14:textId="77777777" w:rsidR="00CA54BD" w:rsidRPr="00CA54BD" w:rsidRDefault="00CA54BD" w:rsidP="00CA54BD">
      <w:pPr>
        <w:spacing w:after="0" w:line="360" w:lineRule="auto"/>
        <w:rPr>
          <w:rFonts w:ascii="Times New Roman" w:eastAsia="Times New Roman" w:hAnsi="Times New Roman" w:cs="Times New Roman"/>
          <w:i/>
          <w:iCs/>
          <w:color w:val="0D0D0D" w:themeColor="text1" w:themeTint="F2"/>
          <w:sz w:val="20"/>
          <w:szCs w:val="20"/>
        </w:rPr>
      </w:pPr>
      <w:r w:rsidRPr="00CA54BD">
        <w:rPr>
          <w:rFonts w:ascii="Times New Roman" w:eastAsia="Times New Roman" w:hAnsi="Times New Roman" w:cs="Times New Roman"/>
          <w:b/>
          <w:bCs/>
          <w:i/>
          <w:iCs/>
          <w:color w:val="0D0D0D" w:themeColor="text1" w:themeTint="F2"/>
        </w:rPr>
        <w:t>Abbreviations:</w:t>
      </w:r>
      <w:r w:rsidRPr="00CA54BD">
        <w:rPr>
          <w:rFonts w:ascii="Times New Roman" w:eastAsia="Times New Roman" w:hAnsi="Times New Roman" w:cs="Times New Roman"/>
          <w:i/>
          <w:iCs/>
          <w:color w:val="0D0D0D" w:themeColor="text1" w:themeTint="F2"/>
        </w:rPr>
        <w:t> DKA, diabetic ketoacidosis; h, hours.</w:t>
      </w:r>
    </w:p>
    <w:p w14:paraId="44DD1BBF" w14:textId="77777777" w:rsidR="00CA54BD" w:rsidRDefault="00CA54BD" w:rsidP="00CA54BD">
      <w:pPr>
        <w:spacing w:after="0" w:line="360" w:lineRule="auto"/>
        <w:jc w:val="both"/>
        <w:rPr>
          <w:rFonts w:asciiTheme="majorBidi" w:eastAsia="Calibri" w:hAnsiTheme="majorBidi" w:cstheme="majorBidi"/>
          <w:color w:val="0D0D0D" w:themeColor="text1" w:themeTint="F2"/>
          <w:sz w:val="24"/>
          <w:szCs w:val="24"/>
          <w:lang w:eastAsia="ja-JP"/>
        </w:rPr>
      </w:pPr>
    </w:p>
    <w:p w14:paraId="717E4048" w14:textId="77777777" w:rsidR="00CA54BD" w:rsidRPr="00CC706D" w:rsidRDefault="00CA54BD" w:rsidP="00CA54BD">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A- Fluid Therapy</w:t>
      </w:r>
    </w:p>
    <w:p w14:paraId="1374F874"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Fluid loss averages approximately 6–9 L in DKA. The goal is to replace the total volume loss within 24–36 hours with 50% of resuscitation fluid being administered during the first 8–12 hours. A crystalloid fluid is the initial fluid of choice. Current recommendations are to initiate restoration of volume loss with boluses of isotonic saline (0.9% NaCl) intravenously based on the patient’s hemodynamic status. Thereafter, intravenous infusion of 0.45% NaCl solution based on corrected serum sodium concentration will provide further reduction in plasma osmolality and help water to move into the intracellular compartment. Hyperosmolar hyponatremia due to hyperglycemia is a frequent laboratory finding in DKA and is usually associated with dehydration and elevated corrected sodium concentrations [32].</w:t>
      </w:r>
    </w:p>
    <w:p w14:paraId="096C3C02"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lastRenderedPageBreak/>
        <w:t>The optimal rate of initial fluid administration was addressed in a prospective randomized controlled study in which patients were treated with either 500 mL/hour (h) or 1 L/h of isotonic fluid. There were no differences in the resolution of DKA, mortality, or complications. Most protocols call for an initial bolus of isotonic crystalloid solution (0.9% saline) at a starting rate of 15–20 mL/kg/h (1–1.5 L/h) for the first hour. Following the initial hydration, fluids can be administered at a decreased rate of 4–14 mL/kg/h. Tonicity of subsequent solution is dependent upon hydration status, electrolyte balance, and urine output. Rapid correction of serum sodium and, hence, serum osmolality by hypotonic fluids may carry an increased risk of cerebral edema. On the other hand, continuous isotonic fluid therapy in pediatric patients was found to have an increased risk of a non-anion gap hyperchloremic acidosis possibly leading to longer hospital stays due to erroneous diagnosis of persistent ketoacidosis [33].</w:t>
      </w:r>
    </w:p>
    <w:p w14:paraId="1846BF3E"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p>
    <w:p w14:paraId="6D236EEF"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 Accordingly, safe practice of fluid resuscitation in DKA patients includes provision of initial bolus of isotonic saline at 15–20 mL/kg/h followed by hypotonic saline solution (0.45% saline) at a rate of 4–14 mL/kg/h as long as the patient is hemodynamically stable and corrected serum sodium is normal to high. If a patient becomes hyponatremic based on corrected serum sodium, initiation of 0.9% saline at a rate of 150–250 mL/h is recommended until </w:t>
      </w:r>
      <w:proofErr w:type="spellStart"/>
      <w:r w:rsidRPr="00CA54BD">
        <w:rPr>
          <w:rFonts w:asciiTheme="majorBidi" w:eastAsia="Calibri" w:hAnsiTheme="majorBidi" w:cstheme="majorBidi"/>
          <w:color w:val="0D0D0D" w:themeColor="text1" w:themeTint="F2"/>
          <w:sz w:val="28"/>
          <w:szCs w:val="28"/>
        </w:rPr>
        <w:t>eunatremia</w:t>
      </w:r>
      <w:proofErr w:type="spellEnd"/>
      <w:r w:rsidRPr="00CA54BD">
        <w:rPr>
          <w:rFonts w:asciiTheme="majorBidi" w:eastAsia="Calibri" w:hAnsiTheme="majorBidi" w:cstheme="majorBidi"/>
          <w:color w:val="0D0D0D" w:themeColor="text1" w:themeTint="F2"/>
          <w:sz w:val="28"/>
          <w:szCs w:val="28"/>
        </w:rPr>
        <w:t xml:space="preserve"> is achieved. Replacement of the water deficit using high rates of intravenous fluids has not been studied in pediatric patient populations and, therefore, this approach cannot be recommended for the management of pediatric DKA [21].</w:t>
      </w:r>
    </w:p>
    <w:p w14:paraId="0363B69F"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p>
    <w:p w14:paraId="2361A58A"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lastRenderedPageBreak/>
        <w:t>Intravascular and extravascular volume resuscitation will decrease hyperglycemia by stimulating osmotic diuresis if renal function is not severely compromised and enhance peripheral action of insulin (insulin effects on glucose transport are decreased by hyperglycemia and hyperosmolarity). When glucose levels fall below 200–250 mg/dL, intravenous fluids should be switched to dextrose-containing 0.45% NaCl solution to prevent hypoglycemia, and/or insulin infusion rate should be decreased. Special considerations should be given to patients with congestive heart failure and chronic kidney disease. These patients tend to retain fluids; therefore, caution should be exercised during volume resuscitation in these patient groups. Urine output monitoring is an important step in patients with hyperglycemic crises [34].</w:t>
      </w:r>
    </w:p>
    <w:p w14:paraId="74186650" w14:textId="77777777" w:rsidR="00CA54BD" w:rsidRDefault="00CA54BD" w:rsidP="00CA54BD">
      <w:pPr>
        <w:spacing w:after="0" w:line="360" w:lineRule="auto"/>
        <w:jc w:val="both"/>
        <w:rPr>
          <w:rFonts w:asciiTheme="majorBidi" w:eastAsia="Calibri" w:hAnsiTheme="majorBidi" w:cstheme="majorBidi"/>
          <w:color w:val="0D0D0D" w:themeColor="text1" w:themeTint="F2"/>
          <w:sz w:val="28"/>
          <w:szCs w:val="28"/>
        </w:rPr>
      </w:pPr>
    </w:p>
    <w:p w14:paraId="6719FA54" w14:textId="77777777" w:rsidR="00CA54BD" w:rsidRPr="00CC706D" w:rsidRDefault="00CA54BD" w:rsidP="00CA54BD">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B- Insulin Therapy:</w:t>
      </w:r>
    </w:p>
    <w:p w14:paraId="6AA55EAD"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Insulin administration is essential in DKA treatment because it promotes glucose utilization by peripheral tissues, diminishes glycogenolysis and gluconeogenesis, and suppresses ketogenesis. Intravenous infusion is a preferred route of insulin delivery in patients with DKA. Insulin infusion without initial volume resuscitation is not advised as it may only worsen dehydration. Insulin treatment has evolved from the use of high-dose insulin, with doses up to 100 U/h by various routes of administration, to lower doses in the range of 5–10 U/h. Some studies recommend an initial bolus of regular insulin of 0.1 U/kg followed by continuous insulin infusion. If plasma glucose does not fall by at least 10% in the first hour of insulin infusion rate, 0.1 U/kg bolus of insulin can be given once more while increasing rate of iv insulin infusion [35].</w:t>
      </w:r>
    </w:p>
    <w:p w14:paraId="652DFDD8"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lastRenderedPageBreak/>
        <w:t>Of clinical significance is the phenomenon of hyperglycemia-induced insulin resistance; with reduction of glycemia, there can be a nonlinear decrease in insulin requirements. When plasma glucose reaches 200–250 mg/dL, the insulin rate can be decreased by 50% or to the rate of 0.02–0.05 U/kg/</w:t>
      </w:r>
      <w:proofErr w:type="gramStart"/>
      <w:r w:rsidRPr="00CA54BD">
        <w:rPr>
          <w:rFonts w:asciiTheme="majorBidi" w:eastAsia="Calibri" w:hAnsiTheme="majorBidi" w:cstheme="majorBidi"/>
          <w:color w:val="0D0D0D" w:themeColor="text1" w:themeTint="F2"/>
          <w:sz w:val="28"/>
          <w:szCs w:val="28"/>
        </w:rPr>
        <w:t>h  (</w:t>
      </w:r>
      <w:proofErr w:type="gramEnd"/>
      <w:r w:rsidRPr="00CA54BD">
        <w:rPr>
          <w:rFonts w:asciiTheme="majorBidi" w:eastAsia="Calibri" w:hAnsiTheme="majorBidi" w:cstheme="majorBidi"/>
          <w:b/>
          <w:bCs/>
          <w:color w:val="0D0D0D" w:themeColor="text1" w:themeTint="F2"/>
          <w:sz w:val="28"/>
          <w:szCs w:val="28"/>
        </w:rPr>
        <w:t>Figure 2</w:t>
      </w:r>
      <w:r w:rsidRPr="00CA54BD">
        <w:rPr>
          <w:rFonts w:asciiTheme="majorBidi" w:eastAsia="Calibri" w:hAnsiTheme="majorBidi" w:cstheme="majorBidi"/>
          <w:color w:val="0D0D0D" w:themeColor="text1" w:themeTint="F2"/>
          <w:sz w:val="28"/>
          <w:szCs w:val="28"/>
        </w:rPr>
        <w:t>) [36].</w:t>
      </w:r>
    </w:p>
    <w:p w14:paraId="30702FFF"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rPr>
      </w:pPr>
    </w:p>
    <w:p w14:paraId="5AEE0C06"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Clinical importance of the initial insulin bolus in the insulin management of DKA has been recently challenged in a study that compared efficacy and safety of two strategies of insulin infusion – with and without priming bolus. The authors found that there were no differences in outcomes between a group of patients who were treated with the infusion of regular insulin at a dose of 0.14 U/kg/h without administration of initial insulin bolus and a group of patients who were managed by the administration of priming insulin bolus of 0.07 U/kg followed by the continuous insulin infusion at 0.07 U/kg/h. The efficacy of the therapeutic approach with an insulin dose of 0.1 U/kg was not assessed in that study [37].</w:t>
      </w:r>
    </w:p>
    <w:p w14:paraId="79501978"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rPr>
      </w:pPr>
    </w:p>
    <w:p w14:paraId="10EE01E3"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 A more recent study showed no significant difference in incidence of hypoglycemia, rate of glucose change or anion gap, length of stay in the emergency department, or hospital stay in patients receiving an infusion rate of 0.1 U/kg/h with or without insulin bolus. No previous studies have compared clinical outcomes in pediatric DKA patients treated with and without priming insulin bolus; therefore, the use of priming bolus in pediatric DKA care is not recommended. The basis for use of a priming bolus stemmed from a study in patients with hyperosmolar hyperglycemic nonketotic diabetes, which suggested that an initial bolus could help correct the relative insulin resistance of DKA. As such, inconsistent results </w:t>
      </w:r>
      <w:r w:rsidRPr="00CA54BD">
        <w:rPr>
          <w:rFonts w:asciiTheme="majorBidi" w:eastAsia="Calibri" w:hAnsiTheme="majorBidi" w:cstheme="majorBidi"/>
          <w:color w:val="0D0D0D" w:themeColor="text1" w:themeTint="F2"/>
          <w:sz w:val="28"/>
          <w:szCs w:val="28"/>
        </w:rPr>
        <w:lastRenderedPageBreak/>
        <w:t xml:space="preserve">may have been due to patient variables such as absence of ketosis and/or presence of severe hyperglycemia. Current American Diabetes Association recommendations suggest one of the two above options for intravenous insulin therapy (with or without insulin bolus), considering a serum potassium &gt;3.3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/L [38].</w:t>
      </w:r>
    </w:p>
    <w:p w14:paraId="15CB2D85"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rPr>
      </w:pPr>
    </w:p>
    <w:p w14:paraId="2E9E08CE"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 As the majority of patients with DKA can rapidly become insulin sensitive following the administration of intravenous fluids and improvements in hyperglycemia. Therefore, to avoid hypoglycemia and rapid shifts of glucose and water between extracellular and intracellular compartments, the larger rates of insulin infusion should be reserved for obese and more insulin-resistant DKA patients. The administration of priming insulin bolus can be feasible in less insulin-resistant DKA patients initially presenting with extreme hyperglycemia [39].</w:t>
      </w:r>
    </w:p>
    <w:p w14:paraId="7FC4973B"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rPr>
      </w:pPr>
    </w:p>
    <w:p w14:paraId="33EAAED1" w14:textId="77777777" w:rsidR="00CA54BD" w:rsidRPr="00CA54BD" w:rsidRDefault="00CA54BD" w:rsidP="007621D1">
      <w:pPr>
        <w:spacing w:after="0" w:line="360" w:lineRule="auto"/>
        <w:ind w:firstLine="567"/>
        <w:jc w:val="both"/>
        <w:rPr>
          <w:rFonts w:asciiTheme="majorBidi" w:eastAsiaTheme="minorEastAsia" w:hAnsiTheme="majorBidi" w:cstheme="majorBidi"/>
          <w:color w:val="0D0D0D" w:themeColor="text1" w:themeTint="F2"/>
          <w:sz w:val="28"/>
          <w:szCs w:val="28"/>
        </w:rPr>
      </w:pPr>
      <w:r w:rsidRPr="00CA54BD">
        <w:rPr>
          <w:rFonts w:asciiTheme="majorBidi" w:hAnsiTheme="majorBidi" w:cstheme="majorBidi"/>
          <w:color w:val="0D0D0D" w:themeColor="text1" w:themeTint="F2"/>
          <w:sz w:val="28"/>
          <w:szCs w:val="28"/>
        </w:rPr>
        <w:t xml:space="preserve"> The UK guideline recommends adjustment of insulin infusion depending on the rate of fall of glucose (3.0 mmol/h[54 mg/dL]) and serum ketones (0.5 mmol/h) with a corresponding rise in bicarbonate concentration of 3.0 mmol/</w:t>
      </w:r>
      <w:proofErr w:type="spellStart"/>
      <w:r w:rsidRPr="00CA54BD">
        <w:rPr>
          <w:rFonts w:asciiTheme="majorBidi" w:hAnsiTheme="majorBidi" w:cstheme="majorBidi"/>
          <w:color w:val="0D0D0D" w:themeColor="text1" w:themeTint="F2"/>
          <w:sz w:val="28"/>
          <w:szCs w:val="28"/>
        </w:rPr>
        <w:t>L.The</w:t>
      </w:r>
      <w:proofErr w:type="spellEnd"/>
      <w:r w:rsidRPr="00CA54BD">
        <w:rPr>
          <w:rFonts w:asciiTheme="majorBidi" w:hAnsiTheme="majorBidi" w:cstheme="majorBidi"/>
          <w:color w:val="0D0D0D" w:themeColor="text1" w:themeTint="F2"/>
          <w:sz w:val="28"/>
          <w:szCs w:val="28"/>
        </w:rPr>
        <w:t xml:space="preserve"> UK guideline also incorporates the new evidence to show that the continued use of long-acting basal insulin helps to prevent the rebound hyperglycemia seen when the intravenous insulin is stopped</w:t>
      </w:r>
      <w:r w:rsidR="007621D1">
        <w:rPr>
          <w:rFonts w:asciiTheme="majorBidi" w:hAnsiTheme="majorBidi" w:cstheme="majorBidi"/>
          <w:color w:val="0D0D0D" w:themeColor="text1" w:themeTint="F2"/>
          <w:sz w:val="28"/>
          <w:szCs w:val="28"/>
        </w:rPr>
        <w:t xml:space="preserve"> </w:t>
      </w:r>
      <w:r w:rsidRPr="00CA54BD">
        <w:rPr>
          <w:rFonts w:asciiTheme="majorBidi" w:hAnsiTheme="majorBidi" w:cstheme="majorBidi"/>
          <w:color w:val="0D0D0D" w:themeColor="text1" w:themeTint="F2"/>
          <w:sz w:val="28"/>
          <w:szCs w:val="28"/>
        </w:rPr>
        <w:t>[6].</w:t>
      </w:r>
    </w:p>
    <w:p w14:paraId="4D414F7B" w14:textId="77777777" w:rsidR="00CA54BD" w:rsidRPr="003D0931" w:rsidRDefault="00CA54BD" w:rsidP="007621D1">
      <w:pPr>
        <w:spacing w:after="0" w:line="360" w:lineRule="auto"/>
        <w:jc w:val="both"/>
        <w:rPr>
          <w:rFonts w:asciiTheme="majorBidi" w:eastAsia="Calibri" w:hAnsiTheme="majorBidi" w:cstheme="majorBidi"/>
          <w:color w:val="0D0D0D" w:themeColor="text1" w:themeTint="F2"/>
          <w:sz w:val="24"/>
          <w:szCs w:val="24"/>
        </w:rPr>
      </w:pPr>
    </w:p>
    <w:p w14:paraId="5D930D6E" w14:textId="77777777" w:rsidR="007621D1" w:rsidRPr="00CC706D" w:rsidRDefault="007621D1" w:rsidP="007621D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C- Potassium, Bicarbonate, and Phosphate Therapy:</w:t>
      </w:r>
    </w:p>
    <w:p w14:paraId="6D771671"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 xml:space="preserve">Serum potassium should be closely monitored during DKA treatment. Insulin administration and correction of acidemia and hyperosmolality drive potassium intracellularly, resulting in hypokalemia that may lead to arrhythmias and cardiac arrest. If serum potassium </w:t>
      </w:r>
      <w:r w:rsidRPr="00CA54BD">
        <w:rPr>
          <w:rFonts w:asciiTheme="majorBidi" w:eastAsia="Calibri" w:hAnsiTheme="majorBidi" w:cstheme="majorBidi"/>
          <w:color w:val="0D0D0D" w:themeColor="text1" w:themeTint="F2"/>
          <w:sz w:val="28"/>
          <w:szCs w:val="28"/>
        </w:rPr>
        <w:lastRenderedPageBreak/>
        <w:t xml:space="preserve">decreases to &lt;3.3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 xml:space="preserve">/L during DKA treatment, insulin should be stopped and potassium administered intravenously. Small amounts of potassium (20–30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/L) are routinely added to intravenous fluids when serum potassium is between 3.3 and 5.3 mmol/L. No replacement is needed for potassium levels &gt;5.3 mmol/L [40].</w:t>
      </w:r>
    </w:p>
    <w:p w14:paraId="0CA4D2F5"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lang w:eastAsia="ja-JP"/>
        </w:rPr>
      </w:pPr>
    </w:p>
    <w:p w14:paraId="2A3DB5AE"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Bicarbonate therapy is not indicated in mild and moderate forms of DKA because metabolic acidosis will correct with insulin therapy. The use of bicarbonate in severe DKA is controversial due to a lack of prospective randomized studies. It is thought that the administration of bicarbonate may actually result in peripheral hypoxemia, worsening of hypokalemia, paradoxical central nervous system acidosis, cerebral edema in children and young adults, and an increase in intracellular acidosis. Because severe acidosis is associated with worse clinical outcomes and can lead to impairment in sensorium and deterioration of myocardial contractility, bicarbonate therapy may be indicated if the pH is 6.9 or less. Therefore, the infusion of 100 mmol (two ampoules) of bicarbonate in 400 mL of sterile water mixed with 20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 xml:space="preserve"> potassium chloride over 2 hours, and repeating the infusion until the pH is greater than 7.0, could be recommended pending the results of future randomized controlled trials [21].</w:t>
      </w:r>
    </w:p>
    <w:p w14:paraId="1C6FA24A" w14:textId="77777777" w:rsidR="007621D1" w:rsidRPr="003D0931" w:rsidRDefault="007621D1" w:rsidP="00CA54BD">
      <w:pPr>
        <w:spacing w:after="0" w:line="360" w:lineRule="auto"/>
        <w:ind w:firstLine="720"/>
        <w:jc w:val="both"/>
        <w:rPr>
          <w:rFonts w:asciiTheme="majorBidi" w:eastAsia="Calibri" w:hAnsiTheme="majorBidi" w:cstheme="majorBidi"/>
          <w:color w:val="0D0D0D" w:themeColor="text1" w:themeTint="F2"/>
          <w:sz w:val="24"/>
          <w:szCs w:val="24"/>
        </w:rPr>
      </w:pPr>
    </w:p>
    <w:p w14:paraId="01B1AEB4" w14:textId="77777777" w:rsidR="00CA54BD" w:rsidRP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A whole-body phosphate deficit in DKA can average 1 mmol/kg. Insulin therapy during DKA will further lower serum phosphate concentration; 90% of patients were shown to have developed hypophosphatemia during infusion of insulin and fluids [41].</w:t>
      </w:r>
    </w:p>
    <w:p w14:paraId="1887DD40"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 Previous studies [23] have failed to show any beneficial effect of phosphate replacement on the clinical outcomes in DKA. Phosphate </w:t>
      </w:r>
      <w:r w:rsidRPr="00CA54BD">
        <w:rPr>
          <w:rFonts w:asciiTheme="majorBidi" w:eastAsia="Calibri" w:hAnsiTheme="majorBidi" w:cstheme="majorBidi"/>
          <w:color w:val="0D0D0D" w:themeColor="text1" w:themeTint="F2"/>
          <w:sz w:val="28"/>
          <w:szCs w:val="28"/>
        </w:rPr>
        <w:lastRenderedPageBreak/>
        <w:t>replacement has actually been implicated in creating a state of severe hypocalcemia; however, careful phosphate replacement is indicated in patients with a serum phosphate concentration less than 1.0 mg/dL or in patients with a serum phosphate level between 1.0 and 2.0 mg/dL and cardiac dysfunction, anemia, or respiratory depression. Initial replacement strategy may include infusion of potassium phosphate at the rate of 0.1–0.2 mmol/kg over 6 hours, depending on the degree of phosphate deficit (10 mL of potassium phosphate solution for intravenous use contains 30 mmol of phosphorous and 44 mmol of potassium). Overzealous phosphate replacement may result in hypocalcemia; therefore, close monitoring of both phosphorous and calcium levels is recommended. Patients who have renal insufficiency and/or hypocalcemia may need less aggressive phosphate replacement [24].</w:t>
      </w:r>
    </w:p>
    <w:p w14:paraId="2F3F9A06" w14:textId="77777777" w:rsidR="007621D1" w:rsidRPr="003D0931" w:rsidRDefault="007621D1" w:rsidP="007621D1">
      <w:pPr>
        <w:spacing w:after="0" w:line="360" w:lineRule="auto"/>
        <w:jc w:val="both"/>
        <w:rPr>
          <w:rFonts w:asciiTheme="majorBidi" w:eastAsia="Calibri" w:hAnsiTheme="majorBidi" w:cstheme="majorBidi"/>
          <w:color w:val="0D0D0D" w:themeColor="text1" w:themeTint="F2"/>
          <w:sz w:val="24"/>
          <w:szCs w:val="24"/>
        </w:rPr>
      </w:pPr>
    </w:p>
    <w:p w14:paraId="3604A462" w14:textId="77777777" w:rsidR="007621D1" w:rsidRPr="00CC706D" w:rsidRDefault="007621D1" w:rsidP="007621D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D- Treatment of DKA in Severe Insulin Resistance:</w:t>
      </w:r>
    </w:p>
    <w:p w14:paraId="6B231306" w14:textId="77777777" w:rsidR="00CA54BD" w:rsidRDefault="00CA54BD" w:rsidP="007621D1">
      <w:pPr>
        <w:pStyle w:val="NoSpacing"/>
        <w:spacing w:line="360" w:lineRule="auto"/>
        <w:ind w:firstLine="720"/>
        <w:jc w:val="both"/>
        <w:rPr>
          <w:rFonts w:asciiTheme="majorBidi" w:hAnsiTheme="majorBidi" w:cstheme="majorBidi"/>
          <w:color w:val="0D0D0D" w:themeColor="text1" w:themeTint="F2"/>
          <w:sz w:val="28"/>
          <w:szCs w:val="28"/>
        </w:rPr>
      </w:pPr>
      <w:r w:rsidRPr="00CA54BD">
        <w:rPr>
          <w:rFonts w:asciiTheme="majorBidi" w:hAnsiTheme="majorBidi" w:cstheme="majorBidi"/>
          <w:color w:val="0D0D0D" w:themeColor="text1" w:themeTint="F2"/>
          <w:sz w:val="28"/>
          <w:szCs w:val="28"/>
        </w:rPr>
        <w:t>Syndromes of severe insulin resistance (IR) include mutations of or autoantibodies to the insulin receptor and lipodystrophy. Diabetic ketoacidosis (DKA), although rare, can occur in these patients, even in the context of hyperinsulinemia, due to impaired insulin signaling. DKA can be extremely challenging to treat, and few clinicians are experienced or comfortable in using the high doses of insulin required [ 42</w:t>
      </w:r>
      <w:proofErr w:type="gramStart"/>
      <w:r w:rsidRPr="00CA54BD">
        <w:rPr>
          <w:rFonts w:asciiTheme="majorBidi" w:hAnsiTheme="majorBidi" w:cstheme="majorBidi"/>
          <w:color w:val="0D0D0D" w:themeColor="text1" w:themeTint="F2"/>
          <w:sz w:val="28"/>
          <w:szCs w:val="28"/>
        </w:rPr>
        <w:t>] .</w:t>
      </w:r>
      <w:proofErr w:type="gramEnd"/>
    </w:p>
    <w:p w14:paraId="3B9DBBB3" w14:textId="77777777" w:rsidR="007621D1" w:rsidRPr="003D0931" w:rsidRDefault="007621D1" w:rsidP="007621D1">
      <w:pPr>
        <w:pStyle w:val="NoSpacing"/>
        <w:spacing w:line="360" w:lineRule="auto"/>
        <w:ind w:firstLine="720"/>
        <w:jc w:val="both"/>
        <w:rPr>
          <w:rFonts w:asciiTheme="majorBidi" w:hAnsiTheme="majorBidi" w:cstheme="majorBidi"/>
          <w:color w:val="0D0D0D" w:themeColor="text1" w:themeTint="F2"/>
        </w:rPr>
      </w:pPr>
    </w:p>
    <w:p w14:paraId="2D3698DF" w14:textId="4C47F070" w:rsidR="00CA54BD" w:rsidRPr="00CA54BD" w:rsidRDefault="00CA54BD" w:rsidP="003D0931">
      <w:pPr>
        <w:pStyle w:val="NoSpacing"/>
        <w:spacing w:line="360" w:lineRule="auto"/>
        <w:ind w:firstLine="720"/>
        <w:jc w:val="both"/>
        <w:rPr>
          <w:rFonts w:asciiTheme="majorBidi" w:hAnsiTheme="majorBidi" w:cstheme="majorBidi"/>
          <w:color w:val="0D0D0D" w:themeColor="text1" w:themeTint="F2"/>
          <w:sz w:val="28"/>
          <w:szCs w:val="28"/>
        </w:rPr>
      </w:pPr>
      <w:r w:rsidRPr="00CA54BD">
        <w:rPr>
          <w:rFonts w:asciiTheme="majorBidi" w:hAnsiTheme="majorBidi" w:cstheme="majorBidi"/>
          <w:color w:val="0D0D0D" w:themeColor="text1" w:themeTint="F2"/>
          <w:sz w:val="28"/>
          <w:szCs w:val="28"/>
        </w:rPr>
        <w:t>Insulin treatment in DKA has evolved from the use of high-dose insulin, up to 100 units/h, to lower doses of 5–10 units/h (0.1 units/kg/h</w:t>
      </w:r>
      <w:proofErr w:type="gramStart"/>
      <w:r w:rsidRPr="00CA54BD">
        <w:rPr>
          <w:rFonts w:asciiTheme="majorBidi" w:hAnsiTheme="majorBidi" w:cstheme="majorBidi"/>
          <w:color w:val="0D0D0D" w:themeColor="text1" w:themeTint="F2"/>
          <w:sz w:val="28"/>
          <w:szCs w:val="28"/>
        </w:rPr>
        <w:t>) .</w:t>
      </w:r>
      <w:proofErr w:type="gramEnd"/>
      <w:r w:rsidRPr="00CA54BD">
        <w:rPr>
          <w:rFonts w:asciiTheme="majorBidi" w:hAnsiTheme="majorBidi" w:cstheme="majorBidi"/>
          <w:color w:val="0D0D0D" w:themeColor="text1" w:themeTint="F2"/>
          <w:sz w:val="28"/>
          <w:szCs w:val="28"/>
        </w:rPr>
        <w:t xml:space="preserve"> However, low doses of insulin used in standard DKA protocols are not sufﬁcient for patients</w:t>
      </w:r>
      <w:r w:rsidR="00E45051">
        <w:rPr>
          <w:rFonts w:asciiTheme="majorBidi" w:hAnsiTheme="majorBidi" w:cstheme="majorBidi"/>
          <w:color w:val="0D0D0D" w:themeColor="text1" w:themeTint="F2"/>
          <w:sz w:val="28"/>
          <w:szCs w:val="28"/>
        </w:rPr>
        <w:t xml:space="preserve"> </w:t>
      </w:r>
      <w:r w:rsidRPr="00CA54BD">
        <w:rPr>
          <w:rFonts w:asciiTheme="majorBidi" w:hAnsiTheme="majorBidi" w:cstheme="majorBidi"/>
          <w:color w:val="0D0D0D" w:themeColor="text1" w:themeTint="F2"/>
          <w:sz w:val="28"/>
          <w:szCs w:val="28"/>
        </w:rPr>
        <w:t>with</w:t>
      </w:r>
      <w:r w:rsidR="00E45051">
        <w:rPr>
          <w:rFonts w:asciiTheme="majorBidi" w:hAnsiTheme="majorBidi" w:cstheme="majorBidi"/>
          <w:color w:val="0D0D0D" w:themeColor="text1" w:themeTint="F2"/>
          <w:sz w:val="28"/>
          <w:szCs w:val="28"/>
        </w:rPr>
        <w:t xml:space="preserve"> </w:t>
      </w:r>
      <w:r w:rsidRPr="00CA54BD">
        <w:rPr>
          <w:rFonts w:asciiTheme="majorBidi" w:hAnsiTheme="majorBidi" w:cstheme="majorBidi"/>
          <w:color w:val="0D0D0D" w:themeColor="text1" w:themeTint="F2"/>
          <w:sz w:val="28"/>
          <w:szCs w:val="28"/>
        </w:rPr>
        <w:t>severe</w:t>
      </w:r>
      <w:r w:rsidR="00E45051">
        <w:rPr>
          <w:rFonts w:asciiTheme="majorBidi" w:hAnsiTheme="majorBidi" w:cstheme="majorBidi"/>
          <w:color w:val="0D0D0D" w:themeColor="text1" w:themeTint="F2"/>
          <w:sz w:val="28"/>
          <w:szCs w:val="28"/>
        </w:rPr>
        <w:t xml:space="preserve"> </w:t>
      </w:r>
      <w:r w:rsidRPr="00CA54BD">
        <w:rPr>
          <w:rFonts w:asciiTheme="majorBidi" w:hAnsiTheme="majorBidi" w:cstheme="majorBidi"/>
          <w:color w:val="0D0D0D" w:themeColor="text1" w:themeTint="F2"/>
          <w:sz w:val="28"/>
          <w:szCs w:val="28"/>
        </w:rPr>
        <w:t xml:space="preserve">IR. The unusually high doses of insulin required for DKA in severe IR raise safety concerns for providers not experienced with severe </w:t>
      </w:r>
      <w:r w:rsidR="00E45051" w:rsidRPr="00CA54BD">
        <w:rPr>
          <w:rFonts w:asciiTheme="majorBidi" w:hAnsiTheme="majorBidi" w:cstheme="majorBidi"/>
          <w:color w:val="0D0D0D" w:themeColor="text1" w:themeTint="F2"/>
          <w:sz w:val="28"/>
          <w:szCs w:val="28"/>
        </w:rPr>
        <w:t>IR.</w:t>
      </w:r>
      <w:r w:rsidRPr="00CA54BD">
        <w:rPr>
          <w:rFonts w:asciiTheme="majorBidi" w:hAnsiTheme="majorBidi" w:cstheme="majorBidi"/>
          <w:color w:val="0D0D0D" w:themeColor="text1" w:themeTint="F2"/>
          <w:sz w:val="28"/>
          <w:szCs w:val="28"/>
        </w:rPr>
        <w:t xml:space="preserve"> This highlights the importance of aggressive </w:t>
      </w:r>
      <w:r w:rsidRPr="00CA54BD">
        <w:rPr>
          <w:rFonts w:asciiTheme="majorBidi" w:hAnsiTheme="majorBidi" w:cstheme="majorBidi"/>
          <w:color w:val="0D0D0D" w:themeColor="text1" w:themeTint="F2"/>
          <w:sz w:val="28"/>
          <w:szCs w:val="28"/>
        </w:rPr>
        <w:lastRenderedPageBreak/>
        <w:t xml:space="preserve">management of DKA in severe IR, including high-dose insulin, ﬂuids, bicarbonate, and treatment of underlying infection. Cooperation between critical care </w:t>
      </w:r>
      <w:r w:rsidR="00E45051" w:rsidRPr="00CA54BD">
        <w:rPr>
          <w:rFonts w:asciiTheme="majorBidi" w:hAnsiTheme="majorBidi" w:cstheme="majorBidi"/>
          <w:color w:val="0D0D0D" w:themeColor="text1" w:themeTint="F2"/>
          <w:sz w:val="28"/>
          <w:szCs w:val="28"/>
        </w:rPr>
        <w:t>physicians and</w:t>
      </w:r>
      <w:r w:rsidRPr="00CA54BD">
        <w:rPr>
          <w:rFonts w:asciiTheme="majorBidi" w:hAnsiTheme="majorBidi" w:cstheme="majorBidi"/>
          <w:color w:val="0D0D0D" w:themeColor="text1" w:themeTint="F2"/>
          <w:sz w:val="28"/>
          <w:szCs w:val="28"/>
        </w:rPr>
        <w:t xml:space="preserve"> endocrinologists is essential </w:t>
      </w:r>
      <w:proofErr w:type="spellStart"/>
      <w:r w:rsidRPr="00CA54BD">
        <w:rPr>
          <w:rFonts w:asciiTheme="majorBidi" w:hAnsiTheme="majorBidi" w:cstheme="majorBidi"/>
          <w:color w:val="0D0D0D" w:themeColor="text1" w:themeTint="F2"/>
          <w:sz w:val="28"/>
          <w:szCs w:val="28"/>
        </w:rPr>
        <w:t>fo</w:t>
      </w:r>
      <w:proofErr w:type="spellEnd"/>
      <w:r w:rsidRPr="00CA54BD">
        <w:rPr>
          <w:rFonts w:asciiTheme="majorBidi" w:hAnsiTheme="majorBidi" w:cstheme="majorBidi"/>
          <w:color w:val="0D0D0D" w:themeColor="text1" w:themeTint="F2"/>
          <w:sz w:val="28"/>
          <w:szCs w:val="28"/>
        </w:rPr>
        <w:t xml:space="preserve"> </w:t>
      </w:r>
      <w:proofErr w:type="spellStart"/>
      <w:proofErr w:type="gramStart"/>
      <w:r w:rsidRPr="00CA54BD">
        <w:rPr>
          <w:rFonts w:asciiTheme="majorBidi" w:hAnsiTheme="majorBidi" w:cstheme="majorBidi"/>
          <w:color w:val="0D0D0D" w:themeColor="text1" w:themeTint="F2"/>
          <w:sz w:val="28"/>
          <w:szCs w:val="28"/>
        </w:rPr>
        <w:t>rsafe</w:t>
      </w:r>
      <w:proofErr w:type="spellEnd"/>
      <w:r w:rsidRPr="00CA54BD">
        <w:rPr>
          <w:rFonts w:asciiTheme="majorBidi" w:hAnsiTheme="majorBidi" w:cstheme="majorBidi"/>
          <w:color w:val="0D0D0D" w:themeColor="text1" w:themeTint="F2"/>
          <w:sz w:val="28"/>
          <w:szCs w:val="28"/>
        </w:rPr>
        <w:t xml:space="preserve">  and</w:t>
      </w:r>
      <w:proofErr w:type="gramEnd"/>
      <w:r w:rsidRPr="00CA54BD">
        <w:rPr>
          <w:rFonts w:asciiTheme="majorBidi" w:hAnsiTheme="majorBidi" w:cstheme="majorBidi"/>
          <w:color w:val="0D0D0D" w:themeColor="text1" w:themeTint="F2"/>
          <w:sz w:val="28"/>
          <w:szCs w:val="28"/>
        </w:rPr>
        <w:t xml:space="preserve"> effective management.[26,35]</w:t>
      </w:r>
    </w:p>
    <w:p w14:paraId="22936A7F" w14:textId="77777777" w:rsidR="00CA54BD" w:rsidRPr="00F16159" w:rsidRDefault="00CA54BD" w:rsidP="003D0931">
      <w:pPr>
        <w:spacing w:after="0" w:line="360" w:lineRule="auto"/>
        <w:jc w:val="both"/>
        <w:rPr>
          <w:rFonts w:asciiTheme="majorBidi" w:eastAsia="Calibri" w:hAnsiTheme="majorBidi" w:cstheme="majorBidi"/>
          <w:color w:val="0D0D0D" w:themeColor="text1" w:themeTint="F2"/>
          <w:sz w:val="24"/>
          <w:szCs w:val="24"/>
        </w:rPr>
      </w:pPr>
    </w:p>
    <w:p w14:paraId="0C69488E" w14:textId="77777777" w:rsidR="007621D1" w:rsidRPr="00CC706D" w:rsidRDefault="007621D1" w:rsidP="007621D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E- Metabolic Treatment Targets:</w:t>
      </w:r>
    </w:p>
    <w:p w14:paraId="3E112ED3"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 xml:space="preserve">Serial measurements (every 2–4 hours) of metabolic parameters are required to monitor therapy and then confirm resolution of DKA. DKA is resolved when 1) plasma glucose is &lt;200–250 mg/dL; 2) serum bicarbonate concentration is ≥15 </w:t>
      </w:r>
      <w:proofErr w:type="spellStart"/>
      <w:r w:rsidRPr="00CA54BD">
        <w:rPr>
          <w:rFonts w:asciiTheme="majorBidi" w:eastAsia="Calibri" w:hAnsiTheme="majorBidi" w:cstheme="majorBidi"/>
          <w:color w:val="0D0D0D" w:themeColor="text1" w:themeTint="F2"/>
          <w:sz w:val="28"/>
          <w:szCs w:val="28"/>
        </w:rPr>
        <w:t>mEq</w:t>
      </w:r>
      <w:proofErr w:type="spellEnd"/>
      <w:r w:rsidRPr="00CA54BD">
        <w:rPr>
          <w:rFonts w:asciiTheme="majorBidi" w:eastAsia="Calibri" w:hAnsiTheme="majorBidi" w:cstheme="majorBidi"/>
          <w:color w:val="0D0D0D" w:themeColor="text1" w:themeTint="F2"/>
          <w:sz w:val="28"/>
          <w:szCs w:val="28"/>
        </w:rPr>
        <w:t>/L; 3) venous blood pH is &gt;7.3; and 4) anion gap is ≤12. In general, resolution of hyperglycemia, normalization of bicarbonate level, and closure of anion gap is sufficient to stop insulin infusion. Venous pH is adequate to assess the degree of acidosis with consideration that it is 0.02–0.03 lower than arterial blood. If plasma glucose is &lt;200 mg/dL but bicarbonate and pH are not normalized, insulin infusion must be continued and dextrose-containing intravenous fluids started. The latter approach will continue to suppress ketogenesis while preventing hypoglycemia [43].</w:t>
      </w:r>
    </w:p>
    <w:p w14:paraId="343E3A2E" w14:textId="77777777" w:rsidR="00547501" w:rsidRPr="00F16159" w:rsidRDefault="00547501" w:rsidP="00547501">
      <w:pPr>
        <w:spacing w:after="0" w:line="360" w:lineRule="auto"/>
        <w:jc w:val="both"/>
        <w:rPr>
          <w:rFonts w:asciiTheme="majorBidi" w:eastAsia="Calibri" w:hAnsiTheme="majorBidi" w:cstheme="majorBidi"/>
          <w:color w:val="0D0D0D" w:themeColor="text1" w:themeTint="F2"/>
          <w:sz w:val="24"/>
          <w:szCs w:val="24"/>
          <w:lang w:eastAsia="ja-JP"/>
        </w:rPr>
      </w:pPr>
    </w:p>
    <w:p w14:paraId="524AD545" w14:textId="77777777" w:rsidR="00547501" w:rsidRPr="00CC706D" w:rsidRDefault="00547501" w:rsidP="0054750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F- Insulin Therapy after Resolution of DKA:</w:t>
      </w:r>
    </w:p>
    <w:p w14:paraId="1BE49AC0" w14:textId="77777777"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 xml:space="preserve">When the patient is able to tolerate oral intake and DKA is resolved, transition to subcutaneous insulin must be initiated. It is common to see transition from intravenous to subcutaneous insulin using sliding scale insulin only. This strategy as a sole approach should be discouraged, as it cannot provide the necessary insulin requirement in patients recovering from hyperglycemic crisis and β-cell failure. Patients should be given intermediate (neutral protamine Hagedorn) or long-acting insulin (detemir </w:t>
      </w:r>
      <w:r w:rsidRPr="00CA54BD">
        <w:rPr>
          <w:rFonts w:asciiTheme="majorBidi" w:eastAsia="Calibri" w:hAnsiTheme="majorBidi" w:cstheme="majorBidi"/>
          <w:color w:val="0D0D0D" w:themeColor="text1" w:themeTint="F2"/>
          <w:sz w:val="28"/>
          <w:szCs w:val="28"/>
        </w:rPr>
        <w:lastRenderedPageBreak/>
        <w:t>or glargine) 2 hours before termination of intravenous insulin to allow sufficient time for the injected insulin to start working. It is also feasible to begin administration of long-acting insulin while the patient continues to receive intravenous insulin therapy. In one prospective randomized study, insulin glargine was given at a dose of 0.25 U/kg to subjects with severe hyperglycemia, including patients with DKA, within 12 hours after initiation of intravenous insulin. The authors found that once-daily subcutaneous insulin glargine administered during intravenous insulin infusion prevents future rebound hyperglycemia without an increased risk of hypoglycemia [6].</w:t>
      </w:r>
    </w:p>
    <w:p w14:paraId="2C1173B2" w14:textId="77777777" w:rsidR="00547501" w:rsidRPr="00F16159" w:rsidRDefault="00547501" w:rsidP="00CA54BD">
      <w:pPr>
        <w:spacing w:after="0" w:line="360" w:lineRule="auto"/>
        <w:ind w:firstLine="720"/>
        <w:jc w:val="both"/>
        <w:rPr>
          <w:rFonts w:asciiTheme="majorBidi" w:eastAsia="Calibri" w:hAnsiTheme="majorBidi" w:cstheme="majorBidi"/>
          <w:color w:val="0D0D0D" w:themeColor="text1" w:themeTint="F2"/>
          <w:sz w:val="24"/>
          <w:szCs w:val="24"/>
          <w:lang w:eastAsia="ja-JP"/>
        </w:rPr>
      </w:pPr>
    </w:p>
    <w:p w14:paraId="34903321" w14:textId="4981842F" w:rsidR="00CA54BD" w:rsidRDefault="00CA54BD" w:rsidP="00547501">
      <w:pPr>
        <w:spacing w:after="0" w:line="360" w:lineRule="auto"/>
        <w:ind w:firstLine="720"/>
        <w:jc w:val="both"/>
        <w:rPr>
          <w:rFonts w:asciiTheme="majorBidi" w:eastAsia="Calibri" w:hAnsiTheme="majorBidi" w:cstheme="majorBidi"/>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When a patient resumes oral intake, studies recommend the addition of short-acting insulin for prandial glycemic coverage. The regimen containing both long-acting and short-acting insulin is called a basal-bolus insulin regimen; it provides physiological replacement of insulin. If a patient used insulin prior to admission, the same dose can be restarted in the hospital. Insulin-naïve patients require insulin at a total dose of 0.5–0.8 U/kg/day divided as 50% basal insulin and 50% prandial insulin before each </w:t>
      </w:r>
      <w:r w:rsidR="00E45051" w:rsidRPr="00CA54BD">
        <w:rPr>
          <w:rFonts w:asciiTheme="majorBidi" w:eastAsia="Calibri" w:hAnsiTheme="majorBidi" w:cstheme="majorBidi"/>
          <w:color w:val="0D0D0D" w:themeColor="text1" w:themeTint="F2"/>
          <w:sz w:val="28"/>
          <w:szCs w:val="28"/>
        </w:rPr>
        <w:t>meal</w:t>
      </w:r>
      <w:r w:rsidR="00E45051">
        <w:rPr>
          <w:rFonts w:asciiTheme="majorBidi" w:eastAsia="Calibri" w:hAnsiTheme="majorBidi" w:cstheme="majorBidi"/>
          <w:color w:val="0D0D0D" w:themeColor="text1" w:themeTint="F2"/>
          <w:sz w:val="28"/>
          <w:szCs w:val="28"/>
        </w:rPr>
        <w:t xml:space="preserve"> </w:t>
      </w:r>
      <w:r w:rsidR="00E45051" w:rsidRPr="00CA54BD">
        <w:rPr>
          <w:rFonts w:asciiTheme="majorBidi" w:eastAsia="Calibri" w:hAnsiTheme="majorBidi" w:cstheme="majorBidi"/>
          <w:color w:val="0D0D0D" w:themeColor="text1" w:themeTint="F2"/>
          <w:sz w:val="28"/>
          <w:szCs w:val="28"/>
        </w:rPr>
        <w:t>[</w:t>
      </w:r>
      <w:r w:rsidRPr="00CA54BD">
        <w:rPr>
          <w:rFonts w:asciiTheme="majorBidi" w:eastAsia="Calibri" w:hAnsiTheme="majorBidi" w:cstheme="majorBidi"/>
          <w:color w:val="0D0D0D" w:themeColor="text1" w:themeTint="F2"/>
          <w:sz w:val="28"/>
          <w:szCs w:val="28"/>
        </w:rPr>
        <w:t>26].</w:t>
      </w:r>
    </w:p>
    <w:p w14:paraId="1B064D0F" w14:textId="77777777" w:rsidR="00547501" w:rsidRPr="00F16159" w:rsidRDefault="00547501" w:rsidP="00547501">
      <w:pPr>
        <w:spacing w:after="0" w:line="360" w:lineRule="auto"/>
        <w:jc w:val="both"/>
        <w:rPr>
          <w:rFonts w:asciiTheme="majorBidi" w:eastAsia="Calibri" w:hAnsiTheme="majorBidi" w:cstheme="majorBidi"/>
          <w:color w:val="0D0D0D" w:themeColor="text1" w:themeTint="F2"/>
          <w:sz w:val="24"/>
          <w:szCs w:val="24"/>
        </w:rPr>
      </w:pPr>
    </w:p>
    <w:p w14:paraId="5BC70AA5" w14:textId="77777777" w:rsidR="00547501" w:rsidRPr="00CC706D" w:rsidRDefault="00547501" w:rsidP="0054750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G- Complications:</w:t>
      </w:r>
    </w:p>
    <w:p w14:paraId="7DF03FBE" w14:textId="7965254F" w:rsidR="00CA54BD" w:rsidRDefault="00CA54BD" w:rsidP="00CA54BD">
      <w:pPr>
        <w:spacing w:after="0" w:line="360" w:lineRule="auto"/>
        <w:ind w:firstLine="720"/>
        <w:jc w:val="both"/>
        <w:rPr>
          <w:rFonts w:asciiTheme="majorBidi" w:eastAsia="Calibri" w:hAnsiTheme="majorBidi" w:cstheme="majorBidi"/>
          <w:color w:val="0D0D0D" w:themeColor="text1" w:themeTint="F2"/>
          <w:sz w:val="28"/>
          <w:szCs w:val="28"/>
          <w:lang w:eastAsia="ja-JP"/>
        </w:rPr>
      </w:pPr>
      <w:r w:rsidRPr="00CA54BD">
        <w:rPr>
          <w:rFonts w:asciiTheme="majorBidi" w:eastAsia="Calibri" w:hAnsiTheme="majorBidi" w:cstheme="majorBidi"/>
          <w:color w:val="0D0D0D" w:themeColor="text1" w:themeTint="F2"/>
          <w:sz w:val="28"/>
          <w:szCs w:val="28"/>
        </w:rPr>
        <w:t xml:space="preserve"> Hypoglycemia is the most frequent complication of DKA and can be prevented by timely adjustment of insulin dose and frequent monitoring of blood glucose levels. Hypoglycemia is defined as any blood glucose level below 70 mg/dL. If DKA is not resolved and blood glucose level is below 200–250 mg/dL, decrease in insulin infusion rate and/or addition of 5% or 10% dextrose to current intravenous fluids can be implemented (</w:t>
      </w:r>
      <w:r w:rsidRPr="00CA54BD">
        <w:rPr>
          <w:rFonts w:asciiTheme="majorBidi" w:eastAsia="Calibri" w:hAnsiTheme="majorBidi" w:cstheme="majorBidi"/>
          <w:b/>
          <w:bCs/>
          <w:color w:val="0D0D0D" w:themeColor="text1" w:themeTint="F2"/>
          <w:sz w:val="28"/>
          <w:szCs w:val="28"/>
        </w:rPr>
        <w:t>Figure 2</w:t>
      </w:r>
      <w:r w:rsidRPr="00CA54BD">
        <w:rPr>
          <w:rFonts w:asciiTheme="majorBidi" w:eastAsia="Calibri" w:hAnsiTheme="majorBidi" w:cstheme="majorBidi"/>
          <w:color w:val="0D0D0D" w:themeColor="text1" w:themeTint="F2"/>
          <w:sz w:val="28"/>
          <w:szCs w:val="28"/>
        </w:rPr>
        <w:t xml:space="preserve">). When DKA is resolved, strategies to manage hypoglycemia </w:t>
      </w:r>
      <w:r w:rsidRPr="00CA54BD">
        <w:rPr>
          <w:rFonts w:asciiTheme="majorBidi" w:eastAsia="Calibri" w:hAnsiTheme="majorBidi" w:cstheme="majorBidi"/>
          <w:color w:val="0D0D0D" w:themeColor="text1" w:themeTint="F2"/>
          <w:sz w:val="28"/>
          <w:szCs w:val="28"/>
        </w:rPr>
        <w:lastRenderedPageBreak/>
        <w:t xml:space="preserve">will depend on whether or not the patient is able to maintain oral intake. For patients who are able to drink or eat, ingestion of 15–20 g of carbohydrates, </w:t>
      </w:r>
      <w:proofErr w:type="spellStart"/>
      <w:r w:rsidRPr="00CA54BD">
        <w:rPr>
          <w:rFonts w:asciiTheme="majorBidi" w:eastAsia="Calibri" w:hAnsiTheme="majorBidi" w:cstheme="majorBidi"/>
          <w:color w:val="0D0D0D" w:themeColor="text1" w:themeTint="F2"/>
          <w:sz w:val="28"/>
          <w:szCs w:val="28"/>
        </w:rPr>
        <w:t>eg</w:t>
      </w:r>
      <w:proofErr w:type="spellEnd"/>
      <w:r w:rsidRPr="00CA54BD">
        <w:rPr>
          <w:rFonts w:asciiTheme="majorBidi" w:eastAsia="Calibri" w:hAnsiTheme="majorBidi" w:cstheme="majorBidi"/>
          <w:color w:val="0D0D0D" w:themeColor="text1" w:themeTint="F2"/>
          <w:sz w:val="28"/>
          <w:szCs w:val="28"/>
        </w:rPr>
        <w:t>, four glucose tablets, 6 ounces of orange or apple juice, or “regular” soda, is advised. In patients who are nil by mouth, unable to swallow, or have an altered level of consciousness, administration of 25 mL of 50% dextrose intravenously or 1 mg glucagon intramuscularly, if no intravenous access is present, is recommended. Blood glucose should be rechecked after 15 minutes; only if the glucose level is &lt;70 mg/dL should the above steps be repeated [44].</w:t>
      </w:r>
    </w:p>
    <w:p w14:paraId="04CA5A22" w14:textId="77777777" w:rsidR="00F16159" w:rsidRPr="00F16159" w:rsidRDefault="00F16159" w:rsidP="00CA54BD">
      <w:pPr>
        <w:spacing w:after="0" w:line="360" w:lineRule="auto"/>
        <w:ind w:firstLine="720"/>
        <w:jc w:val="both"/>
        <w:rPr>
          <w:rFonts w:asciiTheme="majorBidi" w:eastAsia="Calibri" w:hAnsiTheme="majorBidi" w:cstheme="majorBidi"/>
          <w:color w:val="0D0D0D" w:themeColor="text1" w:themeTint="F2"/>
          <w:sz w:val="24"/>
          <w:szCs w:val="24"/>
          <w:lang w:eastAsia="ja-JP"/>
        </w:rPr>
      </w:pPr>
    </w:p>
    <w:p w14:paraId="61F07270" w14:textId="77777777" w:rsidR="00F84AD5" w:rsidRPr="00CA54BD" w:rsidRDefault="00CA54BD" w:rsidP="00CA54BD">
      <w:pPr>
        <w:pStyle w:val="para"/>
        <w:spacing w:after="0" w:line="360" w:lineRule="auto"/>
        <w:ind w:firstLine="720"/>
        <w:jc w:val="both"/>
        <w:rPr>
          <w:color w:val="0D0D0D" w:themeColor="text1" w:themeTint="F2"/>
          <w:sz w:val="28"/>
          <w:szCs w:val="28"/>
        </w:rPr>
      </w:pPr>
      <w:r w:rsidRPr="00CA54BD">
        <w:rPr>
          <w:rFonts w:asciiTheme="majorBidi" w:eastAsia="Calibri" w:hAnsiTheme="majorBidi" w:cstheme="majorBidi"/>
          <w:color w:val="0D0D0D" w:themeColor="text1" w:themeTint="F2"/>
          <w:sz w:val="28"/>
          <w:szCs w:val="28"/>
        </w:rPr>
        <w:t xml:space="preserve">Non-anion gap hyperchloremic metabolic acidosis frequently develops during DKA treatment and is believed to occur due to urinary losses of </w:t>
      </w:r>
      <w:proofErr w:type="spellStart"/>
      <w:r w:rsidRPr="00CA54BD">
        <w:rPr>
          <w:rFonts w:asciiTheme="majorBidi" w:eastAsia="Calibri" w:hAnsiTheme="majorBidi" w:cstheme="majorBidi"/>
          <w:color w:val="0D0D0D" w:themeColor="text1" w:themeTint="F2"/>
          <w:sz w:val="28"/>
          <w:szCs w:val="28"/>
        </w:rPr>
        <w:t>ketoanions</w:t>
      </w:r>
      <w:proofErr w:type="spellEnd"/>
      <w:r w:rsidRPr="00CA54BD">
        <w:rPr>
          <w:rFonts w:asciiTheme="majorBidi" w:eastAsia="Calibri" w:hAnsiTheme="majorBidi" w:cstheme="majorBidi"/>
          <w:color w:val="0D0D0D" w:themeColor="text1" w:themeTint="F2"/>
          <w:sz w:val="28"/>
          <w:szCs w:val="28"/>
        </w:rPr>
        <w:t>, which are needed for bicarbonate regeneration, and preferential reabsorption of chloride in proximal renal tubule secondary to intensive administration of chloride-containing fluids. This acidosis usually resolves spontaneously in a few days and should not affect the treatment course. Cerebral edema due to rapid reduction in serum osmolality has been reported in young adult patients. This condition is manifested by appearance of headache, lethargy, papillary changes, or seizures, with mortality rates reaching 70%. Mannitol infusion and mechanical ventilation should be used to treat this condition. Rhabdomyolysis is another possible complication due to hyperosmolality and hypoperfusion. Pulmonary edema can develop from excessive fluid replacement in patients with chronic kidney disease or congestive heart failure [24]</w:t>
      </w:r>
      <w:r w:rsidR="00F84AD5" w:rsidRPr="00CA54BD">
        <w:rPr>
          <w:color w:val="0D0D0D" w:themeColor="text1" w:themeTint="F2"/>
          <w:sz w:val="28"/>
          <w:szCs w:val="28"/>
        </w:rPr>
        <w:t>.</w:t>
      </w:r>
    </w:p>
    <w:p w14:paraId="60631358" w14:textId="77777777" w:rsidR="0082563D" w:rsidRPr="00255A29" w:rsidRDefault="0082563D" w:rsidP="00A46FBE">
      <w:pPr>
        <w:shd w:val="clear" w:color="auto" w:fill="FFFFFF"/>
        <w:spacing w:after="0" w:line="360" w:lineRule="auto"/>
        <w:jc w:val="center"/>
        <w:outlineLvl w:val="0"/>
        <w:rPr>
          <w:rFonts w:ascii="Times New Roman" w:eastAsia="Times New Roman" w:hAnsi="Times New Roman" w:cs="Times New Roman"/>
          <w:b/>
          <w:bCs/>
          <w:i/>
          <w:iCs/>
          <w:kern w:val="36"/>
          <w:sz w:val="40"/>
          <w:szCs w:val="40"/>
          <w:u w:val="single"/>
        </w:rPr>
      </w:pPr>
    </w:p>
    <w:p w14:paraId="53E9FCF2" w14:textId="77777777" w:rsidR="004E1EAD" w:rsidRDefault="004E1EAD" w:rsidP="00A46FBE">
      <w:pPr>
        <w:shd w:val="clear" w:color="auto" w:fill="FFFFFF"/>
        <w:spacing w:after="0" w:line="360" w:lineRule="auto"/>
        <w:jc w:val="center"/>
        <w:outlineLvl w:val="0"/>
        <w:rPr>
          <w:rFonts w:ascii="Times New Roman" w:eastAsia="Times New Roman" w:hAnsi="Times New Roman" w:cs="Times New Roman"/>
          <w:b/>
          <w:bCs/>
          <w:i/>
          <w:iCs/>
          <w:kern w:val="36"/>
          <w:sz w:val="40"/>
          <w:szCs w:val="40"/>
          <w:u w:val="single"/>
        </w:rPr>
        <w:sectPr w:rsidR="004E1EAD" w:rsidSect="00A64FCB">
          <w:headerReference w:type="default" r:id="rId16"/>
          <w:endnotePr>
            <w:numFmt w:val="decimal"/>
          </w:endnotePr>
          <w:pgSz w:w="11907" w:h="16839" w:code="9"/>
          <w:pgMar w:top="1872" w:right="1440" w:bottom="1440" w:left="2160" w:header="720" w:footer="720" w:gutter="0"/>
          <w:cols w:space="720"/>
          <w:docGrid w:linePitch="360"/>
        </w:sectPr>
      </w:pPr>
    </w:p>
    <w:p w14:paraId="5299B1EB" w14:textId="77777777" w:rsidR="001A3DB1" w:rsidRPr="006F3A27" w:rsidRDefault="001A3DB1" w:rsidP="001A3DB1">
      <w:pPr>
        <w:keepNext/>
        <w:framePr w:dropCap="drop" w:lines="2" w:w="1588" w:h="1726" w:hRule="exact" w:wrap="around" w:vAnchor="text" w:hAnchor="page" w:x="1756" w:y="1324"/>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lastRenderedPageBreak/>
        <w:t>I</w:t>
      </w:r>
    </w:p>
    <w:p w14:paraId="6D4B74B0" w14:textId="77777777" w:rsidR="00363A8E" w:rsidRDefault="00363A8E" w:rsidP="005F0DAA">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66432" behindDoc="1" locked="0" layoutInCell="1" allowOverlap="1" wp14:anchorId="52D5EEA1" wp14:editId="7430841B">
                <wp:simplePos x="0" y="0"/>
                <wp:positionH relativeFrom="column">
                  <wp:posOffset>-114300</wp:posOffset>
                </wp:positionH>
                <wp:positionV relativeFrom="paragraph">
                  <wp:posOffset>-64770</wp:posOffset>
                </wp:positionV>
                <wp:extent cx="5619750" cy="581025"/>
                <wp:effectExtent l="133350" t="133350" r="133350" b="161925"/>
                <wp:wrapNone/>
                <wp:docPr id="13" name="Snip Diagonal Corner Rectangle 13"/>
                <wp:cNvGraphicFramePr/>
                <a:graphic xmlns:a="http://schemas.openxmlformats.org/drawingml/2006/main">
                  <a:graphicData uri="http://schemas.microsoft.com/office/word/2010/wordprocessingShape">
                    <wps:wsp>
                      <wps:cNvSpPr/>
                      <wps:spPr>
                        <a:xfrm>
                          <a:off x="0" y="0"/>
                          <a:ext cx="5619750" cy="581025"/>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C81A" id="Snip Diagonal Corner Rectangle 13" o:spid="_x0000_s1026" style="position:absolute;left:0;text-align:left;margin-left:-9pt;margin-top:-5.1pt;width:442.5pt;height:4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0,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" path="m,l5522911,r96839,96839l5619750,581025r,l96839,581025,,484186,,xe" fillcolor="#fbd4b4 [1305]" stroked="f" strokeweight="2pt">
                <v:fill r:id="rId14" o:title="" color2="white [3212]" type="pattern"/>
                <v:shadow on="t" color="black" offset="0,1pt"/>
                <v:path arrowok="t" o:connecttype="custom" o:connectlocs="0,0;5522911,0;5619750,96839;5619750,581025;5619750,581025;96839,581025;0,484186;0,0" o:connectangles="0,0,0,0,0,0,0,0"/>
              </v:shape>
            </w:pict>
          </mc:Fallback>
        </mc:AlternateContent>
      </w:r>
      <w:r w:rsidR="005F0DAA">
        <w:rPr>
          <w:rFonts w:ascii="Bernard MT Condensed" w:hAnsi="Bernard MT Condensed"/>
          <w:noProof/>
          <w:color w:val="C00000"/>
          <w:sz w:val="50"/>
          <w:szCs w:val="50"/>
        </w:rPr>
        <w:t>Insulin Glargine and Diabetic Ketoacidosis</w:t>
      </w:r>
    </w:p>
    <w:p w14:paraId="02C8687F" w14:textId="3BAE5DBA" w:rsidR="001A3DB1" w:rsidRDefault="00F84AD5" w:rsidP="00E45051">
      <w:pPr>
        <w:shd w:val="clear" w:color="auto" w:fill="FFFFFF"/>
        <w:spacing w:after="0" w:line="360" w:lineRule="auto"/>
        <w:jc w:val="both"/>
        <w:rPr>
          <w:rFonts w:asciiTheme="majorBidi" w:eastAsia="Calibri" w:hAnsiTheme="majorBidi" w:cstheme="majorBidi"/>
          <w:color w:val="0D0D0D" w:themeColor="text1" w:themeTint="F2"/>
          <w:sz w:val="28"/>
          <w:szCs w:val="28"/>
        </w:rPr>
      </w:pPr>
      <w:r w:rsidRPr="00255A29">
        <w:rPr>
          <w:rFonts w:ascii="Times New Roman" w:eastAsia="Times New Roman" w:hAnsi="Times New Roman" w:cs="Times New Roman"/>
          <w:sz w:val="28"/>
          <w:szCs w:val="28"/>
        </w:rPr>
        <w:t xml:space="preserve"> </w:t>
      </w:r>
    </w:p>
    <w:p w14:paraId="5D5D7A9F" w14:textId="77777777" w:rsidR="001A3DB1" w:rsidRDefault="001A3DB1" w:rsidP="001A3DB1">
      <w:pPr>
        <w:keepNext/>
        <w:keepLines/>
        <w:spacing w:line="360" w:lineRule="auto"/>
        <w:jc w:val="both"/>
        <w:outlineLvl w:val="0"/>
        <w:rPr>
          <w:rFonts w:ascii="Andalus" w:eastAsia="Adobe Gothic Std B" w:hAnsi="Andalus" w:cs="Andalus"/>
          <w:bCs/>
          <w:color w:val="0D0D0D" w:themeColor="text1" w:themeTint="F2"/>
          <w:sz w:val="48"/>
          <w:szCs w:val="48"/>
        </w:rPr>
      </w:pPr>
      <w:proofErr w:type="spellStart"/>
      <w:r>
        <w:rPr>
          <w:rFonts w:asciiTheme="majorBidi" w:eastAsia="Calibri" w:hAnsiTheme="majorBidi" w:cstheme="majorBidi"/>
          <w:color w:val="0D0D0D" w:themeColor="text1" w:themeTint="F2"/>
          <w:sz w:val="28"/>
          <w:szCs w:val="28"/>
        </w:rPr>
        <w:t>n</w:t>
      </w:r>
      <w:proofErr w:type="spellEnd"/>
      <w:r>
        <w:rPr>
          <w:rFonts w:asciiTheme="majorBidi" w:eastAsia="Calibri" w:hAnsiTheme="majorBidi" w:cstheme="majorBidi"/>
          <w:color w:val="0D0D0D" w:themeColor="text1" w:themeTint="F2"/>
          <w:sz w:val="28"/>
          <w:szCs w:val="28"/>
        </w:rPr>
        <w:t xml:space="preserve"> January 1922, Banting, Best, </w:t>
      </w:r>
      <w:proofErr w:type="spellStart"/>
      <w:r>
        <w:rPr>
          <w:rFonts w:asciiTheme="majorBidi" w:eastAsia="Calibri" w:hAnsiTheme="majorBidi" w:cstheme="majorBidi"/>
          <w:color w:val="0D0D0D" w:themeColor="text1" w:themeTint="F2"/>
          <w:sz w:val="28"/>
          <w:szCs w:val="28"/>
        </w:rPr>
        <w:t>Collip</w:t>
      </w:r>
      <w:proofErr w:type="spellEnd"/>
      <w:r>
        <w:rPr>
          <w:rFonts w:asciiTheme="majorBidi" w:eastAsia="Calibri" w:hAnsiTheme="majorBidi" w:cstheme="majorBidi"/>
          <w:color w:val="0D0D0D" w:themeColor="text1" w:themeTint="F2"/>
          <w:sz w:val="28"/>
          <w:szCs w:val="28"/>
        </w:rPr>
        <w:t xml:space="preserve"> and MacLeod succeeded in purifying insulin from beef pancreas to treat children dying from type 1 diabetes.</w:t>
      </w:r>
      <w:r>
        <w:rPr>
          <w:rFonts w:asciiTheme="majorBidi" w:hAnsiTheme="majorBidi" w:cstheme="majorBidi"/>
          <w:color w:val="0D0D0D" w:themeColor="text1" w:themeTint="F2"/>
          <w:sz w:val="28"/>
          <w:szCs w:val="28"/>
        </w:rPr>
        <w:t xml:space="preserve"> On 11 January 1922, Leonard Thompson, a 14-year-old boy with diabetes, who lay dying at the Toronto General Hospital, was given the first injection of insulin. However, the extract was so impure that Thompson suffered a severe allergic reaction, and further injections were cancelled. Over the next 12 days, James </w:t>
      </w:r>
      <w:proofErr w:type="spellStart"/>
      <w:r>
        <w:rPr>
          <w:rFonts w:asciiTheme="majorBidi" w:hAnsiTheme="majorBidi" w:cstheme="majorBidi"/>
          <w:color w:val="0D0D0D" w:themeColor="text1" w:themeTint="F2"/>
          <w:sz w:val="28"/>
          <w:szCs w:val="28"/>
        </w:rPr>
        <w:t>Collip</w:t>
      </w:r>
      <w:proofErr w:type="spellEnd"/>
      <w:r>
        <w:rPr>
          <w:rFonts w:asciiTheme="majorBidi" w:hAnsiTheme="majorBidi" w:cstheme="majorBidi"/>
          <w:color w:val="0D0D0D" w:themeColor="text1" w:themeTint="F2"/>
          <w:sz w:val="28"/>
          <w:szCs w:val="28"/>
        </w:rPr>
        <w:t xml:space="preserve"> worked day and night to improve extract, and a second dose was injected on the 23 January. This was completely successful, not only in having no obvious side-effects, but in completely eliminating the glycosuria sign of diabetes</w:t>
      </w:r>
      <w:r>
        <w:rPr>
          <w:rFonts w:asciiTheme="majorBidi" w:eastAsia="Calibri" w:hAnsiTheme="majorBidi" w:cstheme="majorBidi"/>
          <w:color w:val="0D0D0D" w:themeColor="text1" w:themeTint="F2"/>
          <w:sz w:val="28"/>
          <w:szCs w:val="28"/>
        </w:rPr>
        <w:t xml:space="preserve"> [45]</w:t>
      </w:r>
    </w:p>
    <w:p w14:paraId="6635FF3A" w14:textId="77777777" w:rsidR="001A3DB1" w:rsidRPr="001A3DB1" w:rsidRDefault="001A3DB1" w:rsidP="001A3DB1">
      <w:pPr>
        <w:keepNext/>
        <w:keepLines/>
        <w:spacing w:after="0" w:line="360" w:lineRule="auto"/>
        <w:jc w:val="both"/>
        <w:outlineLvl w:val="0"/>
        <w:rPr>
          <w:rFonts w:ascii="Bodoni MT Black" w:eastAsia="Adobe Gothic Std B" w:hAnsi="Bodoni MT Black" w:cs="Andalus"/>
          <w:bCs/>
          <w:color w:val="0D0D0D" w:themeColor="text1" w:themeTint="F2"/>
          <w:sz w:val="48"/>
          <w:szCs w:val="48"/>
        </w:rPr>
      </w:pPr>
      <w:r w:rsidRPr="001A3DB1">
        <w:rPr>
          <w:rFonts w:ascii="Bodoni MT Black" w:eastAsia="Times New Roman" w:hAnsi="Bodoni MT Black" w:cs="Times New Roman"/>
          <w:b/>
          <w:bCs/>
          <w:color w:val="0D0D0D" w:themeColor="text1" w:themeTint="F2"/>
          <w:sz w:val="28"/>
          <w:szCs w:val="28"/>
        </w:rPr>
        <w:t>Types of Insulin:</w:t>
      </w:r>
    </w:p>
    <w:p w14:paraId="408D4044" w14:textId="7B27C7C2"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Rapid-acting insulin</w:t>
      </w:r>
      <w:r>
        <w:rPr>
          <w:rFonts w:ascii="Times New Roman" w:eastAsia="Times New Roman" w:hAnsi="Times New Roman" w:cs="Times New Roman"/>
          <w:color w:val="0D0D0D" w:themeColor="text1" w:themeTint="F2"/>
          <w:sz w:val="28"/>
          <w:szCs w:val="28"/>
        </w:rPr>
        <w:t xml:space="preserve">, begins to work about 15 minutes after injection, peaks in about 1 hour, and continues to work for 2 to 4 hours. Types: Insulin </w:t>
      </w:r>
      <w:proofErr w:type="spellStart"/>
      <w:r>
        <w:rPr>
          <w:rFonts w:ascii="Times New Roman" w:eastAsia="Times New Roman" w:hAnsi="Times New Roman" w:cs="Times New Roman"/>
          <w:color w:val="0D0D0D" w:themeColor="text1" w:themeTint="F2"/>
          <w:sz w:val="28"/>
          <w:szCs w:val="28"/>
        </w:rPr>
        <w:t>glulisine</w:t>
      </w:r>
      <w:proofErr w:type="spellEnd"/>
      <w:r>
        <w:rPr>
          <w:rFonts w:ascii="Times New Roman" w:eastAsia="Times New Roman" w:hAnsi="Times New Roman" w:cs="Times New Roman"/>
          <w:color w:val="0D0D0D" w:themeColor="text1" w:themeTint="F2"/>
          <w:sz w:val="28"/>
          <w:szCs w:val="28"/>
        </w:rPr>
        <w:t xml:space="preserve">, insulin lispro, and insulin </w:t>
      </w:r>
      <w:proofErr w:type="spellStart"/>
      <w:r w:rsidR="00E45051">
        <w:rPr>
          <w:rFonts w:ascii="Times New Roman" w:eastAsia="Times New Roman" w:hAnsi="Times New Roman" w:cs="Times New Roman"/>
          <w:color w:val="0D0D0D" w:themeColor="text1" w:themeTint="F2"/>
          <w:sz w:val="28"/>
          <w:szCs w:val="28"/>
        </w:rPr>
        <w:t>aspart</w:t>
      </w:r>
      <w:proofErr w:type="spellEnd"/>
      <w:r w:rsidR="00E45051">
        <w:rPr>
          <w:rFonts w:ascii="Times New Roman" w:eastAsia="Times New Roman" w:hAnsi="Times New Roman" w:cs="Times New Roman"/>
          <w:color w:val="0D0D0D" w:themeColor="text1" w:themeTint="F2"/>
          <w:sz w:val="28"/>
          <w:szCs w:val="28"/>
        </w:rPr>
        <w:t>.</w:t>
      </w:r>
    </w:p>
    <w:p w14:paraId="05E755A3"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p>
    <w:p w14:paraId="16CCF508"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Regular or Short-acting insulin</w:t>
      </w:r>
      <w:r>
        <w:rPr>
          <w:rFonts w:ascii="Times New Roman" w:eastAsia="Times New Roman" w:hAnsi="Times New Roman" w:cs="Times New Roman"/>
          <w:color w:val="0D0D0D" w:themeColor="text1" w:themeTint="F2"/>
          <w:sz w:val="28"/>
          <w:szCs w:val="28"/>
        </w:rPr>
        <w:t xml:space="preserve"> usually reaches the bloodstream within 30 minutes after injection, peaks anywhere from 2 to 3 hours after injection, and is effective for approximately 3 to 6 hours. </w:t>
      </w:r>
    </w:p>
    <w:p w14:paraId="4FE0EAD4"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p>
    <w:p w14:paraId="029DA654" w14:textId="065AF906"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Intermediate-acting insulin</w:t>
      </w:r>
      <w:r>
        <w:rPr>
          <w:rFonts w:ascii="Times New Roman" w:eastAsia="Times New Roman" w:hAnsi="Times New Roman" w:cs="Times New Roman"/>
          <w:color w:val="0D0D0D" w:themeColor="text1" w:themeTint="F2"/>
          <w:sz w:val="28"/>
          <w:szCs w:val="28"/>
        </w:rPr>
        <w:t xml:space="preserve"> generally reaches the bloodstream about 2 to 4 hours after injection, peaks 4 to 12 hours later, and is effective for about 12 to 18 hours. Types: </w:t>
      </w:r>
      <w:r w:rsidR="00E45051">
        <w:rPr>
          <w:rFonts w:ascii="Times New Roman" w:eastAsia="Times New Roman" w:hAnsi="Times New Roman" w:cs="Times New Roman"/>
          <w:color w:val="0D0D0D" w:themeColor="text1" w:themeTint="F2"/>
          <w:sz w:val="28"/>
          <w:szCs w:val="28"/>
        </w:rPr>
        <w:t>NPH</w:t>
      </w:r>
      <w:r w:rsidR="00E45051">
        <w:rPr>
          <w:rFonts w:ascii="Times New Roman" w:eastAsia="Times New Roman" w:hAnsi="Times New Roman" w:cs="Times New Roman"/>
          <w:i/>
          <w:iCs/>
          <w:color w:val="0D0D0D" w:themeColor="text1" w:themeTint="F2"/>
          <w:sz w:val="28"/>
          <w:szCs w:val="28"/>
        </w:rPr>
        <w:t>.</w:t>
      </w:r>
    </w:p>
    <w:p w14:paraId="750299C9" w14:textId="48411DC0"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lastRenderedPageBreak/>
        <w:t>Long-acting insulin</w:t>
      </w:r>
      <w:r>
        <w:rPr>
          <w:rFonts w:ascii="Times New Roman" w:eastAsia="Times New Roman" w:hAnsi="Times New Roman" w:cs="Times New Roman"/>
          <w:color w:val="0D0D0D" w:themeColor="text1" w:themeTint="F2"/>
          <w:sz w:val="28"/>
          <w:szCs w:val="28"/>
        </w:rPr>
        <w:t xml:space="preserve"> reaches the bloodstream several hours after injection and tends to lower glucose levels up to 24-hours or longer. Types: </w:t>
      </w:r>
      <w:proofErr w:type="spellStart"/>
      <w:r>
        <w:rPr>
          <w:rFonts w:ascii="Times New Roman" w:eastAsia="Times New Roman" w:hAnsi="Times New Roman" w:cs="Times New Roman"/>
          <w:color w:val="0D0D0D" w:themeColor="text1" w:themeTint="F2"/>
          <w:sz w:val="28"/>
          <w:szCs w:val="28"/>
        </w:rPr>
        <w:t>degludec</w:t>
      </w:r>
      <w:proofErr w:type="spellEnd"/>
      <w:r>
        <w:rPr>
          <w:rFonts w:ascii="Times New Roman" w:eastAsia="Times New Roman" w:hAnsi="Times New Roman" w:cs="Times New Roman"/>
          <w:color w:val="0D0D0D" w:themeColor="text1" w:themeTint="F2"/>
          <w:sz w:val="28"/>
          <w:szCs w:val="28"/>
        </w:rPr>
        <w:t xml:space="preserve">, detemir, and </w:t>
      </w:r>
      <w:r w:rsidR="00E45051">
        <w:rPr>
          <w:rFonts w:ascii="Times New Roman" w:eastAsia="Times New Roman" w:hAnsi="Times New Roman" w:cs="Times New Roman"/>
          <w:color w:val="0D0D0D" w:themeColor="text1" w:themeTint="F2"/>
          <w:sz w:val="28"/>
          <w:szCs w:val="28"/>
        </w:rPr>
        <w:t>glargine</w:t>
      </w:r>
      <w:r w:rsidR="00E45051">
        <w:rPr>
          <w:rFonts w:ascii="Times New Roman" w:eastAsia="Times New Roman" w:hAnsi="Times New Roman" w:cs="Times New Roman"/>
          <w:i/>
          <w:iCs/>
          <w:color w:val="0D0D0D" w:themeColor="text1" w:themeTint="F2"/>
          <w:sz w:val="28"/>
          <w:szCs w:val="28"/>
        </w:rPr>
        <w:t>.</w:t>
      </w:r>
    </w:p>
    <w:p w14:paraId="7FD2B9D7"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p>
    <w:p w14:paraId="52306DC2"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Ultra Long-Acting</w:t>
      </w:r>
      <w:r>
        <w:rPr>
          <w:rFonts w:ascii="Times New Roman" w:eastAsia="Times New Roman" w:hAnsi="Times New Roman" w:cs="Times New Roman"/>
          <w:color w:val="0D0D0D" w:themeColor="text1" w:themeTint="F2"/>
          <w:sz w:val="28"/>
          <w:szCs w:val="28"/>
        </w:rPr>
        <w:t> reaches the blood stream in 6 hours, does not peak, and lasts about 36 hours. Types: glargine u-300.</w:t>
      </w:r>
    </w:p>
    <w:p w14:paraId="26EF80AC"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p>
    <w:p w14:paraId="4D280E1E"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 xml:space="preserve">Premixed insulin </w:t>
      </w:r>
      <w:r>
        <w:rPr>
          <w:rFonts w:ascii="Times New Roman" w:eastAsia="Times New Roman" w:hAnsi="Times New Roman" w:cs="Times New Roman"/>
          <w:color w:val="0D0D0D" w:themeColor="text1" w:themeTint="F2"/>
          <w:sz w:val="28"/>
          <w:szCs w:val="28"/>
        </w:rPr>
        <w:t>reaches bloodstream after 5-60 min. with dual peak and is effective for about 18 hours.</w:t>
      </w:r>
    </w:p>
    <w:p w14:paraId="14B26141" w14:textId="77777777" w:rsidR="001A3DB1" w:rsidRDefault="001A3DB1" w:rsidP="001A3DB1">
      <w:pPr>
        <w:spacing w:after="0" w:line="360" w:lineRule="auto"/>
        <w:ind w:firstLine="720"/>
        <w:jc w:val="both"/>
        <w:rPr>
          <w:rFonts w:ascii="Times New Roman" w:eastAsia="Times New Roman" w:hAnsi="Times New Roman" w:cs="Times New Roman"/>
          <w:b/>
          <w:bCs/>
          <w:color w:val="0D0D0D" w:themeColor="text1" w:themeTint="F2"/>
          <w:sz w:val="28"/>
          <w:szCs w:val="28"/>
        </w:rPr>
      </w:pPr>
    </w:p>
    <w:p w14:paraId="1A49B19D" w14:textId="77777777" w:rsidR="001A3DB1" w:rsidRDefault="001A3DB1" w:rsidP="001A3DB1">
      <w:pPr>
        <w:spacing w:after="0" w:line="360" w:lineRule="auto"/>
        <w:ind w:firstLine="720"/>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b/>
          <w:bCs/>
          <w:color w:val="0D0D0D" w:themeColor="text1" w:themeTint="F2"/>
          <w:sz w:val="28"/>
          <w:szCs w:val="28"/>
        </w:rPr>
        <w:t>Inhaled insulin</w:t>
      </w:r>
      <w:r>
        <w:rPr>
          <w:rFonts w:ascii="Times New Roman" w:eastAsia="Times New Roman" w:hAnsi="Times New Roman" w:cs="Times New Roman"/>
          <w:color w:val="0D0D0D" w:themeColor="text1" w:themeTint="F2"/>
          <w:sz w:val="28"/>
          <w:szCs w:val="28"/>
        </w:rPr>
        <w:t xml:space="preserve"> begins working within 12 to 15 minutes, peaks by 30 minutes, and is out of your system in 180 minutes. Types: Technosphere insulin-inhalation system (</w:t>
      </w:r>
      <w:proofErr w:type="spellStart"/>
      <w:r>
        <w:rPr>
          <w:rFonts w:ascii="Times New Roman" w:eastAsia="Times New Roman" w:hAnsi="Times New Roman" w:cs="Times New Roman"/>
          <w:color w:val="0D0D0D" w:themeColor="text1" w:themeTint="F2"/>
          <w:sz w:val="28"/>
          <w:szCs w:val="28"/>
        </w:rPr>
        <w:t>Afrezza</w:t>
      </w:r>
      <w:proofErr w:type="spellEnd"/>
      <w:r>
        <w:rPr>
          <w:rFonts w:ascii="Times New Roman" w:eastAsia="Times New Roman" w:hAnsi="Times New Roman" w:cs="Times New Roman"/>
          <w:color w:val="0D0D0D" w:themeColor="text1" w:themeTint="F2"/>
          <w:sz w:val="28"/>
          <w:szCs w:val="28"/>
        </w:rPr>
        <w:t>) (46)</w:t>
      </w:r>
    </w:p>
    <w:p w14:paraId="182F93F4" w14:textId="77777777" w:rsidR="001A3DB1" w:rsidRPr="001A3DB1" w:rsidRDefault="001A3DB1" w:rsidP="001A3DB1">
      <w:pPr>
        <w:keepNext/>
        <w:spacing w:after="0" w:line="360" w:lineRule="auto"/>
        <w:jc w:val="both"/>
        <w:rPr>
          <w:rFonts w:asciiTheme="majorBidi" w:eastAsiaTheme="minorEastAsia" w:hAnsiTheme="majorBidi" w:cstheme="majorBidi"/>
          <w:b/>
          <w:bCs/>
          <w:i/>
          <w:iCs/>
          <w:color w:val="0D0D0D" w:themeColor="text1" w:themeTint="F2"/>
          <w:sz w:val="24"/>
          <w:szCs w:val="24"/>
        </w:rPr>
      </w:pPr>
      <w:r w:rsidRPr="001A3DB1">
        <w:rPr>
          <w:rFonts w:asciiTheme="majorBidi" w:hAnsiTheme="majorBidi" w:cstheme="majorBidi"/>
          <w:b/>
          <w:bCs/>
          <w:i/>
          <w:iCs/>
          <w:color w:val="0D0D0D" w:themeColor="text1" w:themeTint="F2"/>
          <w:sz w:val="24"/>
          <w:szCs w:val="24"/>
        </w:rPr>
        <w:t xml:space="preserve">Table </w:t>
      </w:r>
      <w:r>
        <w:rPr>
          <w:rFonts w:asciiTheme="majorBidi" w:hAnsiTheme="majorBidi" w:cstheme="majorBidi"/>
          <w:b/>
          <w:bCs/>
          <w:i/>
          <w:iCs/>
          <w:color w:val="0D0D0D" w:themeColor="text1" w:themeTint="F2"/>
          <w:sz w:val="24"/>
          <w:szCs w:val="24"/>
        </w:rPr>
        <w:t>(</w:t>
      </w:r>
      <w:r w:rsidRPr="001A3DB1">
        <w:rPr>
          <w:rFonts w:asciiTheme="majorBidi" w:hAnsiTheme="majorBidi" w:cstheme="majorBidi"/>
          <w:b/>
          <w:bCs/>
          <w:i/>
          <w:iCs/>
          <w:color w:val="0D0D0D" w:themeColor="text1" w:themeTint="F2"/>
          <w:sz w:val="24"/>
          <w:szCs w:val="24"/>
        </w:rPr>
        <w:t>4</w:t>
      </w:r>
      <w:r>
        <w:rPr>
          <w:rFonts w:asciiTheme="majorBidi" w:hAnsiTheme="majorBidi" w:cstheme="majorBidi"/>
          <w:b/>
          <w:bCs/>
          <w:i/>
          <w:iCs/>
          <w:noProof/>
          <w:color w:val="0D0D0D" w:themeColor="text1" w:themeTint="F2"/>
          <w:sz w:val="24"/>
          <w:szCs w:val="24"/>
        </w:rPr>
        <w:t>)</w:t>
      </w:r>
      <w:r w:rsidRPr="001A3DB1">
        <w:rPr>
          <w:rFonts w:asciiTheme="majorBidi" w:hAnsiTheme="majorBidi" w:cstheme="majorBidi"/>
          <w:b/>
          <w:bCs/>
          <w:i/>
          <w:iCs/>
          <w:noProof/>
          <w:color w:val="0D0D0D" w:themeColor="text1" w:themeTint="F2"/>
          <w:sz w:val="24"/>
          <w:szCs w:val="24"/>
        </w:rPr>
        <w:t>:</w:t>
      </w:r>
      <w:r w:rsidRPr="001A3DB1">
        <w:rPr>
          <w:rFonts w:asciiTheme="majorBidi" w:hAnsiTheme="majorBidi" w:cstheme="majorBidi"/>
          <w:b/>
          <w:bCs/>
          <w:i/>
          <w:iCs/>
          <w:color w:val="0D0D0D" w:themeColor="text1" w:themeTint="F2"/>
          <w:sz w:val="24"/>
          <w:szCs w:val="24"/>
        </w:rPr>
        <w:t xml:space="preserve"> Pharmacokinetics and pharmacodynamics of subcutaneous insulin preparations</w:t>
      </w:r>
    </w:p>
    <w:tbl>
      <w:tblPr>
        <w:tblStyle w:val="LightGrid-Accent5"/>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060"/>
        <w:gridCol w:w="1634"/>
        <w:gridCol w:w="1451"/>
        <w:gridCol w:w="1072"/>
        <w:gridCol w:w="2263"/>
      </w:tblGrid>
      <w:tr w:rsidR="001A3DB1" w14:paraId="44619DE2" w14:textId="77777777" w:rsidTr="001A3D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744BA8CA"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Insulin</w:t>
            </w:r>
          </w:p>
        </w:tc>
        <w:tc>
          <w:tcPr>
            <w:tcW w:w="0" w:type="auto"/>
            <w:tcBorders>
              <w:top w:val="none" w:sz="0" w:space="0" w:color="auto"/>
              <w:left w:val="none" w:sz="0" w:space="0" w:color="auto"/>
              <w:bottom w:val="none" w:sz="0" w:space="0" w:color="auto"/>
              <w:right w:val="none" w:sz="0" w:space="0" w:color="auto"/>
            </w:tcBorders>
            <w:hideMark/>
          </w:tcPr>
          <w:p w14:paraId="15975395" w14:textId="77777777" w:rsidR="001A3DB1" w:rsidRDefault="001A3DB1" w:rsidP="001A3DB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Onset of action</w:t>
            </w:r>
          </w:p>
        </w:tc>
        <w:tc>
          <w:tcPr>
            <w:tcW w:w="0" w:type="auto"/>
            <w:tcBorders>
              <w:top w:val="none" w:sz="0" w:space="0" w:color="auto"/>
              <w:left w:val="none" w:sz="0" w:space="0" w:color="auto"/>
              <w:bottom w:val="none" w:sz="0" w:space="0" w:color="auto"/>
              <w:right w:val="none" w:sz="0" w:space="0" w:color="auto"/>
            </w:tcBorders>
            <w:hideMark/>
          </w:tcPr>
          <w:p w14:paraId="696E3AE4" w14:textId="77777777" w:rsidR="001A3DB1" w:rsidRDefault="001A3DB1" w:rsidP="001A3DB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Time to peak</w:t>
            </w:r>
          </w:p>
        </w:tc>
        <w:tc>
          <w:tcPr>
            <w:tcW w:w="0" w:type="auto"/>
            <w:tcBorders>
              <w:top w:val="none" w:sz="0" w:space="0" w:color="auto"/>
              <w:left w:val="none" w:sz="0" w:space="0" w:color="auto"/>
              <w:bottom w:val="none" w:sz="0" w:space="0" w:color="auto"/>
              <w:right w:val="none" w:sz="0" w:space="0" w:color="auto"/>
            </w:tcBorders>
            <w:hideMark/>
          </w:tcPr>
          <w:p w14:paraId="44D62CC5" w14:textId="77777777" w:rsidR="001A3DB1" w:rsidRDefault="001A3DB1" w:rsidP="001A3DB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Duration</w:t>
            </w:r>
          </w:p>
        </w:tc>
        <w:tc>
          <w:tcPr>
            <w:tcW w:w="0" w:type="auto"/>
            <w:tcBorders>
              <w:top w:val="none" w:sz="0" w:space="0" w:color="auto"/>
              <w:left w:val="none" w:sz="0" w:space="0" w:color="auto"/>
              <w:bottom w:val="none" w:sz="0" w:space="0" w:color="auto"/>
              <w:right w:val="none" w:sz="0" w:space="0" w:color="auto"/>
            </w:tcBorders>
            <w:hideMark/>
          </w:tcPr>
          <w:p w14:paraId="678069A4" w14:textId="77777777" w:rsidR="001A3DB1" w:rsidRDefault="001A3DB1" w:rsidP="001A3DB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Timing of dose</w:t>
            </w:r>
          </w:p>
        </w:tc>
      </w:tr>
      <w:tr w:rsidR="001A3DB1" w14:paraId="0BE7BCBC" w14:textId="77777777" w:rsidTr="001A3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FF2B0C1"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Regular</w:t>
            </w:r>
          </w:p>
        </w:tc>
        <w:tc>
          <w:tcPr>
            <w:tcW w:w="0" w:type="auto"/>
            <w:tcBorders>
              <w:top w:val="none" w:sz="0" w:space="0" w:color="auto"/>
              <w:left w:val="none" w:sz="0" w:space="0" w:color="auto"/>
              <w:bottom w:val="none" w:sz="0" w:space="0" w:color="auto"/>
              <w:right w:val="none" w:sz="0" w:space="0" w:color="auto"/>
            </w:tcBorders>
            <w:hideMark/>
          </w:tcPr>
          <w:p w14:paraId="4C73CB28"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30–60 min</w:t>
            </w:r>
          </w:p>
        </w:tc>
        <w:tc>
          <w:tcPr>
            <w:tcW w:w="0" w:type="auto"/>
            <w:tcBorders>
              <w:top w:val="none" w:sz="0" w:space="0" w:color="auto"/>
              <w:left w:val="none" w:sz="0" w:space="0" w:color="auto"/>
              <w:bottom w:val="none" w:sz="0" w:space="0" w:color="auto"/>
              <w:right w:val="none" w:sz="0" w:space="0" w:color="auto"/>
            </w:tcBorders>
            <w:hideMark/>
          </w:tcPr>
          <w:p w14:paraId="11459EDE"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2–3 h</w:t>
            </w:r>
          </w:p>
        </w:tc>
        <w:tc>
          <w:tcPr>
            <w:tcW w:w="0" w:type="auto"/>
            <w:tcBorders>
              <w:top w:val="none" w:sz="0" w:space="0" w:color="auto"/>
              <w:left w:val="none" w:sz="0" w:space="0" w:color="auto"/>
              <w:bottom w:val="none" w:sz="0" w:space="0" w:color="auto"/>
              <w:right w:val="none" w:sz="0" w:space="0" w:color="auto"/>
            </w:tcBorders>
            <w:hideMark/>
          </w:tcPr>
          <w:p w14:paraId="36EC5C40"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8–10 h</w:t>
            </w:r>
          </w:p>
        </w:tc>
        <w:tc>
          <w:tcPr>
            <w:tcW w:w="0" w:type="auto"/>
            <w:tcBorders>
              <w:top w:val="none" w:sz="0" w:space="0" w:color="auto"/>
              <w:left w:val="none" w:sz="0" w:space="0" w:color="auto"/>
              <w:bottom w:val="none" w:sz="0" w:space="0" w:color="auto"/>
              <w:right w:val="none" w:sz="0" w:space="0" w:color="auto"/>
            </w:tcBorders>
            <w:hideMark/>
          </w:tcPr>
          <w:p w14:paraId="249BE688"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30–45 min before meal</w:t>
            </w:r>
          </w:p>
        </w:tc>
      </w:tr>
      <w:tr w:rsidR="001A3DB1" w14:paraId="202A85AE" w14:textId="77777777" w:rsidTr="001A3D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4403D28" w14:textId="77777777" w:rsidR="001A3DB1" w:rsidRDefault="001A3DB1" w:rsidP="001A3DB1">
            <w:pPr>
              <w:spacing w:line="360" w:lineRule="auto"/>
              <w:rPr>
                <w:rFonts w:ascii="Times New Roman" w:eastAsia="Times New Roman" w:hAnsi="Times New Roman" w:cs="Times New Roman"/>
                <w:color w:val="0D0D0D" w:themeColor="text1" w:themeTint="F2"/>
              </w:rPr>
            </w:pPr>
            <w:proofErr w:type="spellStart"/>
            <w:r>
              <w:rPr>
                <w:rFonts w:ascii="Times New Roman" w:eastAsia="Times New Roman" w:hAnsi="Times New Roman" w:cs="Times New Roman"/>
                <w:color w:val="0D0D0D" w:themeColor="text1" w:themeTint="F2"/>
              </w:rPr>
              <w:t>Aspart</w:t>
            </w:r>
            <w:proofErr w:type="spellEnd"/>
          </w:p>
        </w:tc>
        <w:tc>
          <w:tcPr>
            <w:tcW w:w="0" w:type="auto"/>
            <w:tcBorders>
              <w:top w:val="none" w:sz="0" w:space="0" w:color="auto"/>
              <w:left w:val="none" w:sz="0" w:space="0" w:color="auto"/>
              <w:bottom w:val="none" w:sz="0" w:space="0" w:color="auto"/>
              <w:right w:val="none" w:sz="0" w:space="0" w:color="auto"/>
            </w:tcBorders>
            <w:hideMark/>
          </w:tcPr>
          <w:p w14:paraId="3F76FE99"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5–15 min</w:t>
            </w:r>
          </w:p>
        </w:tc>
        <w:tc>
          <w:tcPr>
            <w:tcW w:w="0" w:type="auto"/>
            <w:tcBorders>
              <w:top w:val="none" w:sz="0" w:space="0" w:color="auto"/>
              <w:left w:val="none" w:sz="0" w:space="0" w:color="auto"/>
              <w:bottom w:val="none" w:sz="0" w:space="0" w:color="auto"/>
              <w:right w:val="none" w:sz="0" w:space="0" w:color="auto"/>
            </w:tcBorders>
            <w:hideMark/>
          </w:tcPr>
          <w:p w14:paraId="53120FF8"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30–90 min</w:t>
            </w:r>
          </w:p>
        </w:tc>
        <w:tc>
          <w:tcPr>
            <w:tcW w:w="0" w:type="auto"/>
            <w:tcBorders>
              <w:top w:val="none" w:sz="0" w:space="0" w:color="auto"/>
              <w:left w:val="none" w:sz="0" w:space="0" w:color="auto"/>
              <w:bottom w:val="none" w:sz="0" w:space="0" w:color="auto"/>
              <w:right w:val="none" w:sz="0" w:space="0" w:color="auto"/>
            </w:tcBorders>
            <w:hideMark/>
          </w:tcPr>
          <w:p w14:paraId="76FB7582"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4–6 h</w:t>
            </w:r>
          </w:p>
        </w:tc>
        <w:tc>
          <w:tcPr>
            <w:tcW w:w="0" w:type="auto"/>
            <w:tcBorders>
              <w:top w:val="none" w:sz="0" w:space="0" w:color="auto"/>
              <w:left w:val="none" w:sz="0" w:space="0" w:color="auto"/>
              <w:bottom w:val="none" w:sz="0" w:space="0" w:color="auto"/>
              <w:right w:val="none" w:sz="0" w:space="0" w:color="auto"/>
            </w:tcBorders>
            <w:hideMark/>
          </w:tcPr>
          <w:p w14:paraId="27D7E2F4"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15 min before meal</w:t>
            </w:r>
          </w:p>
        </w:tc>
      </w:tr>
      <w:tr w:rsidR="001A3DB1" w14:paraId="64D0EABA" w14:textId="77777777" w:rsidTr="001A3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1A57324A" w14:textId="77777777" w:rsidR="001A3DB1" w:rsidRDefault="001A3DB1" w:rsidP="001A3DB1">
            <w:pPr>
              <w:spacing w:line="360" w:lineRule="auto"/>
              <w:rPr>
                <w:rFonts w:ascii="Times New Roman" w:eastAsia="Times New Roman" w:hAnsi="Times New Roman" w:cs="Times New Roman"/>
                <w:color w:val="0D0D0D" w:themeColor="text1" w:themeTint="F2"/>
              </w:rPr>
            </w:pPr>
            <w:proofErr w:type="spellStart"/>
            <w:r>
              <w:rPr>
                <w:rFonts w:ascii="Times New Roman" w:eastAsia="Times New Roman" w:hAnsi="Times New Roman" w:cs="Times New Roman"/>
                <w:color w:val="0D0D0D" w:themeColor="text1" w:themeTint="F2"/>
              </w:rPr>
              <w:t>Glulisine</w:t>
            </w:r>
            <w:proofErr w:type="spellEnd"/>
          </w:p>
        </w:tc>
        <w:tc>
          <w:tcPr>
            <w:tcW w:w="0" w:type="auto"/>
            <w:tcBorders>
              <w:top w:val="none" w:sz="0" w:space="0" w:color="auto"/>
              <w:left w:val="none" w:sz="0" w:space="0" w:color="auto"/>
              <w:bottom w:val="none" w:sz="0" w:space="0" w:color="auto"/>
              <w:right w:val="none" w:sz="0" w:space="0" w:color="auto"/>
            </w:tcBorders>
            <w:hideMark/>
          </w:tcPr>
          <w:p w14:paraId="1E30FEB3"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5–15 min</w:t>
            </w:r>
          </w:p>
        </w:tc>
        <w:tc>
          <w:tcPr>
            <w:tcW w:w="0" w:type="auto"/>
            <w:tcBorders>
              <w:top w:val="none" w:sz="0" w:space="0" w:color="auto"/>
              <w:left w:val="none" w:sz="0" w:space="0" w:color="auto"/>
              <w:bottom w:val="none" w:sz="0" w:space="0" w:color="auto"/>
              <w:right w:val="none" w:sz="0" w:space="0" w:color="auto"/>
            </w:tcBorders>
            <w:hideMark/>
          </w:tcPr>
          <w:p w14:paraId="58A7ED3F"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30–90 min</w:t>
            </w:r>
          </w:p>
        </w:tc>
        <w:tc>
          <w:tcPr>
            <w:tcW w:w="0" w:type="auto"/>
            <w:tcBorders>
              <w:top w:val="none" w:sz="0" w:space="0" w:color="auto"/>
              <w:left w:val="none" w:sz="0" w:space="0" w:color="auto"/>
              <w:bottom w:val="none" w:sz="0" w:space="0" w:color="auto"/>
              <w:right w:val="none" w:sz="0" w:space="0" w:color="auto"/>
            </w:tcBorders>
            <w:hideMark/>
          </w:tcPr>
          <w:p w14:paraId="3D456A05"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5.3 h</w:t>
            </w:r>
          </w:p>
        </w:tc>
        <w:tc>
          <w:tcPr>
            <w:tcW w:w="0" w:type="auto"/>
            <w:tcBorders>
              <w:top w:val="none" w:sz="0" w:space="0" w:color="auto"/>
              <w:left w:val="none" w:sz="0" w:space="0" w:color="auto"/>
              <w:bottom w:val="none" w:sz="0" w:space="0" w:color="auto"/>
              <w:right w:val="none" w:sz="0" w:space="0" w:color="auto"/>
            </w:tcBorders>
            <w:hideMark/>
          </w:tcPr>
          <w:p w14:paraId="2B011D61"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15 min before meal</w:t>
            </w:r>
          </w:p>
        </w:tc>
      </w:tr>
      <w:tr w:rsidR="001A3DB1" w14:paraId="366B4BCB" w14:textId="77777777" w:rsidTr="001A3D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3DC9CF44"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Lispro</w:t>
            </w:r>
          </w:p>
        </w:tc>
        <w:tc>
          <w:tcPr>
            <w:tcW w:w="0" w:type="auto"/>
            <w:tcBorders>
              <w:top w:val="none" w:sz="0" w:space="0" w:color="auto"/>
              <w:left w:val="none" w:sz="0" w:space="0" w:color="auto"/>
              <w:bottom w:val="none" w:sz="0" w:space="0" w:color="auto"/>
              <w:right w:val="none" w:sz="0" w:space="0" w:color="auto"/>
            </w:tcBorders>
            <w:hideMark/>
          </w:tcPr>
          <w:p w14:paraId="02213A8D"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5–15 min</w:t>
            </w:r>
          </w:p>
        </w:tc>
        <w:tc>
          <w:tcPr>
            <w:tcW w:w="0" w:type="auto"/>
            <w:tcBorders>
              <w:top w:val="none" w:sz="0" w:space="0" w:color="auto"/>
              <w:left w:val="none" w:sz="0" w:space="0" w:color="auto"/>
              <w:bottom w:val="none" w:sz="0" w:space="0" w:color="auto"/>
              <w:right w:val="none" w:sz="0" w:space="0" w:color="auto"/>
            </w:tcBorders>
            <w:hideMark/>
          </w:tcPr>
          <w:p w14:paraId="4FCFD457"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30–90 min</w:t>
            </w:r>
          </w:p>
        </w:tc>
        <w:tc>
          <w:tcPr>
            <w:tcW w:w="0" w:type="auto"/>
            <w:tcBorders>
              <w:top w:val="none" w:sz="0" w:space="0" w:color="auto"/>
              <w:left w:val="none" w:sz="0" w:space="0" w:color="auto"/>
              <w:bottom w:val="none" w:sz="0" w:space="0" w:color="auto"/>
              <w:right w:val="none" w:sz="0" w:space="0" w:color="auto"/>
            </w:tcBorders>
            <w:hideMark/>
          </w:tcPr>
          <w:p w14:paraId="7311F262"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4–6 h</w:t>
            </w:r>
          </w:p>
        </w:tc>
        <w:tc>
          <w:tcPr>
            <w:tcW w:w="0" w:type="auto"/>
            <w:tcBorders>
              <w:top w:val="none" w:sz="0" w:space="0" w:color="auto"/>
              <w:left w:val="none" w:sz="0" w:space="0" w:color="auto"/>
              <w:bottom w:val="none" w:sz="0" w:space="0" w:color="auto"/>
              <w:right w:val="none" w:sz="0" w:space="0" w:color="auto"/>
            </w:tcBorders>
            <w:hideMark/>
          </w:tcPr>
          <w:p w14:paraId="128C9636"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15 min before meal</w:t>
            </w:r>
          </w:p>
        </w:tc>
      </w:tr>
      <w:tr w:rsidR="001A3DB1" w14:paraId="1013B127" w14:textId="77777777" w:rsidTr="001A3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4D476ABC"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NPH</w:t>
            </w:r>
          </w:p>
        </w:tc>
        <w:tc>
          <w:tcPr>
            <w:tcW w:w="0" w:type="auto"/>
            <w:tcBorders>
              <w:top w:val="none" w:sz="0" w:space="0" w:color="auto"/>
              <w:left w:val="none" w:sz="0" w:space="0" w:color="auto"/>
              <w:bottom w:val="none" w:sz="0" w:space="0" w:color="auto"/>
              <w:right w:val="none" w:sz="0" w:space="0" w:color="auto"/>
            </w:tcBorders>
            <w:hideMark/>
          </w:tcPr>
          <w:p w14:paraId="47D68CC8"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2–4 h</w:t>
            </w:r>
          </w:p>
        </w:tc>
        <w:tc>
          <w:tcPr>
            <w:tcW w:w="0" w:type="auto"/>
            <w:tcBorders>
              <w:top w:val="none" w:sz="0" w:space="0" w:color="auto"/>
              <w:left w:val="none" w:sz="0" w:space="0" w:color="auto"/>
              <w:bottom w:val="none" w:sz="0" w:space="0" w:color="auto"/>
              <w:right w:val="none" w:sz="0" w:space="0" w:color="auto"/>
            </w:tcBorders>
            <w:hideMark/>
          </w:tcPr>
          <w:p w14:paraId="0CE3B05F"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4–12 h</w:t>
            </w:r>
          </w:p>
        </w:tc>
        <w:tc>
          <w:tcPr>
            <w:tcW w:w="0" w:type="auto"/>
            <w:tcBorders>
              <w:top w:val="none" w:sz="0" w:space="0" w:color="auto"/>
              <w:left w:val="none" w:sz="0" w:space="0" w:color="auto"/>
              <w:bottom w:val="none" w:sz="0" w:space="0" w:color="auto"/>
              <w:right w:val="none" w:sz="0" w:space="0" w:color="auto"/>
            </w:tcBorders>
            <w:hideMark/>
          </w:tcPr>
          <w:p w14:paraId="15F1EC94"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12–18 h</w:t>
            </w:r>
          </w:p>
        </w:tc>
        <w:tc>
          <w:tcPr>
            <w:tcW w:w="0" w:type="auto"/>
            <w:tcBorders>
              <w:top w:val="none" w:sz="0" w:space="0" w:color="auto"/>
              <w:left w:val="none" w:sz="0" w:space="0" w:color="auto"/>
              <w:bottom w:val="none" w:sz="0" w:space="0" w:color="auto"/>
              <w:right w:val="none" w:sz="0" w:space="0" w:color="auto"/>
            </w:tcBorders>
            <w:hideMark/>
          </w:tcPr>
          <w:p w14:paraId="7D0DA8DA"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Twice a day</w:t>
            </w:r>
          </w:p>
        </w:tc>
      </w:tr>
      <w:tr w:rsidR="001A3DB1" w14:paraId="05BE9560" w14:textId="77777777" w:rsidTr="001A3DB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E7FE5AE"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Detemir</w:t>
            </w:r>
          </w:p>
        </w:tc>
        <w:tc>
          <w:tcPr>
            <w:tcW w:w="0" w:type="auto"/>
            <w:tcBorders>
              <w:top w:val="none" w:sz="0" w:space="0" w:color="auto"/>
              <w:left w:val="none" w:sz="0" w:space="0" w:color="auto"/>
              <w:bottom w:val="none" w:sz="0" w:space="0" w:color="auto"/>
              <w:right w:val="none" w:sz="0" w:space="0" w:color="auto"/>
            </w:tcBorders>
            <w:hideMark/>
          </w:tcPr>
          <w:p w14:paraId="6B9B2D1C"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 h</w:t>
            </w:r>
          </w:p>
        </w:tc>
        <w:tc>
          <w:tcPr>
            <w:tcW w:w="0" w:type="auto"/>
            <w:tcBorders>
              <w:top w:val="none" w:sz="0" w:space="0" w:color="auto"/>
              <w:left w:val="none" w:sz="0" w:space="0" w:color="auto"/>
              <w:bottom w:val="none" w:sz="0" w:space="0" w:color="auto"/>
              <w:right w:val="none" w:sz="0" w:space="0" w:color="auto"/>
            </w:tcBorders>
            <w:hideMark/>
          </w:tcPr>
          <w:p w14:paraId="3B1E7067"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No peak</w:t>
            </w:r>
          </w:p>
        </w:tc>
        <w:tc>
          <w:tcPr>
            <w:tcW w:w="0" w:type="auto"/>
            <w:tcBorders>
              <w:top w:val="none" w:sz="0" w:space="0" w:color="auto"/>
              <w:left w:val="none" w:sz="0" w:space="0" w:color="auto"/>
              <w:bottom w:val="none" w:sz="0" w:space="0" w:color="auto"/>
              <w:right w:val="none" w:sz="0" w:space="0" w:color="auto"/>
            </w:tcBorders>
            <w:hideMark/>
          </w:tcPr>
          <w:p w14:paraId="19CAE22F"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12–24 h</w:t>
            </w:r>
          </w:p>
        </w:tc>
        <w:tc>
          <w:tcPr>
            <w:tcW w:w="0" w:type="auto"/>
            <w:tcBorders>
              <w:top w:val="none" w:sz="0" w:space="0" w:color="auto"/>
              <w:left w:val="none" w:sz="0" w:space="0" w:color="auto"/>
              <w:bottom w:val="none" w:sz="0" w:space="0" w:color="auto"/>
              <w:right w:val="none" w:sz="0" w:space="0" w:color="auto"/>
            </w:tcBorders>
            <w:hideMark/>
          </w:tcPr>
          <w:p w14:paraId="1753D27C" w14:textId="77777777" w:rsidR="001A3DB1" w:rsidRDefault="001A3DB1" w:rsidP="001A3D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Once or twice a day</w:t>
            </w:r>
          </w:p>
        </w:tc>
      </w:tr>
      <w:tr w:rsidR="001A3DB1" w14:paraId="427B0D67" w14:textId="77777777" w:rsidTr="001A3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7B752B6F" w14:textId="77777777" w:rsidR="001A3DB1" w:rsidRDefault="001A3DB1" w:rsidP="001A3DB1">
            <w:pPr>
              <w:spacing w:line="36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Glargine</w:t>
            </w:r>
          </w:p>
        </w:tc>
        <w:tc>
          <w:tcPr>
            <w:tcW w:w="0" w:type="auto"/>
            <w:tcBorders>
              <w:top w:val="none" w:sz="0" w:space="0" w:color="auto"/>
              <w:left w:val="none" w:sz="0" w:space="0" w:color="auto"/>
              <w:bottom w:val="none" w:sz="0" w:space="0" w:color="auto"/>
              <w:right w:val="none" w:sz="0" w:space="0" w:color="auto"/>
            </w:tcBorders>
            <w:hideMark/>
          </w:tcPr>
          <w:p w14:paraId="59103DEE"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 h</w:t>
            </w:r>
          </w:p>
        </w:tc>
        <w:tc>
          <w:tcPr>
            <w:tcW w:w="0" w:type="auto"/>
            <w:tcBorders>
              <w:top w:val="none" w:sz="0" w:space="0" w:color="auto"/>
              <w:left w:val="none" w:sz="0" w:space="0" w:color="auto"/>
              <w:bottom w:val="none" w:sz="0" w:space="0" w:color="auto"/>
              <w:right w:val="none" w:sz="0" w:space="0" w:color="auto"/>
            </w:tcBorders>
            <w:hideMark/>
          </w:tcPr>
          <w:p w14:paraId="5F24AFFF"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No peak</w:t>
            </w:r>
          </w:p>
        </w:tc>
        <w:tc>
          <w:tcPr>
            <w:tcW w:w="0" w:type="auto"/>
            <w:tcBorders>
              <w:top w:val="none" w:sz="0" w:space="0" w:color="auto"/>
              <w:left w:val="none" w:sz="0" w:space="0" w:color="auto"/>
              <w:bottom w:val="none" w:sz="0" w:space="0" w:color="auto"/>
              <w:right w:val="none" w:sz="0" w:space="0" w:color="auto"/>
            </w:tcBorders>
            <w:hideMark/>
          </w:tcPr>
          <w:p w14:paraId="1D80AFFE"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24 h</w:t>
            </w:r>
          </w:p>
        </w:tc>
        <w:tc>
          <w:tcPr>
            <w:tcW w:w="0" w:type="auto"/>
            <w:tcBorders>
              <w:top w:val="none" w:sz="0" w:space="0" w:color="auto"/>
              <w:left w:val="none" w:sz="0" w:space="0" w:color="auto"/>
              <w:bottom w:val="none" w:sz="0" w:space="0" w:color="auto"/>
              <w:right w:val="none" w:sz="0" w:space="0" w:color="auto"/>
            </w:tcBorders>
            <w:hideMark/>
          </w:tcPr>
          <w:p w14:paraId="6CEC5B64" w14:textId="77777777" w:rsidR="001A3DB1" w:rsidRDefault="001A3DB1" w:rsidP="001A3D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Once a day</w:t>
            </w:r>
          </w:p>
        </w:tc>
      </w:tr>
    </w:tbl>
    <w:p w14:paraId="05BE0ED9" w14:textId="77777777" w:rsidR="001A3DB1" w:rsidRDefault="001A3DB1" w:rsidP="001A3DB1">
      <w:pPr>
        <w:spacing w:after="0" w:line="360" w:lineRule="auto"/>
        <w:rPr>
          <w:rFonts w:ascii="Times New Roman" w:eastAsia="Times New Roman" w:hAnsi="Times New Roman" w:cs="Times New Roman"/>
          <w:b/>
          <w:bCs/>
          <w:color w:val="0D0D0D" w:themeColor="text1" w:themeTint="F2"/>
        </w:rPr>
      </w:pPr>
    </w:p>
    <w:p w14:paraId="674C59EB" w14:textId="77777777" w:rsidR="001A3DB1" w:rsidRPr="001A3DB1" w:rsidRDefault="001A3DB1" w:rsidP="001A3DB1">
      <w:pPr>
        <w:spacing w:after="0" w:line="360" w:lineRule="auto"/>
        <w:rPr>
          <w:rFonts w:ascii="Times New Roman" w:eastAsia="Times New Roman" w:hAnsi="Times New Roman" w:cs="Times New Roman"/>
          <w:i/>
          <w:iCs/>
          <w:color w:val="0D0D0D" w:themeColor="text1" w:themeTint="F2"/>
          <w:sz w:val="20"/>
          <w:szCs w:val="20"/>
        </w:rPr>
      </w:pPr>
      <w:r w:rsidRPr="001A3DB1">
        <w:rPr>
          <w:rFonts w:ascii="Times New Roman" w:eastAsia="Times New Roman" w:hAnsi="Times New Roman" w:cs="Times New Roman"/>
          <w:b/>
          <w:bCs/>
          <w:i/>
          <w:iCs/>
          <w:color w:val="0D0D0D" w:themeColor="text1" w:themeTint="F2"/>
        </w:rPr>
        <w:t>Abbreviations:</w:t>
      </w:r>
      <w:r w:rsidRPr="001A3DB1">
        <w:rPr>
          <w:rFonts w:ascii="Times New Roman" w:eastAsia="Times New Roman" w:hAnsi="Times New Roman" w:cs="Times New Roman"/>
          <w:i/>
          <w:iCs/>
          <w:color w:val="0D0D0D" w:themeColor="text1" w:themeTint="F2"/>
        </w:rPr>
        <w:t> h, hours; min, minutes; NPH, neutral protamine Hagedorn.</w:t>
      </w:r>
    </w:p>
    <w:p w14:paraId="77228A53" w14:textId="77777777" w:rsidR="001A3DB1" w:rsidRDefault="001A3DB1" w:rsidP="001A3DB1">
      <w:pPr>
        <w:spacing w:after="0" w:line="360" w:lineRule="auto"/>
        <w:rPr>
          <w:rFonts w:ascii="Times New Roman" w:eastAsia="Times New Roman" w:hAnsi="Times New Roman" w:cs="Times New Roman"/>
          <w:color w:val="0D0D0D" w:themeColor="text1" w:themeTint="F2"/>
          <w:sz w:val="20"/>
          <w:szCs w:val="20"/>
        </w:rPr>
      </w:pPr>
    </w:p>
    <w:p w14:paraId="032178F5"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 xml:space="preserve">Insulin Glargine was the first long-acting insulin analog produced by recombinant DNA technology, approved for use by the US FDA in April 2000 and by the European Agency for the Evaluation of Medicinal Products in June, 2000. It has become the most widely used insulin in the </w:t>
      </w:r>
      <w:r>
        <w:rPr>
          <w:rFonts w:asciiTheme="majorBidi" w:eastAsia="Calibri" w:hAnsiTheme="majorBidi" w:cstheme="majorBidi"/>
          <w:color w:val="0D0D0D" w:themeColor="text1" w:themeTint="F2"/>
          <w:sz w:val="28"/>
          <w:szCs w:val="28"/>
        </w:rPr>
        <w:lastRenderedPageBreak/>
        <w:t>USA owing to its long duration of action without a pronounced peak. The principal advantage of insulin Glargine over neutral protamine Hagedorn (NPH) insulin is in a lower frequency of hypoglycemic reactions, thus affording improved safety. It is used in both type 1 and type 2 diabetes, usually as a single daily dose. In type 2 patients, it is often the first insulin introduced as a single daily dose [47].</w:t>
      </w:r>
    </w:p>
    <w:p w14:paraId="362A0A93"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05E46C65" w14:textId="668CEC3B"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Although, the preferred protocol for the management of DKA is intravenous infusion. However, intravenous regular insulin has a short half-life and requires an infusion pump. Long-acting insulin, such as Glargine, has an onset of action is about an hour and is stable for 24 hours. Given the duration of action of glargine, it seems that adding long-acting insulin to standard therapy improves the recovery of the </w:t>
      </w:r>
      <w:r w:rsidR="00E45051">
        <w:rPr>
          <w:rFonts w:asciiTheme="majorBidi" w:eastAsia="Calibri" w:hAnsiTheme="majorBidi" w:cstheme="majorBidi"/>
          <w:color w:val="0D0D0D" w:themeColor="text1" w:themeTint="F2"/>
          <w:sz w:val="28"/>
          <w:szCs w:val="28"/>
        </w:rPr>
        <w:t>patients [</w:t>
      </w:r>
      <w:r>
        <w:rPr>
          <w:rFonts w:asciiTheme="majorBidi" w:eastAsia="Calibri" w:hAnsiTheme="majorBidi" w:cstheme="majorBidi"/>
          <w:color w:val="0D0D0D" w:themeColor="text1" w:themeTint="F2"/>
          <w:sz w:val="28"/>
          <w:szCs w:val="28"/>
        </w:rPr>
        <w:t>3].</w:t>
      </w:r>
    </w:p>
    <w:p w14:paraId="271F11A5" w14:textId="77777777" w:rsidR="001A3DB1" w:rsidRDefault="001A3DB1" w:rsidP="001A3DB1">
      <w:pPr>
        <w:spacing w:after="0" w:line="360" w:lineRule="auto"/>
        <w:jc w:val="both"/>
        <w:rPr>
          <w:rFonts w:asciiTheme="majorBidi" w:eastAsia="Calibri" w:hAnsiTheme="majorBidi" w:cstheme="majorBidi"/>
          <w:color w:val="0D0D0D" w:themeColor="text1" w:themeTint="F2"/>
          <w:sz w:val="28"/>
          <w:szCs w:val="28"/>
        </w:rPr>
      </w:pPr>
    </w:p>
    <w:p w14:paraId="6DF4AE32" w14:textId="77777777" w:rsidR="001A3DB1" w:rsidRPr="00CC706D" w:rsidRDefault="001A3DB1" w:rsidP="001A3DB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A- Biochemistry of Insulin Glargine:</w:t>
      </w:r>
    </w:p>
    <w:p w14:paraId="5ECBAA66"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Insulin Glargine (A21-Gly-B31-Arg-B32- </w:t>
      </w:r>
      <w:proofErr w:type="spellStart"/>
      <w:r>
        <w:rPr>
          <w:rFonts w:asciiTheme="majorBidi" w:eastAsia="Calibri" w:hAnsiTheme="majorBidi" w:cstheme="majorBidi"/>
          <w:color w:val="0D0D0D" w:themeColor="text1" w:themeTint="F2"/>
          <w:sz w:val="28"/>
          <w:szCs w:val="28"/>
        </w:rPr>
        <w:t>Arg</w:t>
      </w:r>
      <w:proofErr w:type="spellEnd"/>
      <w:r>
        <w:rPr>
          <w:rFonts w:asciiTheme="majorBidi" w:eastAsia="Calibri" w:hAnsiTheme="majorBidi" w:cstheme="majorBidi"/>
          <w:color w:val="0D0D0D" w:themeColor="text1" w:themeTint="F2"/>
          <w:sz w:val="28"/>
          <w:szCs w:val="28"/>
        </w:rPr>
        <w:t>- human insulin), a long-acting insulin analog produced by recombinant DNA technology using Escherichia coli plasmid DNA. It was approved for clinical use by the US FDA in April 2000 and by the European Agency for the Evaluation of Medicinal Products in June 2000 [48].</w:t>
      </w:r>
    </w:p>
    <w:p w14:paraId="4654FD2C"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45814CF6"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The structure of insulin Glargine differs from that of human insulin by glycine substitution for an asparagine at position A21, and addition of arginine to the carboxyl terminal of the B chain at positions B31 andB32. These amino acid modifications change the isoelectric point of the molecule closer to neutral (from pH 5.4 to 6.8), making the molecule more soluble within the acidic environment of the vial but insoluble at the neutral </w:t>
      </w:r>
      <w:r>
        <w:rPr>
          <w:rFonts w:asciiTheme="majorBidi" w:eastAsia="Calibri" w:hAnsiTheme="majorBidi" w:cstheme="majorBidi"/>
          <w:color w:val="0D0D0D" w:themeColor="text1" w:themeTint="F2"/>
          <w:sz w:val="28"/>
          <w:szCs w:val="28"/>
        </w:rPr>
        <w:lastRenderedPageBreak/>
        <w:t xml:space="preserve">pH of the injection site .When injected subcutaneously, insulin Glargine forms micro precipitates at the injection site, greatly slowing its absorption. Zinc (30 </w:t>
      </w:r>
      <w:proofErr w:type="spellStart"/>
      <w:r>
        <w:rPr>
          <w:rFonts w:asciiTheme="majorBidi" w:eastAsia="Calibri" w:hAnsiTheme="majorBidi" w:cstheme="majorBidi"/>
          <w:color w:val="0D0D0D" w:themeColor="text1" w:themeTint="F2"/>
          <w:sz w:val="28"/>
          <w:szCs w:val="28"/>
        </w:rPr>
        <w:t>pg</w:t>
      </w:r>
      <w:proofErr w:type="spellEnd"/>
      <w:r>
        <w:rPr>
          <w:rFonts w:asciiTheme="majorBidi" w:eastAsia="Calibri" w:hAnsiTheme="majorBidi" w:cstheme="majorBidi"/>
          <w:color w:val="0D0D0D" w:themeColor="text1" w:themeTint="F2"/>
          <w:sz w:val="28"/>
          <w:szCs w:val="28"/>
        </w:rPr>
        <w:t xml:space="preserve">/mL) added to the insulin Glargine formulation further stabilizes the molecule and helps delay absorption time. As a result of delayed absorption, the duration of effect of insulin Glargine is </w:t>
      </w:r>
      <w:proofErr w:type="gramStart"/>
      <w:r>
        <w:rPr>
          <w:rFonts w:asciiTheme="majorBidi" w:eastAsia="Calibri" w:hAnsiTheme="majorBidi" w:cstheme="majorBidi"/>
          <w:color w:val="0D0D0D" w:themeColor="text1" w:themeTint="F2"/>
          <w:sz w:val="28"/>
          <w:szCs w:val="28"/>
        </w:rPr>
        <w:t>prolonged[</w:t>
      </w:r>
      <w:proofErr w:type="gramEnd"/>
      <w:r>
        <w:rPr>
          <w:rFonts w:asciiTheme="majorBidi" w:eastAsia="Calibri" w:hAnsiTheme="majorBidi" w:cstheme="majorBidi"/>
          <w:color w:val="0D0D0D" w:themeColor="text1" w:themeTint="F2"/>
          <w:sz w:val="28"/>
          <w:szCs w:val="28"/>
        </w:rPr>
        <w:t>49].</w:t>
      </w:r>
    </w:p>
    <w:p w14:paraId="0C725A41"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19FD1DC6" w14:textId="77777777" w:rsidR="001A3DB1" w:rsidRPr="001A3DB1" w:rsidRDefault="001A3DB1" w:rsidP="002F3EDE">
      <w:pPr>
        <w:pStyle w:val="ListParagraph"/>
        <w:widowControl/>
        <w:numPr>
          <w:ilvl w:val="0"/>
          <w:numId w:val="3"/>
        </w:numPr>
        <w:autoSpaceDE/>
        <w:autoSpaceDN/>
        <w:adjustRightInd/>
        <w:spacing w:line="360" w:lineRule="auto"/>
        <w:contextualSpacing w:val="0"/>
        <w:jc w:val="both"/>
        <w:rPr>
          <w:rFonts w:asciiTheme="minorBidi" w:eastAsia="Calibri" w:hAnsiTheme="minorBidi" w:cstheme="minorBidi"/>
          <w:b/>
          <w:bCs/>
          <w:color w:val="0D0D0D" w:themeColor="text1" w:themeTint="F2"/>
          <w:sz w:val="28"/>
          <w:szCs w:val="28"/>
          <w:u w:val="single"/>
        </w:rPr>
      </w:pPr>
      <w:r w:rsidRPr="001A3DB1">
        <w:rPr>
          <w:rFonts w:asciiTheme="minorBidi" w:eastAsia="Calibri" w:hAnsiTheme="minorBidi" w:cstheme="minorBidi"/>
          <w:b/>
          <w:bCs/>
          <w:color w:val="0D0D0D" w:themeColor="text1" w:themeTint="F2"/>
          <w:sz w:val="28"/>
          <w:szCs w:val="28"/>
          <w:u w:val="single"/>
        </w:rPr>
        <w:t>Pharmacokinetics and bioavailability</w:t>
      </w:r>
    </w:p>
    <w:p w14:paraId="1E6BE436"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Pharmacokinetic and pharmacodynamic studies have been performed in nondiabetic volunteers and in patients with type 1 and type 2 diabetes. The onset of action of insulin Glargine is about 1.5 h. The insulin serum concentration/time profile is relatively constant over 18 h, with a slow decrement in the time period of 20 – 24 h [50].</w:t>
      </w:r>
    </w:p>
    <w:p w14:paraId="2C1EB6B2"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3153A4A7"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 contrast to NPH human insulin and </w:t>
      </w:r>
      <w:proofErr w:type="spellStart"/>
      <w:r>
        <w:rPr>
          <w:rFonts w:asciiTheme="majorBidi" w:eastAsia="Calibri" w:hAnsiTheme="majorBidi" w:cstheme="majorBidi"/>
          <w:color w:val="0D0D0D" w:themeColor="text1" w:themeTint="F2"/>
          <w:sz w:val="28"/>
          <w:szCs w:val="28"/>
        </w:rPr>
        <w:t>lente</w:t>
      </w:r>
      <w:proofErr w:type="spellEnd"/>
      <w:r>
        <w:rPr>
          <w:rFonts w:asciiTheme="majorBidi" w:eastAsia="Calibri" w:hAnsiTheme="majorBidi" w:cstheme="majorBidi"/>
          <w:color w:val="0D0D0D" w:themeColor="text1" w:themeTint="F2"/>
          <w:sz w:val="28"/>
          <w:szCs w:val="28"/>
        </w:rPr>
        <w:t xml:space="preserve"> insulin, there is no pronounced peaking of insulin concentration with insulin Glargine. The duration of action of insulin Glargine is similar whether injected in the abdomen, deltoid or thigh. There is no accumulation of insulin Glargine after multiple injections over 12 days. There is less variability in absorption of insulin Glargine than of </w:t>
      </w:r>
      <w:proofErr w:type="spellStart"/>
      <w:r>
        <w:rPr>
          <w:rFonts w:asciiTheme="majorBidi" w:eastAsia="Calibri" w:hAnsiTheme="majorBidi" w:cstheme="majorBidi"/>
          <w:color w:val="0D0D0D" w:themeColor="text1" w:themeTint="F2"/>
          <w:sz w:val="28"/>
          <w:szCs w:val="28"/>
        </w:rPr>
        <w:t>ultralente</w:t>
      </w:r>
      <w:proofErr w:type="spellEnd"/>
      <w:r>
        <w:rPr>
          <w:rFonts w:asciiTheme="majorBidi" w:eastAsia="Calibri" w:hAnsiTheme="majorBidi" w:cstheme="majorBidi"/>
          <w:color w:val="0D0D0D" w:themeColor="text1" w:themeTint="F2"/>
          <w:sz w:val="28"/>
          <w:szCs w:val="28"/>
        </w:rPr>
        <w:t xml:space="preserve"> insulin. A direct comparison trial demonstrated less variability of glucose values with Glargine rather than </w:t>
      </w:r>
      <w:proofErr w:type="spellStart"/>
      <w:r>
        <w:rPr>
          <w:rFonts w:asciiTheme="majorBidi" w:eastAsia="Calibri" w:hAnsiTheme="majorBidi" w:cstheme="majorBidi"/>
          <w:color w:val="0D0D0D" w:themeColor="text1" w:themeTint="F2"/>
          <w:sz w:val="28"/>
          <w:szCs w:val="28"/>
        </w:rPr>
        <w:t>ultralente</w:t>
      </w:r>
      <w:proofErr w:type="spellEnd"/>
      <w:r>
        <w:rPr>
          <w:rFonts w:asciiTheme="majorBidi" w:eastAsia="Calibri" w:hAnsiTheme="majorBidi" w:cstheme="majorBidi"/>
          <w:color w:val="0D0D0D" w:themeColor="text1" w:themeTint="F2"/>
          <w:sz w:val="28"/>
          <w:szCs w:val="28"/>
        </w:rPr>
        <w:t xml:space="preserve"> as basal insulin treatment [51].</w:t>
      </w:r>
    </w:p>
    <w:p w14:paraId="70E07A46"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6EBFC6F0"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When Glargine and regular human insulin were mixed immediately before injection in dogs, a delayed onset of action and time to maximum effect for regular insulin was observed. The total bioavailability of the mixture was also slightly decreased compared with separate injections of Glargine and regular human insulin. In a study by Kaplan et al., 14 </w:t>
      </w:r>
      <w:r>
        <w:rPr>
          <w:rFonts w:asciiTheme="majorBidi" w:eastAsia="Calibri" w:hAnsiTheme="majorBidi" w:cstheme="majorBidi"/>
          <w:color w:val="0D0D0D" w:themeColor="text1" w:themeTint="F2"/>
          <w:sz w:val="28"/>
          <w:szCs w:val="28"/>
        </w:rPr>
        <w:lastRenderedPageBreak/>
        <w:t xml:space="preserve">pediatric patients with type 1 diabetes were allowed to premix Glargine with lispro or </w:t>
      </w:r>
      <w:proofErr w:type="spellStart"/>
      <w:r>
        <w:rPr>
          <w:rFonts w:asciiTheme="majorBidi" w:eastAsia="Calibri" w:hAnsiTheme="majorBidi" w:cstheme="majorBidi"/>
          <w:color w:val="0D0D0D" w:themeColor="text1" w:themeTint="F2"/>
          <w:sz w:val="28"/>
          <w:szCs w:val="28"/>
        </w:rPr>
        <w:t>aspart</w:t>
      </w:r>
      <w:proofErr w:type="spellEnd"/>
      <w:r>
        <w:rPr>
          <w:rFonts w:asciiTheme="majorBidi" w:eastAsia="Calibri" w:hAnsiTheme="majorBidi" w:cstheme="majorBidi"/>
          <w:color w:val="0D0D0D" w:themeColor="text1" w:themeTint="F2"/>
          <w:sz w:val="28"/>
          <w:szCs w:val="28"/>
        </w:rPr>
        <w:t xml:space="preserve"> insulin in order to decrease their total number of injections to two a day. Although the mixtures turned cloudy, no complaints of increased pain or injection difficulties were reported, and no changes occurred in HbA1c or in short-term glycemic profile [52].</w:t>
      </w:r>
    </w:p>
    <w:p w14:paraId="4E3FDA99"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02B211B4"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 a study by </w:t>
      </w:r>
      <w:proofErr w:type="spellStart"/>
      <w:r>
        <w:rPr>
          <w:rFonts w:asciiTheme="majorBidi" w:eastAsia="Calibri" w:hAnsiTheme="majorBidi" w:cstheme="majorBidi"/>
          <w:color w:val="0D0D0D" w:themeColor="text1" w:themeTint="F2"/>
          <w:sz w:val="28"/>
          <w:szCs w:val="28"/>
        </w:rPr>
        <w:t>Fiallo-Scharer</w:t>
      </w:r>
      <w:proofErr w:type="spellEnd"/>
      <w:r>
        <w:rPr>
          <w:rFonts w:asciiTheme="majorBidi" w:eastAsia="Calibri" w:hAnsiTheme="majorBidi" w:cstheme="majorBidi"/>
          <w:color w:val="0D0D0D" w:themeColor="text1" w:themeTint="F2"/>
          <w:sz w:val="28"/>
          <w:szCs w:val="28"/>
        </w:rPr>
        <w:t xml:space="preserve"> et al., 55 children mixed insulin Glargine with a rapid acting insulin analogue. Data was collected for 6 months before and 6 months after the insulin mixing began. Data from a control group of 55 children who did not mix the insulins were collected at similar intervals. After 6 months of study, HbA1c values were equivalent for the control and test groups (8.54% and 8.61% respectively) [53].</w:t>
      </w:r>
    </w:p>
    <w:p w14:paraId="045DCC02" w14:textId="77777777" w:rsidR="001A3DB1" w:rsidRDefault="001A3DB1" w:rsidP="001A3DB1">
      <w:pPr>
        <w:spacing w:after="0" w:line="360" w:lineRule="auto"/>
        <w:jc w:val="both"/>
        <w:rPr>
          <w:rFonts w:asciiTheme="majorBidi" w:eastAsia="Calibri" w:hAnsiTheme="majorBidi" w:cstheme="majorBidi"/>
          <w:color w:val="0D0D0D" w:themeColor="text1" w:themeTint="F2"/>
          <w:sz w:val="28"/>
          <w:szCs w:val="28"/>
        </w:rPr>
      </w:pPr>
    </w:p>
    <w:p w14:paraId="1D682340" w14:textId="77777777" w:rsidR="001A3DB1" w:rsidRPr="00CC706D" w:rsidRDefault="001A3DB1" w:rsidP="001A3DB1">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B- Possible Adverse Effects of Insulin Glargine:</w:t>
      </w:r>
    </w:p>
    <w:p w14:paraId="3F1D1366" w14:textId="77777777" w:rsidR="001A3DB1" w:rsidRPr="001A3DB1" w:rsidRDefault="001A3DB1" w:rsidP="002F3EDE">
      <w:pPr>
        <w:pStyle w:val="ListParagraph"/>
        <w:widowControl/>
        <w:numPr>
          <w:ilvl w:val="0"/>
          <w:numId w:val="4"/>
        </w:numPr>
        <w:autoSpaceDE/>
        <w:autoSpaceDN/>
        <w:adjustRightInd/>
        <w:spacing w:line="360" w:lineRule="auto"/>
        <w:contextualSpacing w:val="0"/>
        <w:jc w:val="both"/>
        <w:rPr>
          <w:rFonts w:asciiTheme="minorBidi" w:eastAsia="Calibri" w:hAnsiTheme="minorBidi" w:cstheme="minorBidi"/>
          <w:b/>
          <w:bCs/>
          <w:color w:val="0D0D0D" w:themeColor="text1" w:themeTint="F2"/>
          <w:sz w:val="28"/>
          <w:szCs w:val="28"/>
          <w:u w:val="single"/>
        </w:rPr>
      </w:pPr>
      <w:r w:rsidRPr="001A3DB1">
        <w:rPr>
          <w:rFonts w:asciiTheme="minorBidi" w:eastAsia="Calibri" w:hAnsiTheme="minorBidi" w:cstheme="minorBidi"/>
          <w:b/>
          <w:bCs/>
          <w:color w:val="0D0D0D" w:themeColor="text1" w:themeTint="F2"/>
          <w:sz w:val="28"/>
          <w:szCs w:val="28"/>
          <w:u w:val="single"/>
        </w:rPr>
        <w:t>Mitogenic potential</w:t>
      </w:r>
    </w:p>
    <w:p w14:paraId="597E13BF"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Insulin is a known growth factor with mitogenic effects. It is thought that the mitogenic effect of insulin is mediated through insulin-like growth factor (IGF-1) receptor stimulation. Mitogenic stimulation of insulin analogs is related to residence time on the receptor, dissociation rate and other factors such as receptor internalization and the degree of phosphorylation of signaling proteins [54].</w:t>
      </w:r>
    </w:p>
    <w:p w14:paraId="54C866E5"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2720373C"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Insulin Glargine has a 60% lower binding affinity to the insulin receptor and 1.5 times faster dissociation than does human insulin. However, it has a 6.5 times increased binding affinity for the IGF-1 receptor. In a crossover study by </w:t>
      </w:r>
      <w:proofErr w:type="spellStart"/>
      <w:r>
        <w:rPr>
          <w:rFonts w:asciiTheme="majorBidi" w:eastAsia="Calibri" w:hAnsiTheme="majorBidi" w:cstheme="majorBidi"/>
          <w:color w:val="0D0D0D" w:themeColor="text1" w:themeTint="F2"/>
          <w:sz w:val="28"/>
          <w:szCs w:val="28"/>
        </w:rPr>
        <w:t>Slawik</w:t>
      </w:r>
      <w:proofErr w:type="spellEnd"/>
      <w:r>
        <w:rPr>
          <w:rFonts w:asciiTheme="majorBidi" w:eastAsia="Calibri" w:hAnsiTheme="majorBidi" w:cstheme="majorBidi"/>
          <w:color w:val="0D0D0D" w:themeColor="text1" w:themeTint="F2"/>
          <w:sz w:val="28"/>
          <w:szCs w:val="28"/>
        </w:rPr>
        <w:t xml:space="preserve"> et al. in 2005, serum IGF-1 concentrations were higher during insulin Glargine treatment compared </w:t>
      </w:r>
      <w:r>
        <w:rPr>
          <w:rFonts w:asciiTheme="majorBidi" w:eastAsia="Calibri" w:hAnsiTheme="majorBidi" w:cstheme="majorBidi"/>
          <w:color w:val="0D0D0D" w:themeColor="text1" w:themeTint="F2"/>
          <w:sz w:val="28"/>
          <w:szCs w:val="28"/>
        </w:rPr>
        <w:lastRenderedPageBreak/>
        <w:t>with NPH insulin in patients with type 1 diabetes. Despite these findings, insulin Glargine does not reveal significantly different mitogenic effects compared with regular insulin in human breast epithelial and carcinoma cells [55].</w:t>
      </w:r>
    </w:p>
    <w:p w14:paraId="19F3BCAF"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369A4EC8"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An in vivo study performed in mice and rats showed no increase in the incidence of mammary gland tumors using insulin Glargine at doses of 2 – 12.5 mcg/kg [29]. IGF-1 signaling plays a role in regulation of vascular endothelial growth factor dependent retinal </w:t>
      </w:r>
      <w:proofErr w:type="spellStart"/>
      <w:r>
        <w:rPr>
          <w:rFonts w:asciiTheme="majorBidi" w:eastAsia="Calibri" w:hAnsiTheme="majorBidi" w:cstheme="majorBidi"/>
          <w:color w:val="0D0D0D" w:themeColor="text1" w:themeTint="F2"/>
          <w:sz w:val="28"/>
          <w:szCs w:val="28"/>
        </w:rPr>
        <w:t>neovascularisation</w:t>
      </w:r>
      <w:proofErr w:type="spellEnd"/>
      <w:r>
        <w:rPr>
          <w:rFonts w:asciiTheme="majorBidi" w:eastAsia="Calibri" w:hAnsiTheme="majorBidi" w:cstheme="majorBidi"/>
          <w:color w:val="0D0D0D" w:themeColor="text1" w:themeTint="F2"/>
          <w:sz w:val="28"/>
          <w:szCs w:val="28"/>
        </w:rPr>
        <w:t>. There is a known relationship between elevated IGF-1 levels and diabetic retinopathy. The higher affinity of insulin Glargine for the IGF-1 receptor raised concern about possible progression of retinopathy in diabetes mellitus patients treated with Glargine [56].</w:t>
      </w:r>
    </w:p>
    <w:p w14:paraId="58CD13E4"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4E80E55F"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Analysis of four randomized trials comparing ophthalmologic examinations and fundus photographs in insulin-Glargine-treated patients with NPH-insulin-treated patients did not resolve these concerns. Therefore, a large 5-year comparison trial was initiated in 2017 type 2 diabetic patients randomized to either insulin Glargine or NPH insulin. Sequential fundus photographs in this population showed no difference in three-step progression of retinopathy between the two insulin groups, thereby alleviating previous concerns [57].</w:t>
      </w:r>
    </w:p>
    <w:p w14:paraId="41EC5BA8"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23851652" w14:textId="77777777" w:rsidR="001A3DB1" w:rsidRPr="00E23E83" w:rsidRDefault="001A3DB1" w:rsidP="002F3EDE">
      <w:pPr>
        <w:pStyle w:val="ListParagraph"/>
        <w:widowControl/>
        <w:numPr>
          <w:ilvl w:val="0"/>
          <w:numId w:val="4"/>
        </w:numPr>
        <w:autoSpaceDE/>
        <w:autoSpaceDN/>
        <w:adjustRightInd/>
        <w:spacing w:line="360" w:lineRule="auto"/>
        <w:contextualSpacing w:val="0"/>
        <w:jc w:val="both"/>
        <w:rPr>
          <w:rFonts w:asciiTheme="minorBidi" w:eastAsia="Calibri" w:hAnsiTheme="minorBidi" w:cstheme="minorBidi"/>
          <w:b/>
          <w:bCs/>
          <w:color w:val="0D0D0D" w:themeColor="text1" w:themeTint="F2"/>
          <w:sz w:val="28"/>
          <w:szCs w:val="28"/>
          <w:u w:val="single"/>
        </w:rPr>
      </w:pPr>
      <w:r w:rsidRPr="00E23E83">
        <w:rPr>
          <w:rFonts w:asciiTheme="minorBidi" w:eastAsia="Calibri" w:hAnsiTheme="minorBidi" w:cstheme="minorBidi"/>
          <w:b/>
          <w:bCs/>
          <w:color w:val="0D0D0D" w:themeColor="text1" w:themeTint="F2"/>
          <w:sz w:val="28"/>
          <w:szCs w:val="28"/>
          <w:u w:val="single"/>
        </w:rPr>
        <w:t>Pregnancy and embryotoxicity</w:t>
      </w:r>
    </w:p>
    <w:p w14:paraId="43B61CE8"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Insulin Glargine is rated as a Pregnancy Category C drug. Limited studies in animals do not suggest effects on fertility or embryogenesis. There are no well-controlled clinical studies of the use of insulin Glargine in pregnant women. There have been several case reports in which </w:t>
      </w:r>
      <w:r>
        <w:rPr>
          <w:rFonts w:asciiTheme="majorBidi" w:eastAsia="Calibri" w:hAnsiTheme="majorBidi" w:cstheme="majorBidi"/>
          <w:color w:val="0D0D0D" w:themeColor="text1" w:themeTint="F2"/>
          <w:sz w:val="28"/>
          <w:szCs w:val="28"/>
        </w:rPr>
        <w:lastRenderedPageBreak/>
        <w:t>Glargine was used for the treatment of diabetes during pregnancy. These reports indicate that, compared with NPH insulin, Glargine results in improved glycemic control without any nocturnal hypoglycemia [58].</w:t>
      </w:r>
    </w:p>
    <w:p w14:paraId="3C7FD74F"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0F73C22D"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In a study by Price et al., 32 pregnant women with diabetes treated with insulin Glargine during their pregnancy were compared with a control group treated with intermediate-acting human insulin. There was no significant difference between the birth weights of babies or neonatal morbidity in the two groups [59].</w:t>
      </w:r>
    </w:p>
    <w:p w14:paraId="66ECEEF8"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2A9889E5" w14:textId="77777777" w:rsidR="001A3DB1" w:rsidRPr="00E23E83" w:rsidRDefault="001A3DB1" w:rsidP="002F3EDE">
      <w:pPr>
        <w:pStyle w:val="ListParagraph"/>
        <w:widowControl/>
        <w:numPr>
          <w:ilvl w:val="0"/>
          <w:numId w:val="4"/>
        </w:numPr>
        <w:autoSpaceDE/>
        <w:autoSpaceDN/>
        <w:adjustRightInd/>
        <w:spacing w:line="360" w:lineRule="auto"/>
        <w:contextualSpacing w:val="0"/>
        <w:jc w:val="both"/>
        <w:rPr>
          <w:rFonts w:asciiTheme="minorBidi" w:eastAsia="Calibri" w:hAnsiTheme="minorBidi" w:cstheme="minorBidi"/>
          <w:b/>
          <w:bCs/>
          <w:color w:val="0D0D0D" w:themeColor="text1" w:themeTint="F2"/>
          <w:sz w:val="28"/>
          <w:szCs w:val="28"/>
          <w:u w:val="single"/>
        </w:rPr>
      </w:pPr>
      <w:r w:rsidRPr="00E23E83">
        <w:rPr>
          <w:rFonts w:asciiTheme="minorBidi" w:eastAsia="Calibri" w:hAnsiTheme="minorBidi" w:cstheme="minorBidi"/>
          <w:b/>
          <w:bCs/>
          <w:color w:val="0D0D0D" w:themeColor="text1" w:themeTint="F2"/>
          <w:sz w:val="28"/>
          <w:szCs w:val="28"/>
          <w:u w:val="single"/>
        </w:rPr>
        <w:t>Allergy and injection site pain</w:t>
      </w:r>
    </w:p>
    <w:p w14:paraId="38EEDBF3"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Allergy to human recombinant insulin is rare and reported for &lt; 1% of patients. Symptoms are local and appear a few minutes after the injection (indurations, pruritus, and burning sensation at insulin injection sites). Pain resulting from injections has a potential influence on the acceptance, and thus on the success, of insulin treatment. Systematic investigation in humans has suggested that individuals perceive more pain during subcutaneous injection of acidic solutions than neutral solutions [60].</w:t>
      </w:r>
    </w:p>
    <w:p w14:paraId="3E78D73D"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3CE61075"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Insulin Glargine, unlike other insulins, is injected as an acidic solution (pH 4). In clinical studies in adult patients, there was a higher incidence of injection-site pain with insulin Glargine versus NPH insulin, but the pain was usually mild and did not result in discontinuation of therapy [61].</w:t>
      </w:r>
    </w:p>
    <w:p w14:paraId="6112356A" w14:textId="77777777" w:rsidR="00E23E83" w:rsidRDefault="00E23E83" w:rsidP="00E23E83">
      <w:pPr>
        <w:spacing w:after="0" w:line="360" w:lineRule="auto"/>
        <w:jc w:val="both"/>
        <w:rPr>
          <w:rFonts w:asciiTheme="majorBidi" w:eastAsia="Calibri" w:hAnsiTheme="majorBidi" w:cstheme="majorBidi"/>
          <w:color w:val="0D0D0D" w:themeColor="text1" w:themeTint="F2"/>
          <w:sz w:val="28"/>
          <w:szCs w:val="28"/>
        </w:rPr>
      </w:pPr>
    </w:p>
    <w:p w14:paraId="12980657" w14:textId="77777777" w:rsidR="00E23E83" w:rsidRDefault="00E23E83" w:rsidP="00E23E83">
      <w:pPr>
        <w:spacing w:after="0" w:line="360" w:lineRule="auto"/>
        <w:jc w:val="both"/>
        <w:rPr>
          <w:rFonts w:asciiTheme="majorBidi" w:eastAsia="Calibri" w:hAnsiTheme="majorBidi" w:cstheme="majorBidi"/>
          <w:color w:val="0D0D0D" w:themeColor="text1" w:themeTint="F2"/>
          <w:sz w:val="28"/>
          <w:szCs w:val="28"/>
        </w:rPr>
      </w:pPr>
    </w:p>
    <w:p w14:paraId="6D38017B" w14:textId="77777777" w:rsidR="00E23E83" w:rsidRDefault="00E23E83" w:rsidP="00E23E83">
      <w:pPr>
        <w:spacing w:after="0" w:line="360" w:lineRule="auto"/>
        <w:jc w:val="both"/>
        <w:rPr>
          <w:rFonts w:asciiTheme="majorBidi" w:eastAsia="Calibri" w:hAnsiTheme="majorBidi" w:cstheme="majorBidi"/>
          <w:color w:val="0D0D0D" w:themeColor="text1" w:themeTint="F2"/>
          <w:sz w:val="28"/>
          <w:szCs w:val="28"/>
        </w:rPr>
      </w:pPr>
    </w:p>
    <w:p w14:paraId="189DCFA3" w14:textId="77777777" w:rsidR="00E23E83" w:rsidRDefault="00E23E83" w:rsidP="00E23E83">
      <w:pPr>
        <w:spacing w:after="0" w:line="360" w:lineRule="auto"/>
        <w:jc w:val="both"/>
        <w:rPr>
          <w:rFonts w:asciiTheme="majorBidi" w:eastAsia="Calibri" w:hAnsiTheme="majorBidi" w:cstheme="majorBidi"/>
          <w:color w:val="0D0D0D" w:themeColor="text1" w:themeTint="F2"/>
          <w:sz w:val="28"/>
          <w:szCs w:val="28"/>
        </w:rPr>
      </w:pPr>
    </w:p>
    <w:p w14:paraId="79334EBE" w14:textId="77777777" w:rsidR="00E23E83" w:rsidRPr="00CC706D" w:rsidRDefault="00E23E83" w:rsidP="00E23E83">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lastRenderedPageBreak/>
        <w:t>C- Indications for Insulin Glargine:</w:t>
      </w:r>
    </w:p>
    <w:p w14:paraId="4060C782"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Insulin Glargine is a long-acting insulin with an essentially </w:t>
      </w:r>
      <w:proofErr w:type="spellStart"/>
      <w:r>
        <w:rPr>
          <w:rFonts w:asciiTheme="majorBidi" w:eastAsia="Calibri" w:hAnsiTheme="majorBidi" w:cstheme="majorBidi"/>
          <w:color w:val="0D0D0D" w:themeColor="text1" w:themeTint="F2"/>
          <w:sz w:val="28"/>
          <w:szCs w:val="28"/>
        </w:rPr>
        <w:t>peakless</w:t>
      </w:r>
      <w:proofErr w:type="spellEnd"/>
      <w:r>
        <w:rPr>
          <w:rFonts w:asciiTheme="majorBidi" w:eastAsia="Calibri" w:hAnsiTheme="majorBidi" w:cstheme="majorBidi"/>
          <w:color w:val="0D0D0D" w:themeColor="text1" w:themeTint="F2"/>
          <w:sz w:val="28"/>
          <w:szCs w:val="28"/>
        </w:rPr>
        <w:t xml:space="preserve"> release of insulin from the subcutaneous site of injection. Therefore, it mimics the underlying basal secretion of insulin from the pancreas in the </w:t>
      </w:r>
      <w:proofErr w:type="spellStart"/>
      <w:r>
        <w:rPr>
          <w:rFonts w:asciiTheme="majorBidi" w:eastAsia="Calibri" w:hAnsiTheme="majorBidi" w:cstheme="majorBidi"/>
          <w:color w:val="0D0D0D" w:themeColor="text1" w:themeTint="F2"/>
          <w:sz w:val="28"/>
          <w:szCs w:val="28"/>
        </w:rPr>
        <w:t>nonfed</w:t>
      </w:r>
      <w:proofErr w:type="spellEnd"/>
      <w:r>
        <w:rPr>
          <w:rFonts w:asciiTheme="majorBidi" w:eastAsia="Calibri" w:hAnsiTheme="majorBidi" w:cstheme="majorBidi"/>
          <w:color w:val="0D0D0D" w:themeColor="text1" w:themeTint="F2"/>
          <w:sz w:val="28"/>
          <w:szCs w:val="28"/>
        </w:rPr>
        <w:t xml:space="preserve"> state. Insulin Glargine is typically administered in the evening to maintain insulin levels overnight and impact on fasting plasma glucose levels. The two indications for insulin Glargine use are: </w:t>
      </w:r>
      <w:proofErr w:type="spellStart"/>
      <w:r>
        <w:rPr>
          <w:rFonts w:asciiTheme="majorBidi" w:eastAsia="Calibri" w:hAnsiTheme="majorBidi" w:cstheme="majorBidi"/>
          <w:color w:val="0D0D0D" w:themeColor="text1" w:themeTint="F2"/>
          <w:sz w:val="28"/>
          <w:szCs w:val="28"/>
        </w:rPr>
        <w:t>i</w:t>
      </w:r>
      <w:proofErr w:type="spellEnd"/>
      <w:r>
        <w:rPr>
          <w:rFonts w:asciiTheme="majorBidi" w:eastAsia="Calibri" w:hAnsiTheme="majorBidi" w:cstheme="majorBidi"/>
          <w:color w:val="0D0D0D" w:themeColor="text1" w:themeTint="F2"/>
          <w:sz w:val="28"/>
          <w:szCs w:val="28"/>
        </w:rPr>
        <w:t>) to provide a basal insulin level in type 1 diabetes; and ii) to supplement basal insulin production in type 2 diabetes [47].</w:t>
      </w:r>
    </w:p>
    <w:p w14:paraId="5BD2A310"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3AC678AD" w14:textId="77777777" w:rsidR="001A3DB1" w:rsidRPr="00E23E83" w:rsidRDefault="001A3DB1" w:rsidP="00E23E83">
      <w:pPr>
        <w:spacing w:after="0" w:line="360" w:lineRule="auto"/>
        <w:jc w:val="both"/>
        <w:rPr>
          <w:rFonts w:ascii="Bodoni MT Black" w:eastAsia="Calibri" w:hAnsi="Bodoni MT Black" w:cstheme="majorBidi"/>
          <w:color w:val="0D0D0D" w:themeColor="text1" w:themeTint="F2"/>
          <w:sz w:val="28"/>
          <w:szCs w:val="28"/>
          <w:u w:val="single"/>
        </w:rPr>
      </w:pPr>
      <w:r w:rsidRPr="00E23E83">
        <w:rPr>
          <w:rFonts w:ascii="Bodoni MT Black" w:eastAsia="Calibri" w:hAnsi="Bodoni MT Black" w:cstheme="majorBidi"/>
          <w:color w:val="0D0D0D" w:themeColor="text1" w:themeTint="F2"/>
          <w:sz w:val="28"/>
          <w:szCs w:val="28"/>
          <w:u w:val="single"/>
        </w:rPr>
        <w:t>Advantages of insulin Glargine compared with NPH insulin</w:t>
      </w:r>
    </w:p>
    <w:p w14:paraId="6B1052D9"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The most important advantage of insulin Glargine over NPH insulin is reduction in the risk of hypoglycemia, primarily at night. This advantage derives from the very flat pharmacokinetic profile of insulin Glargine and has been demonstrated in multiple studies in type 1 diabetic patients [62].</w:t>
      </w:r>
    </w:p>
    <w:p w14:paraId="6C472C0A"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01717A57"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Fulcher showed that Glargine is superior to NPH in improving </w:t>
      </w:r>
      <w:proofErr w:type="spellStart"/>
      <w:r>
        <w:rPr>
          <w:rFonts w:asciiTheme="majorBidi" w:eastAsia="Calibri" w:hAnsiTheme="majorBidi" w:cstheme="majorBidi"/>
          <w:color w:val="0D0D0D" w:themeColor="text1" w:themeTint="F2"/>
          <w:sz w:val="28"/>
          <w:szCs w:val="28"/>
        </w:rPr>
        <w:t>HbA</w:t>
      </w:r>
      <w:proofErr w:type="spellEnd"/>
      <w:r>
        <w:rPr>
          <w:rFonts w:asciiTheme="majorBidi" w:eastAsia="Calibri" w:hAnsiTheme="majorBidi" w:cstheme="majorBidi"/>
          <w:color w:val="0D0D0D" w:themeColor="text1" w:themeTint="F2"/>
          <w:sz w:val="28"/>
          <w:szCs w:val="28"/>
        </w:rPr>
        <w:t>(1c) and FBG levels during intensive insulin therapy in patients with type 1 diabetes and is associated with less severe nocturnal hypoglycemia. Rosenstock showed that insulin Glargine has not only a lower risk of nocturnal hypoglycemia but also less weight gain compared with NPH insulin [63].</w:t>
      </w:r>
    </w:p>
    <w:p w14:paraId="796F1513"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35885FF5"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proofErr w:type="spellStart"/>
      <w:r>
        <w:rPr>
          <w:rFonts w:asciiTheme="majorBidi" w:eastAsia="Calibri" w:hAnsiTheme="majorBidi" w:cstheme="majorBidi"/>
          <w:color w:val="0D0D0D" w:themeColor="text1" w:themeTint="F2"/>
          <w:sz w:val="28"/>
          <w:szCs w:val="28"/>
        </w:rPr>
        <w:t>Chaterrjee</w:t>
      </w:r>
      <w:proofErr w:type="spellEnd"/>
      <w:r>
        <w:rPr>
          <w:rFonts w:asciiTheme="majorBidi" w:eastAsia="Calibri" w:hAnsiTheme="majorBidi" w:cstheme="majorBidi"/>
          <w:color w:val="0D0D0D" w:themeColor="text1" w:themeTint="F2"/>
          <w:sz w:val="28"/>
          <w:szCs w:val="28"/>
        </w:rPr>
        <w:t xml:space="preserve"> et al. found no difference in hypoglycemia in type 1 diabetic patients treated with insulin Glargine compared with those treated with NPH insulin [64].</w:t>
      </w:r>
    </w:p>
    <w:p w14:paraId="4BD60827"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lastRenderedPageBreak/>
        <w:t>Results in children are similar to those in adult patients. The most common regimen used in pediatric patients is the basal-bolus regimen in which long-acting insulin is used as the basal insulin and rapid-acting insulin is used to cover meals. A study by Herwig et al. evaluating the efficacy of Glargine in pediatric patients failed to show lower HbA1c level compared with NPH insulin, but fasting blood glucose concentrations decreased significantly in subjects receiving Glargine, with lower incidence of hypoglycemia [65].</w:t>
      </w:r>
    </w:p>
    <w:p w14:paraId="6D03AB50"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40D01286"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Most studies concluding superiority of insulin Glargine over NPH insulin have been done using NPH twice daily. There are suggestions that NPH insulin given three times daily with premeal rapid-acting insulin may provide the same overlapping, relatively </w:t>
      </w:r>
      <w:proofErr w:type="spellStart"/>
      <w:r>
        <w:rPr>
          <w:rFonts w:asciiTheme="majorBidi" w:eastAsia="Calibri" w:hAnsiTheme="majorBidi" w:cstheme="majorBidi"/>
          <w:color w:val="0D0D0D" w:themeColor="text1" w:themeTint="F2"/>
          <w:sz w:val="28"/>
          <w:szCs w:val="28"/>
        </w:rPr>
        <w:t>peakless</w:t>
      </w:r>
      <w:proofErr w:type="spellEnd"/>
      <w:r>
        <w:rPr>
          <w:rFonts w:asciiTheme="majorBidi" w:eastAsia="Calibri" w:hAnsiTheme="majorBidi" w:cstheme="majorBidi"/>
          <w:color w:val="0D0D0D" w:themeColor="text1" w:themeTint="F2"/>
          <w:sz w:val="28"/>
          <w:szCs w:val="28"/>
        </w:rPr>
        <w:t xml:space="preserve"> result as obtained with Glargine, but HbA1c improvement appears to be superior with insulin Glargine [66].</w:t>
      </w:r>
    </w:p>
    <w:p w14:paraId="09637F44" w14:textId="77777777" w:rsidR="00E23E83" w:rsidRDefault="00E23E83" w:rsidP="00E23E83">
      <w:pPr>
        <w:spacing w:after="0" w:line="360" w:lineRule="auto"/>
        <w:jc w:val="both"/>
        <w:rPr>
          <w:rFonts w:asciiTheme="majorBidi" w:eastAsia="Calibri" w:hAnsiTheme="majorBidi" w:cstheme="majorBidi"/>
          <w:color w:val="0D0D0D" w:themeColor="text1" w:themeTint="F2"/>
          <w:sz w:val="28"/>
          <w:szCs w:val="28"/>
        </w:rPr>
      </w:pPr>
    </w:p>
    <w:p w14:paraId="49160C59" w14:textId="77777777" w:rsidR="00E23E83" w:rsidRPr="00CC706D" w:rsidRDefault="00E23E83" w:rsidP="00E23E83">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D- The Role of Insulin Glargine in DKA:</w:t>
      </w:r>
    </w:p>
    <w:p w14:paraId="6DE49875"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On resolution of DKA and cessation of intravenous insulin infusion, rebound </w:t>
      </w:r>
      <w:proofErr w:type="spellStart"/>
      <w:r>
        <w:rPr>
          <w:rFonts w:asciiTheme="majorBidi" w:eastAsia="Calibri" w:hAnsiTheme="majorBidi" w:cstheme="majorBidi"/>
          <w:color w:val="0D0D0D" w:themeColor="text1" w:themeTint="F2"/>
          <w:sz w:val="28"/>
          <w:szCs w:val="28"/>
        </w:rPr>
        <w:t>hyperglycaemia</w:t>
      </w:r>
      <w:proofErr w:type="spellEnd"/>
      <w:r>
        <w:rPr>
          <w:rFonts w:asciiTheme="majorBidi" w:eastAsia="Calibri" w:hAnsiTheme="majorBidi" w:cstheme="majorBidi"/>
          <w:color w:val="0D0D0D" w:themeColor="text1" w:themeTint="F2"/>
          <w:sz w:val="28"/>
          <w:szCs w:val="28"/>
        </w:rPr>
        <w:t xml:space="preserve"> is a major issue. Once an intravenous infusion is ceased its duration of action is only minutes, whilst the onset of basal subcutaneous insulin is 1–2 h and thus overlap of the two is an integral component of successful transition</w:t>
      </w:r>
      <w:r w:rsidR="00E23E83">
        <w:rPr>
          <w:rFonts w:asciiTheme="majorBidi" w:eastAsia="Calibri" w:hAnsiTheme="majorBidi" w:cstheme="majorBidi"/>
          <w:color w:val="0D0D0D" w:themeColor="text1" w:themeTint="F2"/>
          <w:sz w:val="28"/>
          <w:szCs w:val="28"/>
        </w:rPr>
        <w:t xml:space="preserve"> </w:t>
      </w:r>
      <w:r>
        <w:rPr>
          <w:rFonts w:asciiTheme="majorBidi" w:eastAsia="Calibri" w:hAnsiTheme="majorBidi" w:cstheme="majorBidi"/>
          <w:color w:val="0D0D0D" w:themeColor="text1" w:themeTint="F2"/>
          <w:sz w:val="28"/>
          <w:szCs w:val="28"/>
        </w:rPr>
        <w:t>[6].</w:t>
      </w:r>
    </w:p>
    <w:p w14:paraId="75B9B072"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6FB2EDA3"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 2007, a small study (n = 75) investigating the optimal insulin dose for transition from IV insulin infusion to subcutaneous insulin </w:t>
      </w:r>
      <w:proofErr w:type="spellStart"/>
      <w:r>
        <w:rPr>
          <w:rFonts w:asciiTheme="majorBidi" w:eastAsia="Calibri" w:hAnsiTheme="majorBidi" w:cstheme="majorBidi"/>
          <w:color w:val="0D0D0D" w:themeColor="text1" w:themeTint="F2"/>
          <w:sz w:val="28"/>
          <w:szCs w:val="28"/>
        </w:rPr>
        <w:t>glargline</w:t>
      </w:r>
      <w:proofErr w:type="spellEnd"/>
      <w:r>
        <w:rPr>
          <w:rFonts w:asciiTheme="majorBidi" w:eastAsia="Calibri" w:hAnsiTheme="majorBidi" w:cstheme="majorBidi"/>
          <w:color w:val="0D0D0D" w:themeColor="text1" w:themeTint="F2"/>
          <w:sz w:val="28"/>
          <w:szCs w:val="28"/>
        </w:rPr>
        <w:t xml:space="preserve">, randomized patients to receive either 40%, 60%, or 80% of their total daily insulin requirement, calculated from the rate of insulin infused during the </w:t>
      </w:r>
      <w:r>
        <w:rPr>
          <w:rFonts w:asciiTheme="majorBidi" w:eastAsia="Calibri" w:hAnsiTheme="majorBidi" w:cstheme="majorBidi"/>
          <w:color w:val="0D0D0D" w:themeColor="text1" w:themeTint="F2"/>
          <w:sz w:val="28"/>
          <w:szCs w:val="28"/>
        </w:rPr>
        <w:lastRenderedPageBreak/>
        <w:t xml:space="preserve">last 6 h of their insulin infusion, as insulin glargine. The study concluded that insulin glargine administered at 80% of the total daily insulin requirement resulted in the highest percentage of capillary blood glucose level within target </w:t>
      </w:r>
      <w:proofErr w:type="spellStart"/>
      <w:r>
        <w:rPr>
          <w:rFonts w:asciiTheme="majorBidi" w:eastAsia="Calibri" w:hAnsiTheme="majorBidi" w:cstheme="majorBidi"/>
          <w:color w:val="0D0D0D" w:themeColor="text1" w:themeTint="F2"/>
          <w:sz w:val="28"/>
          <w:szCs w:val="28"/>
        </w:rPr>
        <w:t>glycaemic</w:t>
      </w:r>
      <w:proofErr w:type="spellEnd"/>
      <w:r>
        <w:rPr>
          <w:rFonts w:asciiTheme="majorBidi" w:eastAsia="Calibri" w:hAnsiTheme="majorBidi" w:cstheme="majorBidi"/>
          <w:color w:val="0D0D0D" w:themeColor="text1" w:themeTint="F2"/>
          <w:sz w:val="28"/>
          <w:szCs w:val="28"/>
        </w:rPr>
        <w:t xml:space="preserve"> range of 4.4–8.3 mmol/L within the initial 24 h after transition</w:t>
      </w:r>
      <w:r w:rsidR="00E23E83">
        <w:rPr>
          <w:rFonts w:asciiTheme="majorBidi" w:eastAsia="Calibri" w:hAnsiTheme="majorBidi" w:cstheme="majorBidi"/>
          <w:color w:val="0D0D0D" w:themeColor="text1" w:themeTint="F2"/>
          <w:sz w:val="28"/>
          <w:szCs w:val="28"/>
        </w:rPr>
        <w:t xml:space="preserve"> </w:t>
      </w:r>
      <w:r>
        <w:rPr>
          <w:rFonts w:asciiTheme="majorBidi" w:eastAsia="Calibri" w:hAnsiTheme="majorBidi" w:cstheme="majorBidi"/>
          <w:color w:val="0D0D0D" w:themeColor="text1" w:themeTint="F2"/>
          <w:sz w:val="28"/>
          <w:szCs w:val="28"/>
        </w:rPr>
        <w:t>[67].</w:t>
      </w:r>
    </w:p>
    <w:p w14:paraId="3E537988"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236A1EDD" w14:textId="77777777" w:rsidR="001A3DB1" w:rsidRDefault="001A3DB1" w:rsidP="001A3DB1">
      <w:pPr>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A prospective </w:t>
      </w:r>
      <w:proofErr w:type="spellStart"/>
      <w:r>
        <w:rPr>
          <w:rFonts w:asciiTheme="majorBidi" w:eastAsia="Calibri" w:hAnsiTheme="majorBidi" w:cstheme="majorBidi"/>
          <w:color w:val="0D0D0D" w:themeColor="text1" w:themeTint="F2"/>
          <w:sz w:val="28"/>
          <w:szCs w:val="28"/>
        </w:rPr>
        <w:t>randomised</w:t>
      </w:r>
      <w:proofErr w:type="spellEnd"/>
      <w:r>
        <w:rPr>
          <w:rFonts w:asciiTheme="majorBidi" w:eastAsia="Calibri" w:hAnsiTheme="majorBidi" w:cstheme="majorBidi"/>
          <w:color w:val="0D0D0D" w:themeColor="text1" w:themeTint="F2"/>
          <w:sz w:val="28"/>
          <w:szCs w:val="28"/>
        </w:rPr>
        <w:t xml:space="preserve"> trial compared multidose insulin regimens demonstrated that split mixed insulin (NPH plus regular insulin) and basal bolus insulin regimen (glargine and </w:t>
      </w:r>
      <w:proofErr w:type="spellStart"/>
      <w:r>
        <w:rPr>
          <w:rFonts w:asciiTheme="majorBidi" w:eastAsia="Calibri" w:hAnsiTheme="majorBidi" w:cstheme="majorBidi"/>
          <w:color w:val="0D0D0D" w:themeColor="text1" w:themeTint="F2"/>
          <w:sz w:val="28"/>
          <w:szCs w:val="28"/>
        </w:rPr>
        <w:t>glulisine</w:t>
      </w:r>
      <w:proofErr w:type="spellEnd"/>
      <w:r>
        <w:rPr>
          <w:rFonts w:asciiTheme="majorBidi" w:eastAsia="Calibri" w:hAnsiTheme="majorBidi" w:cstheme="majorBidi"/>
          <w:color w:val="0D0D0D" w:themeColor="text1" w:themeTint="F2"/>
          <w:sz w:val="28"/>
          <w:szCs w:val="28"/>
        </w:rPr>
        <w:t xml:space="preserve">) offered similar </w:t>
      </w:r>
      <w:proofErr w:type="spellStart"/>
      <w:r>
        <w:rPr>
          <w:rFonts w:asciiTheme="majorBidi" w:eastAsia="Calibri" w:hAnsiTheme="majorBidi" w:cstheme="majorBidi"/>
          <w:color w:val="0D0D0D" w:themeColor="text1" w:themeTint="F2"/>
          <w:sz w:val="28"/>
          <w:szCs w:val="28"/>
        </w:rPr>
        <w:t>glycaemic</w:t>
      </w:r>
      <w:proofErr w:type="spellEnd"/>
      <w:r>
        <w:rPr>
          <w:rFonts w:asciiTheme="majorBidi" w:eastAsia="Calibri" w:hAnsiTheme="majorBidi" w:cstheme="majorBidi"/>
          <w:color w:val="0D0D0D" w:themeColor="text1" w:themeTint="F2"/>
          <w:sz w:val="28"/>
          <w:szCs w:val="28"/>
        </w:rPr>
        <w:t xml:space="preserve"> control though basal bolus regimen was associated with a lower rate of </w:t>
      </w:r>
      <w:proofErr w:type="spellStart"/>
      <w:r>
        <w:rPr>
          <w:rFonts w:asciiTheme="majorBidi" w:eastAsia="Calibri" w:hAnsiTheme="majorBidi" w:cstheme="majorBidi"/>
          <w:color w:val="0D0D0D" w:themeColor="text1" w:themeTint="F2"/>
          <w:sz w:val="28"/>
          <w:szCs w:val="28"/>
        </w:rPr>
        <w:t>hypoglycaemic</w:t>
      </w:r>
      <w:proofErr w:type="spellEnd"/>
      <w:r>
        <w:rPr>
          <w:rFonts w:asciiTheme="majorBidi" w:eastAsia="Calibri" w:hAnsiTheme="majorBidi" w:cstheme="majorBidi"/>
          <w:color w:val="0D0D0D" w:themeColor="text1" w:themeTint="F2"/>
          <w:sz w:val="28"/>
          <w:szCs w:val="28"/>
        </w:rPr>
        <w:t xml:space="preserve"> events (15 vs. 41%)</w:t>
      </w:r>
      <w:r w:rsidR="00E23E83">
        <w:rPr>
          <w:rFonts w:asciiTheme="majorBidi" w:eastAsia="Calibri" w:hAnsiTheme="majorBidi" w:cstheme="majorBidi"/>
          <w:color w:val="0D0D0D" w:themeColor="text1" w:themeTint="F2"/>
          <w:sz w:val="28"/>
          <w:szCs w:val="28"/>
        </w:rPr>
        <w:t xml:space="preserve"> </w:t>
      </w:r>
      <w:r>
        <w:rPr>
          <w:rFonts w:asciiTheme="majorBidi" w:eastAsia="Calibri" w:hAnsiTheme="majorBidi" w:cstheme="majorBidi"/>
          <w:color w:val="0D0D0D" w:themeColor="text1" w:themeTint="F2"/>
          <w:sz w:val="28"/>
          <w:szCs w:val="28"/>
        </w:rPr>
        <w:t>[68].</w:t>
      </w:r>
    </w:p>
    <w:p w14:paraId="392ED090" w14:textId="77777777" w:rsidR="00E23E83" w:rsidRDefault="00E23E83" w:rsidP="001A3DB1">
      <w:pPr>
        <w:spacing w:after="0" w:line="360" w:lineRule="auto"/>
        <w:ind w:firstLine="720"/>
        <w:jc w:val="both"/>
        <w:rPr>
          <w:rFonts w:asciiTheme="majorBidi" w:eastAsia="Calibri" w:hAnsiTheme="majorBidi" w:cstheme="majorBidi"/>
          <w:color w:val="0D0D0D" w:themeColor="text1" w:themeTint="F2"/>
          <w:sz w:val="28"/>
          <w:szCs w:val="28"/>
        </w:rPr>
      </w:pPr>
    </w:p>
    <w:p w14:paraId="5403FAB4" w14:textId="77777777" w:rsidR="00363A8E" w:rsidRDefault="001A3DB1" w:rsidP="002608EF">
      <w:pPr>
        <w:shd w:val="clear" w:color="auto" w:fill="FFFFFF"/>
        <w:spacing w:after="0" w:line="360" w:lineRule="auto"/>
        <w:ind w:firstLine="720"/>
        <w:jc w:val="both"/>
        <w:outlineLvl w:val="1"/>
        <w:rPr>
          <w:rFonts w:ascii="Times New Roman" w:eastAsia="Times New Roman" w:hAnsi="Times New Roman" w:cs="Times New Roman"/>
          <w:b/>
          <w:bCs/>
          <w:i/>
          <w:iCs/>
          <w:sz w:val="32"/>
          <w:szCs w:val="32"/>
          <w:u w:val="single"/>
        </w:rPr>
      </w:pPr>
      <w:r>
        <w:rPr>
          <w:rFonts w:asciiTheme="majorBidi" w:eastAsia="Calibri" w:hAnsiTheme="majorBidi" w:cstheme="majorBidi"/>
          <w:color w:val="0D0D0D" w:themeColor="text1" w:themeTint="F2"/>
          <w:sz w:val="28"/>
          <w:szCs w:val="28"/>
        </w:rPr>
        <w:t xml:space="preserve">The ADA 2009 consensus statement recommend patients normally on subcutaneous insulin should be recommenced on their usual dose if this was typically adequate for </w:t>
      </w:r>
      <w:proofErr w:type="spellStart"/>
      <w:r>
        <w:rPr>
          <w:rFonts w:asciiTheme="majorBidi" w:eastAsia="Calibri" w:hAnsiTheme="majorBidi" w:cstheme="majorBidi"/>
          <w:color w:val="0D0D0D" w:themeColor="text1" w:themeTint="F2"/>
          <w:sz w:val="28"/>
          <w:szCs w:val="28"/>
        </w:rPr>
        <w:t>glycaemic</w:t>
      </w:r>
      <w:proofErr w:type="spellEnd"/>
      <w:r>
        <w:rPr>
          <w:rFonts w:asciiTheme="majorBidi" w:eastAsia="Calibri" w:hAnsiTheme="majorBidi" w:cstheme="majorBidi"/>
          <w:color w:val="0D0D0D" w:themeColor="text1" w:themeTint="F2"/>
          <w:sz w:val="28"/>
          <w:szCs w:val="28"/>
        </w:rPr>
        <w:t xml:space="preserve"> control,</w:t>
      </w:r>
      <w:r>
        <w:rPr>
          <w:color w:val="0D0D0D" w:themeColor="text1" w:themeTint="F2"/>
        </w:rPr>
        <w:t xml:space="preserve"> </w:t>
      </w:r>
      <w:r>
        <w:rPr>
          <w:rFonts w:asciiTheme="majorBidi" w:hAnsiTheme="majorBidi" w:cstheme="majorBidi"/>
          <w:color w:val="0D0D0D" w:themeColor="text1" w:themeTint="F2"/>
          <w:sz w:val="28"/>
          <w:szCs w:val="28"/>
        </w:rPr>
        <w:t>In patients with new onset diabetes, a multi-dose insulin regimen should be started at a dose of 0.5-0.8 U/kg per day, including regular or rapid-acting and basal insulin until an optimal dose is established</w:t>
      </w:r>
      <w:r>
        <w:rPr>
          <w:rFonts w:asciiTheme="majorBidi" w:eastAsia="Calibri" w:hAnsiTheme="majorBidi" w:cstheme="majorBidi"/>
          <w:color w:val="0D0D0D" w:themeColor="text1" w:themeTint="F2"/>
          <w:sz w:val="28"/>
          <w:szCs w:val="28"/>
        </w:rPr>
        <w:t xml:space="preserve"> [33]</w:t>
      </w:r>
    </w:p>
    <w:p w14:paraId="37B5B5CA" w14:textId="77777777" w:rsidR="00363A8E" w:rsidRDefault="00F84AD5" w:rsidP="00363A8E">
      <w:pPr>
        <w:pStyle w:val="body-text"/>
        <w:spacing w:before="0" w:beforeAutospacing="0" w:after="0" w:afterAutospacing="0" w:line="360" w:lineRule="auto"/>
        <w:ind w:firstLine="720"/>
        <w:jc w:val="both"/>
        <w:rPr>
          <w:rFonts w:asciiTheme="majorBidi" w:hAnsiTheme="majorBidi" w:cstheme="majorBidi"/>
          <w:b/>
          <w:i/>
          <w:iCs/>
          <w:sz w:val="40"/>
          <w:szCs w:val="40"/>
          <w:u w:val="single"/>
        </w:rPr>
        <w:sectPr w:rsidR="00363A8E" w:rsidSect="00A64FCB">
          <w:headerReference w:type="default" r:id="rId17"/>
          <w:endnotePr>
            <w:numFmt w:val="decimal"/>
          </w:endnotePr>
          <w:pgSz w:w="11907" w:h="16839" w:code="9"/>
          <w:pgMar w:top="1872" w:right="1440" w:bottom="1440" w:left="2160" w:header="720" w:footer="720" w:gutter="0"/>
          <w:cols w:space="720"/>
          <w:docGrid w:linePitch="360"/>
        </w:sectPr>
      </w:pPr>
      <w:r w:rsidRPr="00255A29">
        <w:rPr>
          <w:sz w:val="28"/>
          <w:szCs w:val="28"/>
        </w:rPr>
        <w:t>.</w:t>
      </w:r>
    </w:p>
    <w:p w14:paraId="510BDD86" w14:textId="77777777" w:rsidR="000E6FFB" w:rsidRPr="006F3A27" w:rsidRDefault="000E6FFB" w:rsidP="000E6FFB">
      <w:pPr>
        <w:keepNext/>
        <w:framePr w:dropCap="drop" w:lines="2" w:w="1588" w:h="1726" w:hRule="exact" w:wrap="around" w:vAnchor="text" w:hAnchor="page" w:x="1711" w:y="1474"/>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lastRenderedPageBreak/>
        <w:t>O</w:t>
      </w:r>
    </w:p>
    <w:p w14:paraId="4F3E4109" w14:textId="77777777" w:rsidR="00D15079" w:rsidRDefault="00D15079" w:rsidP="00D15079">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68480" behindDoc="1" locked="0" layoutInCell="1" allowOverlap="1" wp14:anchorId="0448F60D" wp14:editId="7E13F61C">
                <wp:simplePos x="0" y="0"/>
                <wp:positionH relativeFrom="column">
                  <wp:posOffset>942975</wp:posOffset>
                </wp:positionH>
                <wp:positionV relativeFrom="paragraph">
                  <wp:posOffset>-83185</wp:posOffset>
                </wp:positionV>
                <wp:extent cx="3429000" cy="552450"/>
                <wp:effectExtent l="133350" t="133350" r="133350" b="152400"/>
                <wp:wrapNone/>
                <wp:docPr id="15" name="Snip Diagonal Corner Rectangle 15"/>
                <wp:cNvGraphicFramePr/>
                <a:graphic xmlns:a="http://schemas.openxmlformats.org/drawingml/2006/main">
                  <a:graphicData uri="http://schemas.microsoft.com/office/word/2010/wordprocessingShape">
                    <wps:wsp>
                      <wps:cNvSpPr/>
                      <wps:spPr>
                        <a:xfrm>
                          <a:off x="0" y="0"/>
                          <a:ext cx="3429000"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66E8" id="Snip Diagonal Corner Rectangle 15" o:spid="_x0000_s1026" style="position:absolute;left:0;text-align:left;margin-left:74.25pt;margin-top:-6.55pt;width:270pt;height:4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" path="m,l3336923,r92077,92077l3429000,552450r,l92077,552450,,460373,,xe" fillcolor="#fbd4b4 [1305]" stroked="f" strokeweight="2pt">
                <v:fill r:id="rId18" o:title="" color2="white [3212]" type="pattern"/>
                <v:shadow on="t" color="black" offset="0,1pt"/>
                <v:path arrowok="t" o:connecttype="custom" o:connectlocs="0,0;3336923,0;3429000,92077;3429000,552450;3429000,552450;92077,552450;0,460373;0,0" o:connectangles="0,0,0,0,0,0,0,0"/>
              </v:shape>
            </w:pict>
          </mc:Fallback>
        </mc:AlternateContent>
      </w:r>
      <w:r>
        <w:rPr>
          <w:rFonts w:ascii="Bernard MT Condensed" w:hAnsi="Bernard MT Condensed"/>
          <w:noProof/>
          <w:color w:val="C00000"/>
          <w:sz w:val="50"/>
          <w:szCs w:val="50"/>
        </w:rPr>
        <w:t>Patients &amp; Methods</w:t>
      </w:r>
    </w:p>
    <w:p w14:paraId="2251CA91" w14:textId="77777777" w:rsidR="000E6FFB" w:rsidRDefault="000E6FFB" w:rsidP="000E6FFB">
      <w:pPr>
        <w:keepNext/>
        <w:keepLines/>
        <w:spacing w:after="0" w:line="360" w:lineRule="auto"/>
        <w:outlineLvl w:val="0"/>
        <w:rPr>
          <w:rFonts w:asciiTheme="majorBidi" w:eastAsia="Adobe Gothic Std B" w:hAnsiTheme="majorBidi" w:cstheme="majorBidi"/>
          <w:bCs/>
          <w:color w:val="0D0D0D" w:themeColor="text1" w:themeTint="F2"/>
          <w:sz w:val="28"/>
          <w:szCs w:val="28"/>
        </w:rPr>
      </w:pPr>
    </w:p>
    <w:p w14:paraId="36D4DD6A" w14:textId="633B7B40" w:rsidR="000E6FFB" w:rsidRDefault="000E6FFB" w:rsidP="000E6FFB">
      <w:pPr>
        <w:keepNext/>
        <w:keepLines/>
        <w:spacing w:after="0" w:line="360" w:lineRule="auto"/>
        <w:outlineLvl w:val="0"/>
        <w:rPr>
          <w:rFonts w:asciiTheme="majorBidi" w:eastAsia="Adobe Gothic Std B" w:hAnsiTheme="majorBidi" w:cstheme="majorBidi"/>
          <w:bCs/>
          <w:color w:val="0D0D0D" w:themeColor="text1" w:themeTint="F2"/>
          <w:sz w:val="28"/>
          <w:szCs w:val="28"/>
        </w:rPr>
      </w:pPr>
      <w:proofErr w:type="spellStart"/>
      <w:r>
        <w:rPr>
          <w:rFonts w:asciiTheme="majorBidi" w:eastAsia="Adobe Gothic Std B" w:hAnsiTheme="majorBidi" w:cstheme="majorBidi"/>
          <w:bCs/>
          <w:color w:val="0D0D0D" w:themeColor="text1" w:themeTint="F2"/>
          <w:sz w:val="28"/>
          <w:szCs w:val="28"/>
        </w:rPr>
        <w:t>ur</w:t>
      </w:r>
      <w:proofErr w:type="spellEnd"/>
      <w:r>
        <w:rPr>
          <w:rFonts w:asciiTheme="majorBidi" w:eastAsia="Adobe Gothic Std B" w:hAnsiTheme="majorBidi" w:cstheme="majorBidi"/>
          <w:bCs/>
          <w:color w:val="0D0D0D" w:themeColor="text1" w:themeTint="F2"/>
          <w:sz w:val="28"/>
          <w:szCs w:val="28"/>
        </w:rPr>
        <w:t xml:space="preserve"> study was a prospective controlled study on 300 patients admitted to the ICU </w:t>
      </w:r>
      <w:r w:rsidR="00E45051">
        <w:rPr>
          <w:rFonts w:asciiTheme="majorBidi" w:eastAsia="Adobe Gothic Std B" w:hAnsiTheme="majorBidi" w:cstheme="majorBidi"/>
          <w:bCs/>
          <w:color w:val="0D0D0D" w:themeColor="text1" w:themeTint="F2"/>
          <w:sz w:val="28"/>
          <w:szCs w:val="28"/>
        </w:rPr>
        <w:t>of National</w:t>
      </w:r>
      <w:r>
        <w:rPr>
          <w:rFonts w:asciiTheme="majorBidi" w:eastAsia="Adobe Gothic Std B" w:hAnsiTheme="majorBidi" w:cstheme="majorBidi"/>
          <w:bCs/>
          <w:color w:val="0D0D0D" w:themeColor="text1" w:themeTint="F2"/>
          <w:sz w:val="28"/>
          <w:szCs w:val="28"/>
        </w:rPr>
        <w:t xml:space="preserve"> Institute of Diabetes and Endocrinology from the period of January 2018 to September 2018 with diagnosis </w:t>
      </w:r>
      <w:r w:rsidR="00E45051">
        <w:rPr>
          <w:rFonts w:asciiTheme="majorBidi" w:eastAsia="Adobe Gothic Std B" w:hAnsiTheme="majorBidi" w:cstheme="majorBidi"/>
          <w:bCs/>
          <w:color w:val="0D0D0D" w:themeColor="text1" w:themeTint="F2"/>
          <w:sz w:val="28"/>
          <w:szCs w:val="28"/>
        </w:rPr>
        <w:t>of DKA</w:t>
      </w:r>
      <w:r>
        <w:rPr>
          <w:rFonts w:asciiTheme="majorBidi" w:eastAsia="Adobe Gothic Std B" w:hAnsiTheme="majorBidi" w:cstheme="majorBidi"/>
          <w:bCs/>
          <w:color w:val="0D0D0D" w:themeColor="text1" w:themeTint="F2"/>
          <w:sz w:val="28"/>
          <w:szCs w:val="28"/>
        </w:rPr>
        <w:t xml:space="preserve"> based on </w:t>
      </w:r>
      <w:proofErr w:type="gramStart"/>
      <w:r>
        <w:rPr>
          <w:rFonts w:asciiTheme="majorBidi" w:eastAsia="Adobe Gothic Std B" w:hAnsiTheme="majorBidi" w:cstheme="majorBidi"/>
          <w:bCs/>
          <w:color w:val="0D0D0D" w:themeColor="text1" w:themeTint="F2"/>
          <w:sz w:val="28"/>
          <w:szCs w:val="28"/>
        </w:rPr>
        <w:t>ADA</w:t>
      </w:r>
      <w:r w:rsidR="00E45051">
        <w:rPr>
          <w:rFonts w:asciiTheme="majorBidi" w:eastAsia="Adobe Gothic Std B" w:hAnsiTheme="majorBidi" w:cstheme="majorBidi"/>
          <w:bCs/>
          <w:color w:val="0D0D0D" w:themeColor="text1" w:themeTint="F2"/>
          <w:sz w:val="28"/>
          <w:szCs w:val="28"/>
        </w:rPr>
        <w:t>[</w:t>
      </w:r>
      <w:proofErr w:type="gramEnd"/>
      <w:r w:rsidR="00E45051">
        <w:rPr>
          <w:rFonts w:asciiTheme="majorBidi" w:eastAsia="Adobe Gothic Std B" w:hAnsiTheme="majorBidi" w:cstheme="majorBidi"/>
          <w:bCs/>
          <w:color w:val="0D0D0D" w:themeColor="text1" w:themeTint="F2"/>
          <w:sz w:val="28"/>
          <w:szCs w:val="28"/>
        </w:rPr>
        <w:t>25]</w:t>
      </w:r>
      <w:r>
        <w:rPr>
          <w:rFonts w:asciiTheme="majorBidi" w:eastAsia="Adobe Gothic Std B" w:hAnsiTheme="majorBidi" w:cstheme="majorBidi"/>
          <w:bCs/>
          <w:color w:val="0D0D0D" w:themeColor="text1" w:themeTint="F2"/>
          <w:sz w:val="28"/>
          <w:szCs w:val="28"/>
        </w:rPr>
        <w:t xml:space="preserve"> criteria which is :</w:t>
      </w:r>
    </w:p>
    <w:p w14:paraId="1F3F02F4" w14:textId="77777777" w:rsidR="000E6FFB" w:rsidRDefault="000E6FFB" w:rsidP="002F3EDE">
      <w:pPr>
        <w:pStyle w:val="ListParagraph"/>
        <w:widowControl/>
        <w:numPr>
          <w:ilvl w:val="1"/>
          <w:numId w:val="5"/>
        </w:numPr>
        <w:tabs>
          <w:tab w:val="left" w:pos="1485"/>
        </w:tabs>
        <w:autoSpaceDE/>
        <w:autoSpaceDN/>
        <w:adjustRightInd/>
        <w:spacing w:line="360" w:lineRule="auto"/>
        <w:contextualSpacing w:val="0"/>
        <w:rPr>
          <w:rFonts w:ascii="Times New Roman" w:eastAsiaTheme="minorHAnsi" w:hAnsiTheme="minorHAnsi" w:cstheme="minorBidi"/>
          <w:color w:val="0D0D0D" w:themeColor="text1" w:themeTint="F2"/>
          <w:sz w:val="28"/>
          <w:szCs w:val="28"/>
        </w:rPr>
      </w:pPr>
      <w:r>
        <w:rPr>
          <w:rFonts w:ascii="Times New Roman"/>
          <w:color w:val="0D0D0D" w:themeColor="text1" w:themeTint="F2"/>
          <w:sz w:val="28"/>
          <w:szCs w:val="28"/>
        </w:rPr>
        <w:t xml:space="preserve">RBS </w:t>
      </w:r>
      <w:r>
        <w:rPr>
          <w:rFonts w:ascii="Times New Roman"/>
          <w:color w:val="0D0D0D" w:themeColor="text1" w:themeTint="F2"/>
          <w:sz w:val="28"/>
          <w:szCs w:val="28"/>
        </w:rPr>
        <w:t>≥</w:t>
      </w:r>
      <w:r>
        <w:rPr>
          <w:rFonts w:ascii="Times New Roman"/>
          <w:color w:val="0D0D0D" w:themeColor="text1" w:themeTint="F2"/>
          <w:sz w:val="28"/>
          <w:szCs w:val="28"/>
        </w:rPr>
        <w:t>250 mg/dl</w:t>
      </w:r>
    </w:p>
    <w:p w14:paraId="4F60FD24" w14:textId="77777777" w:rsidR="000E6FFB" w:rsidRDefault="000E6FFB" w:rsidP="002F3EDE">
      <w:pPr>
        <w:pStyle w:val="ListParagraph"/>
        <w:widowControl/>
        <w:numPr>
          <w:ilvl w:val="1"/>
          <w:numId w:val="5"/>
        </w:numPr>
        <w:tabs>
          <w:tab w:val="left" w:pos="1485"/>
        </w:tabs>
        <w:autoSpaceDE/>
        <w:autoSpaceDN/>
        <w:adjustRightInd/>
        <w:spacing w:line="360" w:lineRule="auto"/>
        <w:contextualSpacing w:val="0"/>
        <w:rPr>
          <w:rFonts w:ascii="Times New Roman"/>
          <w:color w:val="0D0D0D" w:themeColor="text1" w:themeTint="F2"/>
          <w:sz w:val="28"/>
          <w:szCs w:val="28"/>
        </w:rPr>
      </w:pPr>
      <w:r>
        <w:rPr>
          <w:rFonts w:ascii="Times New Roman"/>
          <w:color w:val="0D0D0D" w:themeColor="text1" w:themeTint="F2"/>
          <w:sz w:val="28"/>
          <w:szCs w:val="28"/>
        </w:rPr>
        <w:t xml:space="preserve">serum bicarbonate level </w:t>
      </w:r>
      <w:r>
        <w:rPr>
          <w:rFonts w:ascii="Times New Roman"/>
          <w:color w:val="0D0D0D" w:themeColor="text1" w:themeTint="F2"/>
          <w:sz w:val="28"/>
          <w:szCs w:val="28"/>
        </w:rPr>
        <w:t>≤</w:t>
      </w:r>
      <w:r>
        <w:rPr>
          <w:rFonts w:ascii="Times New Roman"/>
          <w:color w:val="0D0D0D" w:themeColor="text1" w:themeTint="F2"/>
          <w:sz w:val="28"/>
          <w:szCs w:val="28"/>
        </w:rPr>
        <w:t>18 mmol/lit</w:t>
      </w:r>
    </w:p>
    <w:p w14:paraId="56DC3840" w14:textId="77777777" w:rsidR="000E6FFB" w:rsidRDefault="000E6FFB" w:rsidP="002F3EDE">
      <w:pPr>
        <w:pStyle w:val="ListParagraph"/>
        <w:widowControl/>
        <w:numPr>
          <w:ilvl w:val="1"/>
          <w:numId w:val="5"/>
        </w:numPr>
        <w:tabs>
          <w:tab w:val="left" w:pos="1485"/>
        </w:tabs>
        <w:autoSpaceDE/>
        <w:autoSpaceDN/>
        <w:adjustRightInd/>
        <w:spacing w:line="360" w:lineRule="auto"/>
        <w:contextualSpacing w:val="0"/>
        <w:rPr>
          <w:rFonts w:ascii="Times New Roman"/>
          <w:color w:val="0D0D0D" w:themeColor="text1" w:themeTint="F2"/>
          <w:sz w:val="28"/>
          <w:szCs w:val="28"/>
        </w:rPr>
      </w:pPr>
      <w:r>
        <w:rPr>
          <w:rFonts w:ascii="Times New Roman"/>
          <w:color w:val="0D0D0D" w:themeColor="text1" w:themeTint="F2"/>
          <w:sz w:val="28"/>
          <w:szCs w:val="28"/>
        </w:rPr>
        <w:t>PH &lt;7.3</w:t>
      </w:r>
    </w:p>
    <w:p w14:paraId="5966D7D9" w14:textId="7999064C" w:rsidR="000E6FFB" w:rsidRDefault="000E6FFB" w:rsidP="002F3EDE">
      <w:pPr>
        <w:pStyle w:val="ListParagraph"/>
        <w:widowControl/>
        <w:numPr>
          <w:ilvl w:val="1"/>
          <w:numId w:val="5"/>
        </w:numPr>
        <w:tabs>
          <w:tab w:val="left" w:pos="1485"/>
        </w:tabs>
        <w:autoSpaceDE/>
        <w:autoSpaceDN/>
        <w:adjustRightInd/>
        <w:spacing w:line="360" w:lineRule="auto"/>
        <w:contextualSpacing w:val="0"/>
        <w:rPr>
          <w:rFonts w:ascii="Times New Roman"/>
          <w:color w:val="0D0D0D" w:themeColor="text1" w:themeTint="F2"/>
          <w:sz w:val="28"/>
          <w:szCs w:val="28"/>
        </w:rPr>
      </w:pPr>
      <w:r>
        <w:rPr>
          <w:rFonts w:ascii="Times New Roman"/>
          <w:color w:val="0D0D0D" w:themeColor="text1" w:themeTint="F2"/>
          <w:sz w:val="28"/>
          <w:szCs w:val="28"/>
        </w:rPr>
        <w:t xml:space="preserve">The presence of ketone bodies in blood </w:t>
      </w:r>
      <w:r w:rsidR="00E45051">
        <w:rPr>
          <w:rFonts w:ascii="Times New Roman"/>
          <w:color w:val="0D0D0D" w:themeColor="text1" w:themeTint="F2"/>
          <w:sz w:val="28"/>
          <w:szCs w:val="28"/>
        </w:rPr>
        <w:t>and urine</w:t>
      </w:r>
      <w:r>
        <w:rPr>
          <w:rFonts w:ascii="Times New Roman"/>
          <w:color w:val="0D0D0D" w:themeColor="text1" w:themeTint="F2"/>
          <w:sz w:val="28"/>
          <w:szCs w:val="28"/>
        </w:rPr>
        <w:t>.</w:t>
      </w:r>
    </w:p>
    <w:p w14:paraId="59738F8D" w14:textId="765FFA93" w:rsidR="000E6FFB" w:rsidRDefault="000E6FFB" w:rsidP="002F3EDE">
      <w:pPr>
        <w:pStyle w:val="ListParagraph"/>
        <w:widowControl/>
        <w:numPr>
          <w:ilvl w:val="1"/>
          <w:numId w:val="5"/>
        </w:numPr>
        <w:tabs>
          <w:tab w:val="left" w:pos="1485"/>
        </w:tabs>
        <w:autoSpaceDE/>
        <w:autoSpaceDN/>
        <w:adjustRightInd/>
        <w:spacing w:line="360" w:lineRule="auto"/>
        <w:contextualSpacing w:val="0"/>
        <w:rPr>
          <w:rFonts w:ascii="Times New Roman"/>
          <w:color w:val="0D0D0D" w:themeColor="text1" w:themeTint="F2"/>
          <w:sz w:val="28"/>
          <w:szCs w:val="28"/>
        </w:rPr>
      </w:pPr>
      <w:r>
        <w:rPr>
          <w:rFonts w:ascii="Times New Roman"/>
          <w:color w:val="0D0D0D" w:themeColor="text1" w:themeTint="F2"/>
          <w:sz w:val="28"/>
          <w:szCs w:val="28"/>
        </w:rPr>
        <w:t xml:space="preserve">High anion gap metabolic </w:t>
      </w:r>
      <w:r w:rsidR="00E45051">
        <w:rPr>
          <w:rFonts w:ascii="Times New Roman"/>
          <w:color w:val="0D0D0D" w:themeColor="text1" w:themeTint="F2"/>
          <w:sz w:val="28"/>
          <w:szCs w:val="28"/>
        </w:rPr>
        <w:t>acidosis.</w:t>
      </w:r>
    </w:p>
    <w:p w14:paraId="4156E765" w14:textId="77777777" w:rsidR="000E6FFB" w:rsidRDefault="000E6FFB" w:rsidP="000E6FFB">
      <w:pPr>
        <w:keepNext/>
        <w:keepLines/>
        <w:spacing w:after="0" w:line="360" w:lineRule="auto"/>
        <w:outlineLvl w:val="0"/>
        <w:rPr>
          <w:rFonts w:asciiTheme="majorBidi" w:eastAsia="Adobe Gothic Std B" w:hAnsiTheme="majorBidi" w:cstheme="majorBidi"/>
          <w:bCs/>
          <w:color w:val="0D0D0D" w:themeColor="text1" w:themeTint="F2"/>
          <w:sz w:val="28"/>
          <w:szCs w:val="28"/>
        </w:rPr>
      </w:pPr>
    </w:p>
    <w:p w14:paraId="3DF7D8FF" w14:textId="77777777" w:rsidR="000E6FFB" w:rsidRDefault="000E6FFB" w:rsidP="000E6FFB">
      <w:pPr>
        <w:keepNext/>
        <w:keepLines/>
        <w:spacing w:after="0" w:line="360" w:lineRule="auto"/>
        <w:ind w:firstLine="720"/>
        <w:outlineLvl w:val="0"/>
        <w:rPr>
          <w:rFonts w:asciiTheme="majorBidi" w:eastAsia="Adobe Gothic Std B" w:hAnsiTheme="majorBidi" w:cstheme="majorBidi"/>
          <w:bCs/>
          <w:color w:val="0D0D0D" w:themeColor="text1" w:themeTint="F2"/>
          <w:sz w:val="28"/>
          <w:szCs w:val="28"/>
        </w:rPr>
      </w:pPr>
      <w:r>
        <w:rPr>
          <w:rFonts w:asciiTheme="majorBidi" w:eastAsia="Adobe Gothic Std B" w:hAnsiTheme="majorBidi" w:cstheme="majorBidi"/>
          <w:bCs/>
          <w:color w:val="0D0D0D" w:themeColor="text1" w:themeTint="F2"/>
          <w:sz w:val="28"/>
          <w:szCs w:val="28"/>
        </w:rPr>
        <w:t>We aimed to evaluate the effect of insulin Glargine as addition therapy to standard care of patients with DKA aiming to assess the following:</w:t>
      </w:r>
    </w:p>
    <w:p w14:paraId="684C772A" w14:textId="639914D2" w:rsidR="000E6FFB" w:rsidRDefault="000E6FFB" w:rsidP="000E6FFB">
      <w:pPr>
        <w:tabs>
          <w:tab w:val="left" w:pos="3555"/>
        </w:tabs>
        <w:spacing w:after="0" w:line="360" w:lineRule="auto"/>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1) Impact on the Recovery from </w:t>
      </w:r>
      <w:r w:rsidR="00E45051">
        <w:rPr>
          <w:rFonts w:asciiTheme="majorBidi" w:eastAsia="Calibri" w:hAnsiTheme="majorBidi" w:cstheme="majorBidi"/>
          <w:color w:val="0D0D0D" w:themeColor="text1" w:themeTint="F2"/>
          <w:sz w:val="28"/>
          <w:szCs w:val="28"/>
        </w:rPr>
        <w:t>DKA:</w:t>
      </w:r>
      <w:r>
        <w:rPr>
          <w:rFonts w:asciiTheme="majorBidi" w:eastAsia="Calibri" w:hAnsiTheme="majorBidi" w:cstheme="majorBidi"/>
          <w:color w:val="0D0D0D" w:themeColor="text1" w:themeTint="F2"/>
          <w:sz w:val="28"/>
          <w:szCs w:val="28"/>
        </w:rPr>
        <w:t xml:space="preserve"> </w:t>
      </w:r>
    </w:p>
    <w:p w14:paraId="58847FDE" w14:textId="77777777" w:rsidR="000E6FFB" w:rsidRDefault="000E6FFB" w:rsidP="000E6FFB">
      <w:pPr>
        <w:spacing w:after="0" w:line="360" w:lineRule="auto"/>
        <w:rPr>
          <w:rFonts w:asciiTheme="majorBidi" w:eastAsia="Calibri" w:hAnsiTheme="majorBidi" w:cstheme="majorBidi"/>
          <w:color w:val="0D0D0D" w:themeColor="text1" w:themeTint="F2"/>
          <w:sz w:val="28"/>
          <w:szCs w:val="28"/>
          <w:lang w:eastAsia="ja-JP"/>
        </w:rPr>
      </w:pPr>
      <w:r>
        <w:rPr>
          <w:rFonts w:asciiTheme="majorBidi" w:eastAsia="Calibri" w:hAnsiTheme="majorBidi" w:cstheme="majorBidi"/>
          <w:color w:val="0D0D0D" w:themeColor="text1" w:themeTint="F2"/>
          <w:sz w:val="28"/>
          <w:szCs w:val="28"/>
        </w:rPr>
        <w:tab/>
        <w:t>a) amount of insulin required</w:t>
      </w:r>
    </w:p>
    <w:p w14:paraId="6E2A39EB" w14:textId="77777777" w:rsidR="000E6FFB" w:rsidRDefault="000E6FFB" w:rsidP="000E6FFB">
      <w:pPr>
        <w:tabs>
          <w:tab w:val="left" w:pos="0"/>
        </w:tabs>
        <w:spacing w:after="0" w:line="360" w:lineRule="auto"/>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ab/>
        <w:t>b) Time required till recovery</w:t>
      </w:r>
    </w:p>
    <w:p w14:paraId="64FCD724" w14:textId="35CA0DEE" w:rsidR="000E6FFB" w:rsidRDefault="000E6FFB" w:rsidP="000E6FFB">
      <w:pPr>
        <w:tabs>
          <w:tab w:val="left" w:pos="3555"/>
        </w:tabs>
        <w:spacing w:after="0" w:line="360" w:lineRule="auto"/>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2) Effect </w:t>
      </w:r>
      <w:r w:rsidR="00E45051">
        <w:rPr>
          <w:rFonts w:asciiTheme="majorBidi" w:eastAsia="Calibri" w:hAnsiTheme="majorBidi" w:cstheme="majorBidi"/>
          <w:color w:val="0D0D0D" w:themeColor="text1" w:themeTint="F2"/>
          <w:sz w:val="28"/>
          <w:szCs w:val="28"/>
        </w:rPr>
        <w:t>on different</w:t>
      </w:r>
      <w:r>
        <w:rPr>
          <w:rFonts w:asciiTheme="majorBidi" w:eastAsia="Calibri" w:hAnsiTheme="majorBidi" w:cstheme="majorBidi"/>
          <w:color w:val="0D0D0D" w:themeColor="text1" w:themeTint="F2"/>
          <w:sz w:val="28"/>
          <w:szCs w:val="28"/>
        </w:rPr>
        <w:t xml:space="preserve"> outcome parameters such as:</w:t>
      </w:r>
    </w:p>
    <w:p w14:paraId="52D67A23" w14:textId="6B18502A" w:rsidR="000E6FFB" w:rsidRDefault="000E6FFB" w:rsidP="000E6FFB">
      <w:pPr>
        <w:tabs>
          <w:tab w:val="left" w:pos="3555"/>
        </w:tabs>
        <w:spacing w:after="0" w:line="360" w:lineRule="auto"/>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 a) </w:t>
      </w:r>
      <w:r w:rsidR="00E45051">
        <w:rPr>
          <w:rFonts w:asciiTheme="majorBidi" w:eastAsia="Calibri" w:hAnsiTheme="majorBidi" w:cstheme="majorBidi"/>
          <w:color w:val="0D0D0D" w:themeColor="text1" w:themeTint="F2"/>
          <w:sz w:val="28"/>
          <w:szCs w:val="28"/>
        </w:rPr>
        <w:t xml:space="preserve">Length of </w:t>
      </w:r>
      <w:r>
        <w:rPr>
          <w:rFonts w:asciiTheme="majorBidi" w:eastAsia="Calibri" w:hAnsiTheme="majorBidi" w:cstheme="majorBidi"/>
          <w:color w:val="0D0D0D" w:themeColor="text1" w:themeTint="F2"/>
          <w:sz w:val="28"/>
          <w:szCs w:val="28"/>
        </w:rPr>
        <w:t>ICU stay time</w:t>
      </w:r>
    </w:p>
    <w:p w14:paraId="09186670" w14:textId="77777777" w:rsidR="000E6FFB" w:rsidRDefault="000E6FFB" w:rsidP="000E6FFB">
      <w:pPr>
        <w:keepNext/>
        <w:keepLines/>
        <w:spacing w:after="0" w:line="360" w:lineRule="auto"/>
        <w:outlineLvl w:val="0"/>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b)  Incidence of complications</w:t>
      </w:r>
    </w:p>
    <w:p w14:paraId="081E8260" w14:textId="77777777" w:rsidR="000E6FFB" w:rsidRDefault="000E6FFB" w:rsidP="000E6FFB">
      <w:pPr>
        <w:keepNext/>
        <w:keepLines/>
        <w:spacing w:after="0" w:line="360" w:lineRule="auto"/>
        <w:outlineLvl w:val="0"/>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c) impact on Mortality</w:t>
      </w:r>
    </w:p>
    <w:p w14:paraId="157C4C62" w14:textId="77777777" w:rsidR="000E6FFB" w:rsidRDefault="000E6FFB" w:rsidP="000E6FFB">
      <w:pPr>
        <w:keepNext/>
        <w:keepLines/>
        <w:spacing w:after="0" w:line="360" w:lineRule="auto"/>
        <w:outlineLvl w:val="0"/>
        <w:rPr>
          <w:rFonts w:asciiTheme="majorBidi" w:eastAsia="Calibri" w:hAnsiTheme="majorBidi" w:cstheme="majorBidi"/>
          <w:color w:val="0D0D0D" w:themeColor="text1" w:themeTint="F2"/>
          <w:sz w:val="28"/>
          <w:szCs w:val="28"/>
        </w:rPr>
      </w:pPr>
    </w:p>
    <w:p w14:paraId="5C8B0538" w14:textId="77777777" w:rsidR="000E6FFB" w:rsidRPr="00CC706D" w:rsidRDefault="000E6FFB" w:rsidP="000E6FFB">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t>Inclusion Criteria:</w:t>
      </w:r>
    </w:p>
    <w:p w14:paraId="5C542955" w14:textId="77777777" w:rsidR="000E6FFB" w:rsidRDefault="000E6FFB" w:rsidP="002F3EDE">
      <w:pPr>
        <w:pStyle w:val="ListParagraph"/>
        <w:widowControl/>
        <w:numPr>
          <w:ilvl w:val="0"/>
          <w:numId w:val="6"/>
        </w:numPr>
        <w:autoSpaceDE/>
        <w:autoSpaceDN/>
        <w:adjustRightInd/>
        <w:spacing w:line="360" w:lineRule="auto"/>
        <w:ind w:left="709"/>
        <w:contextualSpacing w:val="0"/>
        <w:rPr>
          <w:rFonts w:ascii="Times New Roman"/>
          <w:color w:val="0D0D0D" w:themeColor="text1" w:themeTint="F2"/>
          <w:sz w:val="28"/>
          <w:szCs w:val="28"/>
        </w:rPr>
      </w:pPr>
      <w:r>
        <w:rPr>
          <w:rFonts w:ascii="Times New Roman"/>
          <w:color w:val="0D0D0D" w:themeColor="text1" w:themeTint="F2"/>
          <w:sz w:val="28"/>
          <w:szCs w:val="28"/>
        </w:rPr>
        <w:t>Patients with the diagnosis of DKA based on ADA guidelines criteria requiring admission to ICU</w:t>
      </w:r>
    </w:p>
    <w:p w14:paraId="23C2829D" w14:textId="77777777" w:rsidR="000E6FFB" w:rsidRDefault="000E6FFB" w:rsidP="002F3EDE">
      <w:pPr>
        <w:pStyle w:val="ListParagraph"/>
        <w:widowControl/>
        <w:numPr>
          <w:ilvl w:val="0"/>
          <w:numId w:val="6"/>
        </w:numPr>
        <w:autoSpaceDE/>
        <w:autoSpaceDN/>
        <w:adjustRightInd/>
        <w:spacing w:line="360" w:lineRule="auto"/>
        <w:ind w:left="709"/>
        <w:contextualSpacing w:val="0"/>
        <w:jc w:val="both"/>
        <w:rPr>
          <w:rFonts w:ascii="Times New Roman"/>
          <w:color w:val="0D0D0D" w:themeColor="text1" w:themeTint="F2"/>
          <w:sz w:val="28"/>
          <w:szCs w:val="28"/>
        </w:rPr>
      </w:pPr>
      <w:r>
        <w:rPr>
          <w:rFonts w:ascii="Times New Roman"/>
          <w:color w:val="0D0D0D" w:themeColor="text1" w:themeTint="F2"/>
          <w:sz w:val="28"/>
          <w:szCs w:val="28"/>
        </w:rPr>
        <w:t>Age above 18 years with consent to participate in this study.</w:t>
      </w:r>
    </w:p>
    <w:p w14:paraId="7819879D" w14:textId="77777777" w:rsidR="000E6FFB" w:rsidRPr="000E6FFB" w:rsidRDefault="000E6FFB" w:rsidP="000E6FFB">
      <w:pPr>
        <w:shd w:val="clear" w:color="auto" w:fill="FFC000"/>
        <w:spacing w:line="360" w:lineRule="auto"/>
        <w:jc w:val="both"/>
        <w:rPr>
          <w:rFonts w:ascii="Albertus Extra Bold" w:hAnsi="Albertus Extra Bold" w:cstheme="majorBidi"/>
          <w:color w:val="0D0D0D" w:themeColor="text1" w:themeTint="F2"/>
          <w:sz w:val="32"/>
          <w:szCs w:val="32"/>
          <w:u w:val="single"/>
        </w:rPr>
      </w:pPr>
      <w:r>
        <w:rPr>
          <w:rFonts w:ascii="Albertus Extra Bold" w:hAnsi="Albertus Extra Bold" w:cstheme="majorBidi"/>
          <w:color w:val="0D0D0D" w:themeColor="text1" w:themeTint="F2"/>
          <w:sz w:val="32"/>
          <w:szCs w:val="32"/>
          <w:u w:val="single"/>
        </w:rPr>
        <w:lastRenderedPageBreak/>
        <w:t>Exclusion Criteria:</w:t>
      </w:r>
    </w:p>
    <w:p w14:paraId="0674964A" w14:textId="77777777" w:rsidR="000E6FFB" w:rsidRDefault="000E6FFB" w:rsidP="002F3EDE">
      <w:pPr>
        <w:pStyle w:val="ListParagraph"/>
        <w:widowControl/>
        <w:numPr>
          <w:ilvl w:val="0"/>
          <w:numId w:val="7"/>
        </w:numPr>
        <w:autoSpaceDE/>
        <w:autoSpaceDN/>
        <w:adjustRightInd/>
        <w:spacing w:line="360" w:lineRule="auto"/>
        <w:ind w:left="709"/>
        <w:contextualSpacing w:val="0"/>
        <w:rPr>
          <w:rFonts w:ascii="Times New Roman"/>
          <w:color w:val="0D0D0D" w:themeColor="text1" w:themeTint="F2"/>
          <w:sz w:val="28"/>
          <w:szCs w:val="28"/>
        </w:rPr>
      </w:pPr>
      <w:r>
        <w:rPr>
          <w:rFonts w:ascii="Times New Roman"/>
          <w:color w:val="0D0D0D" w:themeColor="text1" w:themeTint="F2"/>
          <w:sz w:val="28"/>
          <w:szCs w:val="28"/>
        </w:rPr>
        <w:t xml:space="preserve">Patients who refuse to sign the consent for the study. </w:t>
      </w:r>
    </w:p>
    <w:p w14:paraId="41B638EC" w14:textId="77777777" w:rsidR="000E6FFB" w:rsidRDefault="000E6FFB" w:rsidP="002F3EDE">
      <w:pPr>
        <w:pStyle w:val="ListParagraph"/>
        <w:widowControl/>
        <w:numPr>
          <w:ilvl w:val="0"/>
          <w:numId w:val="7"/>
        </w:numPr>
        <w:autoSpaceDE/>
        <w:autoSpaceDN/>
        <w:adjustRightInd/>
        <w:spacing w:line="360" w:lineRule="auto"/>
        <w:ind w:left="709"/>
        <w:contextualSpacing w:val="0"/>
        <w:rPr>
          <w:rFonts w:ascii="Times New Roman"/>
          <w:color w:val="0D0D0D" w:themeColor="text1" w:themeTint="F2"/>
          <w:sz w:val="28"/>
          <w:szCs w:val="28"/>
        </w:rPr>
      </w:pPr>
      <w:r>
        <w:rPr>
          <w:rFonts w:ascii="Times New Roman"/>
          <w:color w:val="0D0D0D" w:themeColor="text1" w:themeTint="F2"/>
          <w:sz w:val="28"/>
          <w:szCs w:val="28"/>
        </w:rPr>
        <w:t>Progressive renal or hepatic failure.</w:t>
      </w:r>
    </w:p>
    <w:p w14:paraId="06B29DBD" w14:textId="77777777" w:rsidR="000E6FFB" w:rsidRDefault="000E6FFB" w:rsidP="002F3EDE">
      <w:pPr>
        <w:pStyle w:val="ListParagraph"/>
        <w:widowControl/>
        <w:numPr>
          <w:ilvl w:val="0"/>
          <w:numId w:val="7"/>
        </w:numPr>
        <w:autoSpaceDE/>
        <w:autoSpaceDN/>
        <w:adjustRightInd/>
        <w:spacing w:line="360" w:lineRule="auto"/>
        <w:ind w:left="709"/>
        <w:contextualSpacing w:val="0"/>
        <w:rPr>
          <w:rFonts w:ascii="Times New Roman"/>
          <w:color w:val="0D0D0D" w:themeColor="text1" w:themeTint="F2"/>
          <w:sz w:val="28"/>
          <w:szCs w:val="28"/>
        </w:rPr>
      </w:pPr>
      <w:r>
        <w:rPr>
          <w:rFonts w:ascii="Times New Roman"/>
          <w:color w:val="0D0D0D" w:themeColor="text1" w:themeTint="F2"/>
          <w:sz w:val="28"/>
          <w:szCs w:val="28"/>
        </w:rPr>
        <w:t>Pregnancy.</w:t>
      </w:r>
    </w:p>
    <w:p w14:paraId="0D5A13A3" w14:textId="77777777" w:rsidR="000E6FFB" w:rsidRDefault="000E6FFB" w:rsidP="002F3EDE">
      <w:pPr>
        <w:pStyle w:val="ListParagraph"/>
        <w:widowControl/>
        <w:numPr>
          <w:ilvl w:val="0"/>
          <w:numId w:val="7"/>
        </w:numPr>
        <w:autoSpaceDE/>
        <w:autoSpaceDN/>
        <w:adjustRightInd/>
        <w:spacing w:line="360" w:lineRule="auto"/>
        <w:ind w:left="709"/>
        <w:contextualSpacing w:val="0"/>
        <w:rPr>
          <w:rFonts w:ascii="Times New Roman"/>
          <w:color w:val="0D0D0D" w:themeColor="text1" w:themeTint="F2"/>
          <w:sz w:val="28"/>
          <w:szCs w:val="28"/>
        </w:rPr>
      </w:pPr>
      <w:r>
        <w:rPr>
          <w:rFonts w:ascii="Times New Roman"/>
          <w:color w:val="0D0D0D" w:themeColor="text1" w:themeTint="F2"/>
          <w:sz w:val="28"/>
          <w:szCs w:val="28"/>
        </w:rPr>
        <w:t>New onset diabetes.</w:t>
      </w:r>
    </w:p>
    <w:p w14:paraId="53AFFBA0" w14:textId="77777777" w:rsidR="000E6FFB" w:rsidRDefault="000E6FFB" w:rsidP="002F3EDE">
      <w:pPr>
        <w:pStyle w:val="ListParagraph"/>
        <w:widowControl/>
        <w:numPr>
          <w:ilvl w:val="0"/>
          <w:numId w:val="7"/>
        </w:numPr>
        <w:autoSpaceDE/>
        <w:autoSpaceDN/>
        <w:adjustRightInd/>
        <w:spacing w:line="360" w:lineRule="auto"/>
        <w:ind w:left="709"/>
        <w:contextualSpacing w:val="0"/>
        <w:jc w:val="both"/>
        <w:rPr>
          <w:rFonts w:ascii="Times New Roman"/>
          <w:color w:val="0D0D0D" w:themeColor="text1" w:themeTint="F2"/>
          <w:sz w:val="28"/>
          <w:szCs w:val="28"/>
        </w:rPr>
      </w:pPr>
      <w:r>
        <w:rPr>
          <w:rFonts w:ascii="Times New Roman"/>
          <w:color w:val="0D0D0D" w:themeColor="text1" w:themeTint="F2"/>
          <w:sz w:val="28"/>
          <w:szCs w:val="28"/>
        </w:rPr>
        <w:t xml:space="preserve">Patient who received </w:t>
      </w:r>
      <w:proofErr w:type="spellStart"/>
      <w:r>
        <w:rPr>
          <w:rFonts w:ascii="Times New Roman"/>
          <w:color w:val="0D0D0D" w:themeColor="text1" w:themeTint="F2"/>
          <w:sz w:val="28"/>
          <w:szCs w:val="28"/>
        </w:rPr>
        <w:t>Glargin</w:t>
      </w:r>
      <w:proofErr w:type="spellEnd"/>
      <w:r>
        <w:rPr>
          <w:rFonts w:ascii="Times New Roman"/>
          <w:color w:val="0D0D0D" w:themeColor="text1" w:themeTint="F2"/>
          <w:sz w:val="28"/>
          <w:szCs w:val="28"/>
        </w:rPr>
        <w:t xml:space="preserve"> insulin within 12 hours prior to admission.</w:t>
      </w:r>
    </w:p>
    <w:p w14:paraId="215517CC" w14:textId="77777777" w:rsidR="000E6FFB" w:rsidRDefault="000E6FFB" w:rsidP="000E6FFB">
      <w:pPr>
        <w:tabs>
          <w:tab w:val="left" w:pos="1485"/>
        </w:tabs>
        <w:spacing w:after="0" w:line="360" w:lineRule="auto"/>
        <w:jc w:val="both"/>
        <w:rPr>
          <w:rFonts w:ascii="Times New Roman"/>
          <w:b/>
          <w:bCs/>
          <w:color w:val="0D0D0D" w:themeColor="text1" w:themeTint="F2"/>
          <w:sz w:val="28"/>
          <w:szCs w:val="28"/>
        </w:rPr>
      </w:pPr>
    </w:p>
    <w:p w14:paraId="587EAB73" w14:textId="77777777" w:rsidR="000E6FFB" w:rsidRPr="000E6FFB" w:rsidRDefault="000E6FFB" w:rsidP="000E6FFB">
      <w:pPr>
        <w:tabs>
          <w:tab w:val="left" w:pos="1485"/>
        </w:tabs>
        <w:spacing w:after="0" w:line="360" w:lineRule="auto"/>
        <w:jc w:val="both"/>
        <w:rPr>
          <w:rFonts w:ascii="Bodoni MT Black" w:hAnsi="Bodoni MT Black"/>
          <w:b/>
          <w:bCs/>
          <w:color w:val="0D0D0D" w:themeColor="text1" w:themeTint="F2"/>
          <w:sz w:val="28"/>
          <w:szCs w:val="28"/>
        </w:rPr>
      </w:pPr>
      <w:r w:rsidRPr="000E6FFB">
        <w:rPr>
          <w:rFonts w:ascii="Bodoni MT Black" w:hAnsi="Bodoni MT Black"/>
          <w:b/>
          <w:bCs/>
          <w:color w:val="0D0D0D" w:themeColor="text1" w:themeTint="F2"/>
          <w:sz w:val="28"/>
          <w:szCs w:val="28"/>
        </w:rPr>
        <w:t>Ethical Statement</w:t>
      </w:r>
    </w:p>
    <w:p w14:paraId="0E84396A" w14:textId="77777777" w:rsidR="000E6FFB" w:rsidRDefault="000E6FFB" w:rsidP="000E6FFB">
      <w:pPr>
        <w:tabs>
          <w:tab w:val="left" w:pos="1485"/>
        </w:tabs>
        <w:spacing w:after="0" w:line="360" w:lineRule="auto"/>
        <w:ind w:firstLine="720"/>
        <w:jc w:val="both"/>
        <w:rPr>
          <w:rFonts w:asciiTheme="majorBidi" w:hAnsiTheme="majorBidi" w:cstheme="majorBidi"/>
          <w:color w:val="0D0D0D" w:themeColor="text1" w:themeTint="F2"/>
          <w:sz w:val="28"/>
          <w:szCs w:val="28"/>
        </w:rPr>
      </w:pPr>
      <w:r>
        <w:rPr>
          <w:rFonts w:ascii="Times New Roman"/>
          <w:color w:val="0D0D0D" w:themeColor="text1" w:themeTint="F2"/>
          <w:sz w:val="28"/>
          <w:szCs w:val="28"/>
        </w:rPr>
        <w:t xml:space="preserve">We confirm that the present study </w:t>
      </w:r>
      <w:r>
        <w:rPr>
          <w:rFonts w:ascii="Times New Roman"/>
          <w:noProof/>
          <w:color w:val="0D0D0D" w:themeColor="text1" w:themeTint="F2"/>
          <w:sz w:val="28"/>
          <w:szCs w:val="28"/>
        </w:rPr>
        <w:t>run</w:t>
      </w:r>
      <w:r>
        <w:rPr>
          <w:rFonts w:ascii="Times New Roman"/>
          <w:color w:val="0D0D0D" w:themeColor="text1" w:themeTint="F2"/>
          <w:sz w:val="28"/>
          <w:szCs w:val="28"/>
        </w:rPr>
        <w:t xml:space="preserve"> in concordance with international ethical standards and applicable local regulatory guidelines.  </w:t>
      </w:r>
      <w:r>
        <w:rPr>
          <w:rFonts w:asciiTheme="majorBidi" w:hAnsiTheme="majorBidi" w:cstheme="majorBidi"/>
          <w:color w:val="0D0D0D" w:themeColor="text1" w:themeTint="F2"/>
          <w:sz w:val="28"/>
          <w:szCs w:val="28"/>
        </w:rPr>
        <w:t xml:space="preserve">The study does not have any physical, psychological, social, legal, economic, or any other anticipated risks to study’s </w:t>
      </w:r>
      <w:r>
        <w:rPr>
          <w:rFonts w:asciiTheme="majorBidi" w:hAnsiTheme="majorBidi" w:cstheme="majorBidi"/>
          <w:noProof/>
          <w:color w:val="0D0D0D" w:themeColor="text1" w:themeTint="F2"/>
          <w:sz w:val="28"/>
          <w:szCs w:val="28"/>
        </w:rPr>
        <w:t>participants.</w:t>
      </w:r>
      <w:r>
        <w:rPr>
          <w:rFonts w:ascii="Times New Roman"/>
          <w:color w:val="0D0D0D" w:themeColor="text1" w:themeTint="F2"/>
          <w:sz w:val="28"/>
          <w:szCs w:val="28"/>
        </w:rPr>
        <w:t xml:space="preserve"> </w:t>
      </w:r>
      <w:r>
        <w:rPr>
          <w:rFonts w:asciiTheme="majorBidi" w:hAnsiTheme="majorBidi" w:cstheme="majorBidi"/>
          <w:color w:val="0D0D0D" w:themeColor="text1" w:themeTint="F2"/>
          <w:sz w:val="28"/>
          <w:szCs w:val="28"/>
        </w:rPr>
        <w:t xml:space="preserve">The study conserves participants’ </w:t>
      </w:r>
      <w:r>
        <w:rPr>
          <w:rFonts w:asciiTheme="majorBidi" w:hAnsiTheme="majorBidi" w:cstheme="majorBidi"/>
          <w:noProof/>
          <w:color w:val="0D0D0D" w:themeColor="text1" w:themeTint="F2"/>
          <w:sz w:val="28"/>
          <w:szCs w:val="28"/>
        </w:rPr>
        <w:t>privacy.</w:t>
      </w:r>
      <w:r>
        <w:rPr>
          <w:rFonts w:asciiTheme="majorBidi" w:hAnsiTheme="majorBidi" w:cstheme="majorBidi"/>
          <w:color w:val="0D0D0D" w:themeColor="text1" w:themeTint="F2"/>
          <w:sz w:val="28"/>
          <w:szCs w:val="28"/>
        </w:rPr>
        <w:t xml:space="preserve"> Investigators are responsible for keeping the security of the </w:t>
      </w:r>
      <w:r>
        <w:rPr>
          <w:rFonts w:asciiTheme="majorBidi" w:hAnsiTheme="majorBidi" w:cstheme="majorBidi"/>
          <w:noProof/>
          <w:color w:val="0D0D0D" w:themeColor="text1" w:themeTint="F2"/>
          <w:sz w:val="28"/>
          <w:szCs w:val="28"/>
        </w:rPr>
        <w:t>data.</w:t>
      </w:r>
      <w:r>
        <w:rPr>
          <w:rFonts w:asciiTheme="majorBidi" w:hAnsiTheme="majorBidi" w:cstheme="majorBidi"/>
          <w:color w:val="0D0D0D" w:themeColor="text1" w:themeTint="F2"/>
          <w:sz w:val="28"/>
          <w:szCs w:val="28"/>
        </w:rPr>
        <w:t xml:space="preserve"> We also confirm that </w:t>
      </w:r>
      <w:r>
        <w:rPr>
          <w:rFonts w:asciiTheme="majorBidi" w:hAnsiTheme="majorBidi" w:cstheme="majorBidi"/>
          <w:noProof/>
          <w:color w:val="0D0D0D" w:themeColor="text1" w:themeTint="F2"/>
          <w:sz w:val="28"/>
          <w:szCs w:val="28"/>
        </w:rPr>
        <w:t>the participants’ data</w:t>
      </w:r>
      <w:r>
        <w:rPr>
          <w:rFonts w:asciiTheme="majorBidi" w:hAnsiTheme="majorBidi" w:cstheme="majorBidi"/>
          <w:color w:val="0D0D0D" w:themeColor="text1" w:themeTint="F2"/>
          <w:sz w:val="28"/>
          <w:szCs w:val="28"/>
        </w:rPr>
        <w:t xml:space="preserve"> were not used </w:t>
      </w:r>
      <w:r>
        <w:rPr>
          <w:rFonts w:asciiTheme="majorBidi" w:hAnsiTheme="majorBidi" w:cstheme="majorBidi"/>
          <w:noProof/>
          <w:color w:val="0D0D0D" w:themeColor="text1" w:themeTint="F2"/>
          <w:sz w:val="28"/>
          <w:szCs w:val="28"/>
        </w:rPr>
        <w:t>for</w:t>
      </w:r>
      <w:r>
        <w:rPr>
          <w:rFonts w:asciiTheme="majorBidi" w:hAnsiTheme="majorBidi" w:cstheme="majorBidi"/>
          <w:color w:val="0D0D0D" w:themeColor="text1" w:themeTint="F2"/>
          <w:sz w:val="28"/>
          <w:szCs w:val="28"/>
        </w:rPr>
        <w:t xml:space="preserve"> any other purpose outside this </w:t>
      </w:r>
      <w:r>
        <w:rPr>
          <w:rFonts w:asciiTheme="majorBidi" w:hAnsiTheme="majorBidi" w:cstheme="majorBidi"/>
          <w:noProof/>
          <w:color w:val="0D0D0D" w:themeColor="text1" w:themeTint="F2"/>
          <w:sz w:val="28"/>
          <w:szCs w:val="28"/>
        </w:rPr>
        <w:t>study.</w:t>
      </w:r>
      <w:r>
        <w:rPr>
          <w:rFonts w:asciiTheme="majorBidi" w:hAnsiTheme="majorBidi" w:cstheme="majorBidi"/>
          <w:color w:val="0D0D0D" w:themeColor="text1" w:themeTint="F2"/>
          <w:sz w:val="28"/>
          <w:szCs w:val="28"/>
        </w:rPr>
        <w:t xml:space="preserve"> Personal data (e.g. </w:t>
      </w:r>
      <w:r>
        <w:rPr>
          <w:rFonts w:asciiTheme="majorBidi" w:hAnsiTheme="majorBidi" w:cstheme="majorBidi"/>
          <w:noProof/>
          <w:color w:val="0D0D0D" w:themeColor="text1" w:themeTint="F2"/>
          <w:sz w:val="28"/>
          <w:szCs w:val="28"/>
        </w:rPr>
        <w:t>Name,</w:t>
      </w: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Contact</w:t>
      </w:r>
      <w:proofErr w:type="gramEnd"/>
      <w:r>
        <w:rPr>
          <w:rFonts w:asciiTheme="majorBidi" w:hAnsiTheme="majorBidi" w:cstheme="majorBidi"/>
          <w:color w:val="0D0D0D" w:themeColor="text1" w:themeTint="F2"/>
          <w:sz w:val="28"/>
          <w:szCs w:val="28"/>
        </w:rPr>
        <w:t xml:space="preserve"> </w:t>
      </w:r>
      <w:r>
        <w:rPr>
          <w:rFonts w:asciiTheme="majorBidi" w:hAnsiTheme="majorBidi" w:cstheme="majorBidi"/>
          <w:noProof/>
          <w:color w:val="0D0D0D" w:themeColor="text1" w:themeTint="F2"/>
          <w:sz w:val="28"/>
          <w:szCs w:val="28"/>
        </w:rPr>
        <w:t>info) were not entered</w:t>
      </w:r>
      <w:r>
        <w:rPr>
          <w:rFonts w:asciiTheme="majorBidi" w:hAnsiTheme="majorBidi" w:cstheme="majorBidi"/>
          <w:color w:val="0D0D0D" w:themeColor="text1" w:themeTint="F2"/>
          <w:sz w:val="28"/>
          <w:szCs w:val="28"/>
        </w:rPr>
        <w:t xml:space="preserve"> in our data entry software to conserve the participants' </w:t>
      </w:r>
      <w:r>
        <w:rPr>
          <w:rFonts w:asciiTheme="majorBidi" w:hAnsiTheme="majorBidi" w:cstheme="majorBidi"/>
          <w:noProof/>
          <w:color w:val="0D0D0D" w:themeColor="text1" w:themeTint="F2"/>
          <w:sz w:val="28"/>
          <w:szCs w:val="28"/>
        </w:rPr>
        <w:t>privacy</w:t>
      </w:r>
      <w:r>
        <w:rPr>
          <w:rFonts w:asciiTheme="majorBidi" w:hAnsiTheme="majorBidi" w:cstheme="majorBidi"/>
          <w:color w:val="0D0D0D" w:themeColor="text1" w:themeTint="F2"/>
          <w:sz w:val="28"/>
          <w:szCs w:val="28"/>
        </w:rPr>
        <w:t>.</w:t>
      </w:r>
    </w:p>
    <w:p w14:paraId="019B5ACC" w14:textId="77777777" w:rsidR="000E6FFB" w:rsidRDefault="000E6FFB" w:rsidP="000E6FFB">
      <w:pPr>
        <w:tabs>
          <w:tab w:val="left" w:pos="1485"/>
        </w:tabs>
        <w:spacing w:after="0" w:line="360" w:lineRule="auto"/>
        <w:ind w:firstLine="720"/>
        <w:jc w:val="both"/>
        <w:rPr>
          <w:rFonts w:asciiTheme="majorBidi" w:hAnsiTheme="majorBidi" w:cstheme="majorBidi"/>
          <w:color w:val="0D0D0D" w:themeColor="text1" w:themeTint="F2"/>
          <w:sz w:val="28"/>
          <w:szCs w:val="28"/>
        </w:rPr>
      </w:pPr>
    </w:p>
    <w:p w14:paraId="3FF6FBEE" w14:textId="77777777" w:rsidR="000E6FFB" w:rsidRPr="000E6FFB" w:rsidRDefault="000E6FFB" w:rsidP="000E6FFB">
      <w:pPr>
        <w:tabs>
          <w:tab w:val="left" w:pos="1485"/>
        </w:tabs>
        <w:spacing w:after="0" w:line="360" w:lineRule="auto"/>
        <w:jc w:val="both"/>
        <w:rPr>
          <w:rFonts w:ascii="Times New Roman" w:eastAsiaTheme="minorEastAsia"/>
          <w:b/>
          <w:bCs/>
          <w:i/>
          <w:iCs/>
          <w:color w:val="0D0D0D" w:themeColor="text1" w:themeTint="F2"/>
          <w:sz w:val="28"/>
          <w:szCs w:val="28"/>
          <w:lang w:eastAsia="ja-JP"/>
        </w:rPr>
      </w:pPr>
      <w:r w:rsidRPr="000E6FFB">
        <w:rPr>
          <w:rFonts w:asciiTheme="majorBidi" w:hAnsiTheme="majorBidi" w:cstheme="majorBidi"/>
          <w:b/>
          <w:bCs/>
          <w:i/>
          <w:iCs/>
          <w:color w:val="0D0D0D" w:themeColor="text1" w:themeTint="F2"/>
          <w:sz w:val="28"/>
          <w:szCs w:val="28"/>
        </w:rPr>
        <w:t>All patients included in our study were subjected to the following:</w:t>
      </w:r>
    </w:p>
    <w:p w14:paraId="012BBFAB" w14:textId="77777777" w:rsidR="000E6FFB" w:rsidRDefault="000E6FFB" w:rsidP="002F3EDE">
      <w:pPr>
        <w:pStyle w:val="Default"/>
        <w:numPr>
          <w:ilvl w:val="0"/>
          <w:numId w:val="8"/>
        </w:numPr>
        <w:spacing w:line="360" w:lineRule="auto"/>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Written informed </w:t>
      </w:r>
      <w:proofErr w:type="spellStart"/>
      <w:r>
        <w:rPr>
          <w:rFonts w:asciiTheme="majorBidi" w:hAnsiTheme="majorBidi" w:cstheme="majorBidi"/>
          <w:color w:val="0D0D0D" w:themeColor="text1" w:themeTint="F2"/>
          <w:sz w:val="28"/>
          <w:szCs w:val="28"/>
        </w:rPr>
        <w:t>conscent</w:t>
      </w:r>
      <w:proofErr w:type="spellEnd"/>
    </w:p>
    <w:p w14:paraId="0664B8C6" w14:textId="77777777" w:rsidR="000E6FFB" w:rsidRDefault="000E6FFB" w:rsidP="002F3EDE">
      <w:pPr>
        <w:pStyle w:val="Default"/>
        <w:numPr>
          <w:ilvl w:val="0"/>
          <w:numId w:val="8"/>
        </w:numPr>
        <w:spacing w:line="360" w:lineRule="auto"/>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Full medical history taking</w:t>
      </w:r>
    </w:p>
    <w:p w14:paraId="61113981" w14:textId="77777777" w:rsidR="000E6FFB" w:rsidRDefault="000E6FFB" w:rsidP="002F3EDE">
      <w:pPr>
        <w:pStyle w:val="Default"/>
        <w:numPr>
          <w:ilvl w:val="0"/>
          <w:numId w:val="8"/>
        </w:numPr>
        <w:spacing w:line="360" w:lineRule="auto"/>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Full Clinical Examination, Body Weight and BMI measurement and calculation. </w:t>
      </w:r>
    </w:p>
    <w:p w14:paraId="6CD7EA54" w14:textId="0586A558" w:rsidR="000E6FFB" w:rsidRDefault="000E6FFB" w:rsidP="000E6FFB">
      <w:pPr>
        <w:pStyle w:val="Default"/>
        <w:spacing w:line="360" w:lineRule="auto"/>
        <w:ind w:left="540" w:hanging="54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4-Cause of admission to ICU and </w:t>
      </w:r>
      <w:r w:rsidR="00E45051">
        <w:rPr>
          <w:rFonts w:asciiTheme="majorBidi" w:hAnsiTheme="majorBidi" w:cstheme="majorBidi"/>
          <w:color w:val="0D0D0D" w:themeColor="text1" w:themeTint="F2"/>
          <w:sz w:val="28"/>
          <w:szCs w:val="28"/>
        </w:rPr>
        <w:t>presumed predisposing</w:t>
      </w:r>
      <w:r>
        <w:rPr>
          <w:rFonts w:asciiTheme="majorBidi" w:hAnsiTheme="majorBidi" w:cstheme="majorBidi"/>
          <w:color w:val="0D0D0D" w:themeColor="text1" w:themeTint="F2"/>
          <w:sz w:val="28"/>
          <w:szCs w:val="28"/>
        </w:rPr>
        <w:t xml:space="preserve"> factor for DKA were clearly documented</w:t>
      </w:r>
    </w:p>
    <w:p w14:paraId="324578A6" w14:textId="1C11E00C" w:rsidR="000E6FFB" w:rsidRDefault="000E6FFB" w:rsidP="000E6FFB">
      <w:pPr>
        <w:pStyle w:val="Default"/>
        <w:spacing w:line="360" w:lineRule="auto"/>
        <w:ind w:left="540" w:hanging="54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5- </w:t>
      </w:r>
      <w:r w:rsidR="00E45051">
        <w:rPr>
          <w:rFonts w:asciiTheme="majorBidi" w:hAnsiTheme="majorBidi" w:cstheme="majorBidi"/>
          <w:color w:val="0D0D0D" w:themeColor="text1" w:themeTint="F2"/>
          <w:sz w:val="28"/>
          <w:szCs w:val="28"/>
        </w:rPr>
        <w:t>Routine</w:t>
      </w:r>
      <w:r>
        <w:rPr>
          <w:rFonts w:asciiTheme="majorBidi" w:hAnsiTheme="majorBidi" w:cstheme="majorBidi"/>
          <w:color w:val="0D0D0D" w:themeColor="text1" w:themeTint="F2"/>
          <w:sz w:val="28"/>
          <w:szCs w:val="28"/>
        </w:rPr>
        <w:t xml:space="preserve"> Labs and investigations on admission to ICU. (</w:t>
      </w:r>
      <w:r w:rsidR="00E45051">
        <w:rPr>
          <w:rFonts w:asciiTheme="majorBidi" w:hAnsiTheme="majorBidi" w:cstheme="majorBidi"/>
          <w:color w:val="0D0D0D" w:themeColor="text1" w:themeTint="F2"/>
          <w:sz w:val="28"/>
          <w:szCs w:val="28"/>
        </w:rPr>
        <w:t>a</w:t>
      </w:r>
      <w:r>
        <w:rPr>
          <w:rFonts w:asciiTheme="majorBidi" w:hAnsiTheme="majorBidi" w:cstheme="majorBidi"/>
          <w:color w:val="0D0D0D" w:themeColor="text1" w:themeTint="F2"/>
          <w:sz w:val="28"/>
          <w:szCs w:val="28"/>
        </w:rPr>
        <w:t>s Complete blood       count, renal chemistry, full liver profile, coagulation profile, inflammatory indices, ECG, chest x-ray)</w:t>
      </w:r>
    </w:p>
    <w:p w14:paraId="2E3253F2" w14:textId="7443746F" w:rsidR="000E6FFB" w:rsidRDefault="000E6FFB" w:rsidP="000E6FFB">
      <w:pPr>
        <w:pStyle w:val="Default"/>
        <w:spacing w:line="360" w:lineRule="auto"/>
        <w:ind w:left="36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lastRenderedPageBreak/>
        <w:t xml:space="preserve">6- </w:t>
      </w:r>
      <w:r w:rsidR="00E45051">
        <w:rPr>
          <w:rFonts w:asciiTheme="majorBidi" w:hAnsiTheme="majorBidi" w:cstheme="majorBidi"/>
          <w:color w:val="0D0D0D" w:themeColor="text1" w:themeTint="F2"/>
          <w:sz w:val="28"/>
          <w:szCs w:val="28"/>
        </w:rPr>
        <w:t>All 300</w:t>
      </w:r>
      <w:r>
        <w:rPr>
          <w:rFonts w:asciiTheme="majorBidi" w:hAnsiTheme="majorBidi" w:cstheme="majorBidi"/>
          <w:color w:val="0D0D0D" w:themeColor="text1" w:themeTint="F2"/>
          <w:sz w:val="28"/>
          <w:szCs w:val="28"/>
        </w:rPr>
        <w:t xml:space="preserve"> patients enrolled in our study were diagnosed with DKA according to ADA guidelines which were based on:</w:t>
      </w:r>
    </w:p>
    <w:p w14:paraId="5BCB2402" w14:textId="77777777" w:rsidR="000E6FFB" w:rsidRDefault="000E6FFB" w:rsidP="002F3EDE">
      <w:pPr>
        <w:pStyle w:val="NormalWeb"/>
        <w:numPr>
          <w:ilvl w:val="0"/>
          <w:numId w:val="9"/>
        </w:num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a) Blood sugar ≥250 mg/dl</w:t>
      </w:r>
    </w:p>
    <w:p w14:paraId="1B314A4E" w14:textId="77777777" w:rsidR="000E6FFB" w:rsidRDefault="000E6FFB" w:rsidP="002F3EDE">
      <w:pPr>
        <w:pStyle w:val="NormalWeb"/>
        <w:numPr>
          <w:ilvl w:val="0"/>
          <w:numId w:val="9"/>
        </w:num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b) Serum bicarbonate ≤18 mmol/lit,</w:t>
      </w:r>
    </w:p>
    <w:p w14:paraId="4CFC4330" w14:textId="77777777" w:rsidR="000E6FFB" w:rsidRDefault="000E6FFB" w:rsidP="002F3EDE">
      <w:pPr>
        <w:pStyle w:val="NormalWeb"/>
        <w:numPr>
          <w:ilvl w:val="0"/>
          <w:numId w:val="9"/>
        </w:num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c) PH &lt;7.3, and presence of ketone bodies </w:t>
      </w:r>
      <w:proofErr w:type="gramStart"/>
      <w:r>
        <w:rPr>
          <w:rFonts w:asciiTheme="majorBidi" w:hAnsiTheme="majorBidi" w:cstheme="majorBidi"/>
          <w:color w:val="0D0D0D" w:themeColor="text1" w:themeTint="F2"/>
          <w:sz w:val="28"/>
          <w:szCs w:val="28"/>
        </w:rPr>
        <w:t>in  urine</w:t>
      </w:r>
      <w:proofErr w:type="gramEnd"/>
      <w:r>
        <w:rPr>
          <w:rFonts w:asciiTheme="majorBidi" w:hAnsiTheme="majorBidi" w:cstheme="majorBidi"/>
          <w:color w:val="0D0D0D" w:themeColor="text1" w:themeTint="F2"/>
          <w:sz w:val="28"/>
          <w:szCs w:val="28"/>
        </w:rPr>
        <w:t xml:space="preserve"> . </w:t>
      </w:r>
    </w:p>
    <w:p w14:paraId="04AA72C4" w14:textId="77777777" w:rsidR="000E6FFB" w:rsidRDefault="000E6FFB" w:rsidP="002F3EDE">
      <w:pPr>
        <w:pStyle w:val="NormalWeb"/>
        <w:numPr>
          <w:ilvl w:val="0"/>
          <w:numId w:val="9"/>
        </w:num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d)Anion gap and ketone bodies in blood couldn’t be assessed due to limited laboratory kits availability.</w:t>
      </w:r>
    </w:p>
    <w:p w14:paraId="1A017304" w14:textId="7CE136E8" w:rsidR="000E6FFB" w:rsidRDefault="000E6FFB" w:rsidP="000E6FFB">
      <w:pPr>
        <w:pStyle w:val="Default"/>
        <w:spacing w:line="360" w:lineRule="auto"/>
        <w:ind w:left="540" w:hanging="54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7</w:t>
      </w:r>
      <w:r w:rsidR="00A70E94">
        <w:rPr>
          <w:rFonts w:asciiTheme="majorBidi" w:hAnsiTheme="majorBidi" w:cstheme="majorBidi"/>
          <w:color w:val="0D0D0D" w:themeColor="text1" w:themeTint="F2"/>
          <w:sz w:val="28"/>
          <w:szCs w:val="28"/>
        </w:rPr>
        <w:t>- Capillary</w:t>
      </w:r>
      <w:r>
        <w:rPr>
          <w:rFonts w:asciiTheme="majorBidi" w:hAnsiTheme="majorBidi" w:cstheme="majorBidi"/>
          <w:color w:val="0D0D0D" w:themeColor="text1" w:themeTint="F2"/>
          <w:sz w:val="28"/>
          <w:szCs w:val="28"/>
        </w:rPr>
        <w:t xml:space="preserve"> Blood Sugar will be measured every </w:t>
      </w:r>
      <w:r w:rsidR="00E45051">
        <w:rPr>
          <w:rFonts w:asciiTheme="majorBidi" w:hAnsiTheme="majorBidi" w:cstheme="majorBidi"/>
          <w:color w:val="0D0D0D" w:themeColor="text1" w:themeTint="F2"/>
          <w:sz w:val="28"/>
          <w:szCs w:val="28"/>
        </w:rPr>
        <w:t>hour (</w:t>
      </w:r>
      <w:r>
        <w:rPr>
          <w:rFonts w:asciiTheme="majorBidi" w:hAnsiTheme="majorBidi" w:cstheme="majorBidi"/>
          <w:color w:val="0D0D0D" w:themeColor="text1" w:themeTint="F2"/>
          <w:sz w:val="28"/>
          <w:szCs w:val="28"/>
        </w:rPr>
        <w:t xml:space="preserve">by </w:t>
      </w:r>
      <w:proofErr w:type="spellStart"/>
      <w:r>
        <w:rPr>
          <w:rFonts w:asciiTheme="majorBidi" w:hAnsiTheme="majorBidi" w:cstheme="majorBidi"/>
          <w:color w:val="0D0D0D" w:themeColor="text1" w:themeTint="F2"/>
          <w:sz w:val="28"/>
          <w:szCs w:val="28"/>
        </w:rPr>
        <w:t>Accu-CHEK</w:t>
      </w:r>
      <w:proofErr w:type="spellEnd"/>
      <w:r>
        <w:rPr>
          <w:rFonts w:asciiTheme="majorBidi" w:hAnsiTheme="majorBidi" w:cstheme="majorBidi"/>
          <w:color w:val="0D0D0D" w:themeColor="text1" w:themeTint="F2"/>
          <w:sz w:val="28"/>
          <w:szCs w:val="28"/>
        </w:rPr>
        <w:t xml:space="preserve"> Performa blood glucose meter) after admission and until recovery from DKA. </w:t>
      </w:r>
    </w:p>
    <w:p w14:paraId="44A62191" w14:textId="3A124130" w:rsidR="000E6FFB" w:rsidRDefault="000E6FFB" w:rsidP="000E6FFB">
      <w:pPr>
        <w:pStyle w:val="Default"/>
        <w:spacing w:line="360" w:lineRule="auto"/>
        <w:ind w:left="540" w:hanging="54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8</w:t>
      </w:r>
      <w:r w:rsidR="00A70E94">
        <w:rPr>
          <w:rFonts w:asciiTheme="majorBidi" w:hAnsiTheme="majorBidi" w:cstheme="majorBidi"/>
          <w:color w:val="0D0D0D" w:themeColor="text1" w:themeTint="F2"/>
          <w:sz w:val="28"/>
          <w:szCs w:val="28"/>
        </w:rPr>
        <w:t>- Arterial</w:t>
      </w:r>
      <w:r>
        <w:rPr>
          <w:rFonts w:asciiTheme="majorBidi" w:hAnsiTheme="majorBidi" w:cstheme="majorBidi"/>
          <w:color w:val="0D0D0D" w:themeColor="text1" w:themeTint="F2"/>
          <w:sz w:val="28"/>
          <w:szCs w:val="28"/>
        </w:rPr>
        <w:t xml:space="preserve"> Blood Gases will be taken (GEM Premier 3000 </w:t>
      </w:r>
      <w:r w:rsidR="00E45051">
        <w:rPr>
          <w:rFonts w:asciiTheme="majorBidi" w:hAnsiTheme="majorBidi" w:cstheme="majorBidi"/>
          <w:color w:val="0D0D0D" w:themeColor="text1" w:themeTint="F2"/>
          <w:sz w:val="28"/>
          <w:szCs w:val="28"/>
        </w:rPr>
        <w:t>system) every</w:t>
      </w:r>
      <w:r>
        <w:rPr>
          <w:rFonts w:asciiTheme="majorBidi" w:hAnsiTheme="majorBidi" w:cstheme="majorBidi"/>
          <w:color w:val="0D0D0D" w:themeColor="text1" w:themeTint="F2"/>
          <w:sz w:val="28"/>
          <w:szCs w:val="28"/>
        </w:rPr>
        <w:t xml:space="preserve"> 4 hours after admission till DKA resolves. </w:t>
      </w:r>
    </w:p>
    <w:p w14:paraId="34628B99" w14:textId="77777777" w:rsidR="000E6FFB" w:rsidRDefault="000E6FFB" w:rsidP="000E6FFB">
      <w:pPr>
        <w:pStyle w:val="Default"/>
        <w:spacing w:line="360" w:lineRule="auto"/>
        <w:ind w:left="540" w:hanging="54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9- Urinary ketone bodies will be assessed by urinary dipstick (Mission Expert urinalysis Reagent strips) every 4 hours after admission till DKA resolves. </w:t>
      </w:r>
    </w:p>
    <w:p w14:paraId="439230D8" w14:textId="5711D367" w:rsidR="000E6FFB" w:rsidRDefault="000E6FFB" w:rsidP="000E6FFB">
      <w:pPr>
        <w:pStyle w:val="Default"/>
        <w:spacing w:line="360" w:lineRule="auto"/>
        <w:ind w:left="540" w:hanging="540"/>
        <w:jc w:val="both"/>
        <w:rPr>
          <w:rFonts w:asciiTheme="majorBidi" w:hAnsiTheme="majorBidi" w:cstheme="majorBidi"/>
          <w:i/>
          <w:iCs/>
          <w:color w:val="0D0D0D" w:themeColor="text1" w:themeTint="F2"/>
          <w:sz w:val="28"/>
          <w:szCs w:val="28"/>
        </w:rPr>
      </w:pPr>
      <w:r>
        <w:rPr>
          <w:rFonts w:asciiTheme="majorBidi" w:hAnsiTheme="majorBidi" w:cstheme="majorBidi"/>
          <w:color w:val="0D0D0D" w:themeColor="text1" w:themeTint="F2"/>
          <w:sz w:val="28"/>
          <w:szCs w:val="28"/>
        </w:rPr>
        <w:t xml:space="preserve">10- Serum </w:t>
      </w:r>
      <w:r w:rsidR="00A70E94">
        <w:rPr>
          <w:rFonts w:asciiTheme="majorBidi" w:hAnsiTheme="majorBidi" w:cstheme="majorBidi"/>
          <w:color w:val="0D0D0D" w:themeColor="text1" w:themeTint="F2"/>
          <w:sz w:val="28"/>
          <w:szCs w:val="28"/>
        </w:rPr>
        <w:t>Electrolytes” Na</w:t>
      </w:r>
      <w:r>
        <w:rPr>
          <w:rFonts w:asciiTheme="majorBidi" w:hAnsiTheme="majorBidi" w:cstheme="majorBidi"/>
          <w:color w:val="0D0D0D" w:themeColor="text1" w:themeTint="F2"/>
          <w:sz w:val="28"/>
          <w:szCs w:val="28"/>
        </w:rPr>
        <w:t xml:space="preserve">+ &amp; K+” will be measured </w:t>
      </w:r>
      <w:r w:rsidR="00A70E94">
        <w:rPr>
          <w:rFonts w:asciiTheme="majorBidi" w:hAnsiTheme="majorBidi" w:cstheme="majorBidi"/>
          <w:color w:val="0D0D0D" w:themeColor="text1" w:themeTint="F2"/>
          <w:sz w:val="28"/>
          <w:szCs w:val="28"/>
        </w:rPr>
        <w:t>every 12 hours</w:t>
      </w:r>
      <w:r>
        <w:rPr>
          <w:rFonts w:asciiTheme="majorBidi" w:hAnsiTheme="majorBidi" w:cstheme="majorBidi"/>
          <w:color w:val="0D0D0D" w:themeColor="text1" w:themeTint="F2"/>
          <w:sz w:val="28"/>
          <w:szCs w:val="28"/>
        </w:rPr>
        <w:t xml:space="preserve"> after admission until discharge from ICU</w:t>
      </w:r>
      <w:r>
        <w:rPr>
          <w:rFonts w:asciiTheme="majorBidi" w:hAnsiTheme="majorBidi" w:cstheme="majorBidi"/>
          <w:i/>
          <w:iCs/>
          <w:color w:val="0D0D0D" w:themeColor="text1" w:themeTint="F2"/>
          <w:sz w:val="28"/>
          <w:szCs w:val="28"/>
        </w:rPr>
        <w:t xml:space="preserve">. </w:t>
      </w:r>
    </w:p>
    <w:p w14:paraId="5A689427" w14:textId="77777777" w:rsidR="000E6FFB" w:rsidRDefault="000E6FFB" w:rsidP="000E6FFB">
      <w:pPr>
        <w:pStyle w:val="Default"/>
        <w:spacing w:line="360" w:lineRule="auto"/>
        <w:ind w:left="540" w:hanging="540"/>
        <w:jc w:val="both"/>
        <w:rPr>
          <w:rFonts w:asciiTheme="majorBidi" w:hAnsiTheme="majorBidi" w:cstheme="majorBidi"/>
          <w:i/>
          <w:iCs/>
          <w:color w:val="0D0D0D" w:themeColor="text1" w:themeTint="F2"/>
          <w:sz w:val="28"/>
          <w:szCs w:val="28"/>
        </w:rPr>
      </w:pPr>
      <w:r>
        <w:rPr>
          <w:rFonts w:asciiTheme="majorBidi" w:hAnsiTheme="majorBidi" w:cstheme="majorBidi"/>
          <w:color w:val="0D0D0D" w:themeColor="text1" w:themeTint="F2"/>
          <w:sz w:val="28"/>
          <w:szCs w:val="28"/>
        </w:rPr>
        <w:t>11- Patients enrolled in our study were subdivided into two groups with 150 patients each based on the management protocol for DKA: following:</w:t>
      </w:r>
    </w:p>
    <w:p w14:paraId="79087328" w14:textId="4A812242" w:rsidR="000E6FFB" w:rsidRDefault="000E6FFB" w:rsidP="002F3EDE">
      <w:pPr>
        <w:pStyle w:val="Default"/>
        <w:numPr>
          <w:ilvl w:val="0"/>
          <w:numId w:val="10"/>
        </w:numPr>
        <w:spacing w:line="360" w:lineRule="auto"/>
        <w:ind w:left="993" w:hanging="453"/>
        <w:rPr>
          <w:rFonts w:asciiTheme="majorBidi" w:hAnsiTheme="majorBidi" w:cstheme="majorBidi"/>
          <w:color w:val="0D0D0D" w:themeColor="text1" w:themeTint="F2"/>
          <w:sz w:val="28"/>
          <w:szCs w:val="28"/>
        </w:rPr>
      </w:pPr>
      <w:r w:rsidRPr="000E6FFB">
        <w:rPr>
          <w:rFonts w:asciiTheme="majorBidi" w:hAnsiTheme="majorBidi" w:cstheme="majorBidi"/>
          <w:i/>
          <w:iCs/>
          <w:color w:val="0D0D0D" w:themeColor="text1" w:themeTint="F2"/>
          <w:sz w:val="28"/>
          <w:szCs w:val="28"/>
        </w:rPr>
        <w:t>Group 1:</w:t>
      </w:r>
      <w:r>
        <w:rPr>
          <w:rFonts w:asciiTheme="majorBidi" w:hAnsiTheme="majorBidi" w:cstheme="majorBidi"/>
          <w:color w:val="0D0D0D" w:themeColor="text1" w:themeTint="F2"/>
          <w:sz w:val="28"/>
          <w:szCs w:val="28"/>
        </w:rPr>
        <w:t xml:space="preserve"> are patients with DKA who will be treated with only intravenous regular insulin(insulin </w:t>
      </w:r>
      <w:proofErr w:type="spellStart"/>
      <w:r>
        <w:rPr>
          <w:rFonts w:asciiTheme="majorBidi" w:hAnsiTheme="majorBidi" w:cstheme="majorBidi"/>
          <w:color w:val="0D0D0D" w:themeColor="text1" w:themeTint="F2"/>
          <w:sz w:val="28"/>
          <w:szCs w:val="28"/>
        </w:rPr>
        <w:t>Actrapid</w:t>
      </w:r>
      <w:proofErr w:type="spellEnd"/>
      <w:r>
        <w:rPr>
          <w:rFonts w:asciiTheme="majorBidi" w:hAnsiTheme="majorBidi" w:cstheme="majorBidi"/>
          <w:color w:val="0D0D0D" w:themeColor="text1" w:themeTint="F2"/>
          <w:sz w:val="28"/>
          <w:szCs w:val="28"/>
        </w:rPr>
        <w:t xml:space="preserve"> produced by </w:t>
      </w:r>
      <w:proofErr w:type="spellStart"/>
      <w:r>
        <w:rPr>
          <w:rFonts w:asciiTheme="majorBidi" w:hAnsiTheme="majorBidi" w:cstheme="majorBidi"/>
          <w:color w:val="0D0D0D" w:themeColor="text1" w:themeTint="F2"/>
          <w:sz w:val="28"/>
          <w:szCs w:val="28"/>
        </w:rPr>
        <w:t>NovoNordisk</w:t>
      </w:r>
      <w:proofErr w:type="spellEnd"/>
      <w:r>
        <w:rPr>
          <w:rFonts w:asciiTheme="majorBidi" w:hAnsiTheme="majorBidi" w:cstheme="majorBidi"/>
          <w:color w:val="0D0D0D" w:themeColor="text1" w:themeTint="F2"/>
          <w:sz w:val="28"/>
          <w:szCs w:val="28"/>
        </w:rPr>
        <w:t xml:space="preserve"> company)  infusion , initiation by a start dose of 0.1unit/kg </w:t>
      </w:r>
      <w:proofErr w:type="spellStart"/>
      <w:r>
        <w:rPr>
          <w:rFonts w:asciiTheme="majorBidi" w:hAnsiTheme="majorBidi" w:cstheme="majorBidi"/>
          <w:color w:val="0D0D0D" w:themeColor="text1" w:themeTint="F2"/>
          <w:sz w:val="28"/>
          <w:szCs w:val="28"/>
        </w:rPr>
        <w:t>B.Wt</w:t>
      </w:r>
      <w:proofErr w:type="spellEnd"/>
      <w:r>
        <w:rPr>
          <w:rFonts w:asciiTheme="majorBidi" w:hAnsiTheme="majorBidi" w:cstheme="majorBidi"/>
          <w:color w:val="0D0D0D" w:themeColor="text1" w:themeTint="F2"/>
          <w:sz w:val="28"/>
          <w:szCs w:val="28"/>
        </w:rPr>
        <w:t>. as Iv bolus followed by 0.1 u/kg/</w:t>
      </w:r>
      <w:r w:rsidR="00E45051">
        <w:rPr>
          <w:rFonts w:asciiTheme="majorBidi" w:hAnsiTheme="majorBidi" w:cstheme="majorBidi"/>
          <w:color w:val="0D0D0D" w:themeColor="text1" w:themeTint="F2"/>
          <w:sz w:val="28"/>
          <w:szCs w:val="28"/>
        </w:rPr>
        <w:t>hr.</w:t>
      </w:r>
      <w:r>
        <w:rPr>
          <w:rFonts w:asciiTheme="majorBidi" w:hAnsiTheme="majorBidi" w:cstheme="majorBidi"/>
          <w:color w:val="0D0D0D" w:themeColor="text1" w:themeTint="F2"/>
          <w:sz w:val="28"/>
          <w:szCs w:val="28"/>
        </w:rPr>
        <w:t xml:space="preserve"> iv continuous infusion as per ADA guidelines for management of DKA .Insulin infusion rate was adjusted hourly according to fluctuation of measured blood glucose levels targeting a decrease by 50-75 mg/dl/hr.</w:t>
      </w:r>
    </w:p>
    <w:p w14:paraId="5436C150" w14:textId="561A67E9" w:rsidR="000E6FFB" w:rsidRDefault="000E6FFB" w:rsidP="002F3EDE">
      <w:pPr>
        <w:pStyle w:val="Default"/>
        <w:numPr>
          <w:ilvl w:val="0"/>
          <w:numId w:val="10"/>
        </w:numPr>
        <w:spacing w:line="360" w:lineRule="auto"/>
        <w:ind w:left="993" w:hanging="453"/>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Group 2: are patients diagnosed with DKA who will be treated with subcutaneous injection of Glargine insulin (insulin Lantus produced </w:t>
      </w:r>
      <w:r>
        <w:rPr>
          <w:rFonts w:asciiTheme="majorBidi" w:hAnsiTheme="majorBidi" w:cstheme="majorBidi"/>
          <w:color w:val="0D0D0D" w:themeColor="text1" w:themeTint="F2"/>
          <w:sz w:val="28"/>
          <w:szCs w:val="28"/>
        </w:rPr>
        <w:lastRenderedPageBreak/>
        <w:t xml:space="preserve">by Sanofi company) in addition to standard intravenous regular insulin infusion protocol. Initiation dose of Glargine insulin was 0.3unit/kg given subcutaneously within 3 hours of starting IV Regular Insulin infusion as per protocol. Standard regular insulin protocol was initiated as a dose of regular insulin 0.1u/kg </w:t>
      </w:r>
      <w:proofErr w:type="spellStart"/>
      <w:r>
        <w:rPr>
          <w:rFonts w:asciiTheme="majorBidi" w:hAnsiTheme="majorBidi" w:cstheme="majorBidi"/>
          <w:color w:val="0D0D0D" w:themeColor="text1" w:themeTint="F2"/>
          <w:sz w:val="28"/>
          <w:szCs w:val="28"/>
        </w:rPr>
        <w:t>B.</w:t>
      </w:r>
      <w:r w:rsidR="00A70E94">
        <w:rPr>
          <w:rFonts w:asciiTheme="majorBidi" w:hAnsiTheme="majorBidi" w:cstheme="majorBidi"/>
          <w:color w:val="0D0D0D" w:themeColor="text1" w:themeTint="F2"/>
          <w:sz w:val="28"/>
          <w:szCs w:val="28"/>
        </w:rPr>
        <w:t>Wt</w:t>
      </w:r>
      <w:proofErr w:type="spellEnd"/>
      <w:r w:rsidR="00A70E94">
        <w:rPr>
          <w:rFonts w:asciiTheme="majorBidi" w:hAnsiTheme="majorBidi" w:cstheme="majorBidi"/>
          <w:color w:val="0D0D0D" w:themeColor="text1" w:themeTint="F2"/>
          <w:sz w:val="28"/>
          <w:szCs w:val="28"/>
        </w:rPr>
        <w:t>. given</w:t>
      </w:r>
      <w:r>
        <w:rPr>
          <w:rFonts w:asciiTheme="majorBidi" w:hAnsiTheme="majorBidi" w:cstheme="majorBidi"/>
          <w:color w:val="0D0D0D" w:themeColor="text1" w:themeTint="F2"/>
          <w:sz w:val="28"/>
          <w:szCs w:val="28"/>
        </w:rPr>
        <w:t xml:space="preserve"> as an IV bolus followed by 0.1 unit/kg/min iv continuous infusion adjusted hourly based on measured random blood glucose levels. </w:t>
      </w:r>
    </w:p>
    <w:p w14:paraId="53A2F699" w14:textId="272DC5A2" w:rsidR="000E6FFB" w:rsidRDefault="000E6FFB" w:rsidP="000E6FFB">
      <w:pPr>
        <w:autoSpaceDE w:val="0"/>
        <w:autoSpaceDN w:val="0"/>
        <w:adjustRightInd w:val="0"/>
        <w:spacing w:after="0" w:line="360" w:lineRule="auto"/>
        <w:ind w:left="90" w:hanging="9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12- Fluid replacement would be the same in both groups: as per BDA guidelines for resuscitation and fluid management Initial fluid replacement of choice is 0.9 % sodium chloride. If patient SBP &lt; 90 mmHg 1000 cc 0.9 % </w:t>
      </w:r>
      <w:proofErr w:type="spellStart"/>
      <w:r>
        <w:rPr>
          <w:rFonts w:asciiTheme="majorBidi" w:hAnsiTheme="majorBidi" w:cstheme="majorBidi"/>
          <w:color w:val="0D0D0D" w:themeColor="text1" w:themeTint="F2"/>
          <w:sz w:val="28"/>
          <w:szCs w:val="28"/>
        </w:rPr>
        <w:t>Nacl</w:t>
      </w:r>
      <w:proofErr w:type="spellEnd"/>
      <w:r>
        <w:rPr>
          <w:rFonts w:asciiTheme="majorBidi" w:hAnsiTheme="majorBidi" w:cstheme="majorBidi"/>
          <w:color w:val="0D0D0D" w:themeColor="text1" w:themeTint="F2"/>
          <w:sz w:val="28"/>
          <w:szCs w:val="28"/>
        </w:rPr>
        <w:t xml:space="preserve"> over 20-30 </w:t>
      </w:r>
      <w:r w:rsidR="00E45051">
        <w:rPr>
          <w:rFonts w:asciiTheme="majorBidi" w:hAnsiTheme="majorBidi" w:cstheme="majorBidi"/>
          <w:color w:val="0D0D0D" w:themeColor="text1" w:themeTint="F2"/>
          <w:sz w:val="28"/>
          <w:szCs w:val="28"/>
        </w:rPr>
        <w:t>min (</w:t>
      </w:r>
      <w:r>
        <w:rPr>
          <w:rFonts w:asciiTheme="majorBidi" w:hAnsiTheme="majorBidi" w:cstheme="majorBidi"/>
          <w:color w:val="0D0D0D" w:themeColor="text1" w:themeTint="F2"/>
          <w:sz w:val="28"/>
          <w:szCs w:val="28"/>
        </w:rPr>
        <w:t xml:space="preserve">iv bolus) with reassessment of circulatory status after </w:t>
      </w:r>
      <w:r w:rsidR="00E45051">
        <w:rPr>
          <w:rFonts w:asciiTheme="majorBidi" w:hAnsiTheme="majorBidi" w:cstheme="majorBidi"/>
          <w:color w:val="0D0D0D" w:themeColor="text1" w:themeTint="F2"/>
          <w:sz w:val="28"/>
          <w:szCs w:val="28"/>
        </w:rPr>
        <w:t>it. Once</w:t>
      </w:r>
      <w:r>
        <w:rPr>
          <w:rFonts w:asciiTheme="majorBidi" w:hAnsiTheme="majorBidi" w:cstheme="majorBidi"/>
          <w:color w:val="0D0D0D" w:themeColor="text1" w:themeTint="F2"/>
          <w:sz w:val="28"/>
          <w:szCs w:val="28"/>
        </w:rPr>
        <w:t xml:space="preserve"> SBP is 90 mmHg or </w:t>
      </w:r>
      <w:proofErr w:type="gramStart"/>
      <w:r>
        <w:rPr>
          <w:rFonts w:asciiTheme="majorBidi" w:hAnsiTheme="majorBidi" w:cstheme="majorBidi"/>
          <w:color w:val="0D0D0D" w:themeColor="text1" w:themeTint="F2"/>
          <w:sz w:val="28"/>
          <w:szCs w:val="28"/>
        </w:rPr>
        <w:t>over .Rate</w:t>
      </w:r>
      <w:proofErr w:type="gramEnd"/>
      <w:r>
        <w:rPr>
          <w:rFonts w:asciiTheme="majorBidi" w:hAnsiTheme="majorBidi" w:cstheme="majorBidi"/>
          <w:color w:val="0D0D0D" w:themeColor="text1" w:themeTint="F2"/>
          <w:sz w:val="28"/>
          <w:szCs w:val="28"/>
        </w:rPr>
        <w:t xml:space="preserve"> of IV fluids adjusted to : </w:t>
      </w:r>
    </w:p>
    <w:p w14:paraId="2DDB31EF" w14:textId="77777777" w:rsidR="000E6FFB" w:rsidRDefault="000E6FFB" w:rsidP="000E6FFB">
      <w:pPr>
        <w:autoSpaceDE w:val="0"/>
        <w:autoSpaceDN w:val="0"/>
        <w:adjustRightInd w:val="0"/>
        <w:spacing w:after="0" w:line="360" w:lineRule="auto"/>
        <w:ind w:left="90" w:firstLine="336"/>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0.9% NaCl 1L 1000ml given over 1st hour</w:t>
      </w:r>
    </w:p>
    <w:p w14:paraId="4D177C4F" w14:textId="77777777" w:rsidR="000E6FFB" w:rsidRDefault="000E6FFB" w:rsidP="000E6FFB">
      <w:pPr>
        <w:autoSpaceDE w:val="0"/>
        <w:autoSpaceDN w:val="0"/>
        <w:adjustRightInd w:val="0"/>
        <w:spacing w:after="0" w:line="360" w:lineRule="auto"/>
        <w:ind w:left="426"/>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0.9% NaCl 1L with </w:t>
      </w:r>
      <w:proofErr w:type="spellStart"/>
      <w:r>
        <w:rPr>
          <w:rFonts w:asciiTheme="majorBidi" w:hAnsiTheme="majorBidi" w:cstheme="majorBidi"/>
          <w:color w:val="0D0D0D" w:themeColor="text1" w:themeTint="F2"/>
          <w:sz w:val="28"/>
          <w:szCs w:val="28"/>
        </w:rPr>
        <w:t>KCl</w:t>
      </w:r>
      <w:proofErr w:type="spellEnd"/>
      <w:r>
        <w:rPr>
          <w:rFonts w:asciiTheme="majorBidi" w:hAnsiTheme="majorBidi" w:cstheme="majorBidi"/>
          <w:color w:val="0D0D0D" w:themeColor="text1" w:themeTint="F2"/>
          <w:sz w:val="28"/>
          <w:szCs w:val="28"/>
        </w:rPr>
        <w:t>. 1000ml over next 2 hours</w:t>
      </w:r>
    </w:p>
    <w:p w14:paraId="1908BE6A" w14:textId="77777777" w:rsidR="000E6FFB" w:rsidRDefault="000E6FFB" w:rsidP="000E6FFB">
      <w:pPr>
        <w:autoSpaceDE w:val="0"/>
        <w:autoSpaceDN w:val="0"/>
        <w:adjustRightInd w:val="0"/>
        <w:spacing w:after="0" w:line="360" w:lineRule="auto"/>
        <w:ind w:left="426" w:hanging="9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0.9% NaCl 1L with </w:t>
      </w:r>
      <w:proofErr w:type="spellStart"/>
      <w:r>
        <w:rPr>
          <w:rFonts w:asciiTheme="majorBidi" w:hAnsiTheme="majorBidi" w:cstheme="majorBidi"/>
          <w:color w:val="0D0D0D" w:themeColor="text1" w:themeTint="F2"/>
          <w:sz w:val="28"/>
          <w:szCs w:val="28"/>
        </w:rPr>
        <w:t>KCl</w:t>
      </w:r>
      <w:proofErr w:type="spellEnd"/>
      <w:r>
        <w:rPr>
          <w:rFonts w:asciiTheme="majorBidi" w:hAnsiTheme="majorBidi" w:cstheme="majorBidi"/>
          <w:color w:val="0D0D0D" w:themeColor="text1" w:themeTint="F2"/>
          <w:sz w:val="28"/>
          <w:szCs w:val="28"/>
        </w:rPr>
        <w:t xml:space="preserve"> 1000ml over next 2 hours</w:t>
      </w:r>
    </w:p>
    <w:p w14:paraId="7F7DA891" w14:textId="77777777" w:rsidR="000E6FFB" w:rsidRDefault="000E6FFB" w:rsidP="000E6FFB">
      <w:pPr>
        <w:autoSpaceDE w:val="0"/>
        <w:autoSpaceDN w:val="0"/>
        <w:adjustRightInd w:val="0"/>
        <w:spacing w:after="0" w:line="360" w:lineRule="auto"/>
        <w:ind w:left="426" w:hanging="9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0.9% NaCl 1L with </w:t>
      </w:r>
      <w:proofErr w:type="spellStart"/>
      <w:r>
        <w:rPr>
          <w:rFonts w:asciiTheme="majorBidi" w:hAnsiTheme="majorBidi" w:cstheme="majorBidi"/>
          <w:color w:val="0D0D0D" w:themeColor="text1" w:themeTint="F2"/>
          <w:sz w:val="28"/>
          <w:szCs w:val="28"/>
        </w:rPr>
        <w:t>KCl</w:t>
      </w:r>
      <w:proofErr w:type="spellEnd"/>
      <w:r>
        <w:rPr>
          <w:rFonts w:asciiTheme="majorBidi" w:hAnsiTheme="majorBidi" w:cstheme="majorBidi"/>
          <w:color w:val="0D0D0D" w:themeColor="text1" w:themeTint="F2"/>
          <w:sz w:val="28"/>
          <w:szCs w:val="28"/>
        </w:rPr>
        <w:t xml:space="preserve"> 1000ml over next 4 hours</w:t>
      </w:r>
    </w:p>
    <w:p w14:paraId="12B8CE7F" w14:textId="24C32E5F" w:rsidR="000E6FFB" w:rsidRDefault="000E6FFB" w:rsidP="000E6FFB">
      <w:pPr>
        <w:autoSpaceDE w:val="0"/>
        <w:autoSpaceDN w:val="0"/>
        <w:adjustRightInd w:val="0"/>
        <w:spacing w:after="0" w:line="360" w:lineRule="auto"/>
        <w:ind w:left="426"/>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0.9% NaCl 1L with </w:t>
      </w:r>
      <w:proofErr w:type="spellStart"/>
      <w:r>
        <w:rPr>
          <w:rFonts w:asciiTheme="majorBidi" w:hAnsiTheme="majorBidi" w:cstheme="majorBidi"/>
          <w:color w:val="0D0D0D" w:themeColor="text1" w:themeTint="F2"/>
          <w:sz w:val="28"/>
          <w:szCs w:val="28"/>
        </w:rPr>
        <w:t>KCl</w:t>
      </w:r>
      <w:proofErr w:type="spellEnd"/>
      <w:r>
        <w:rPr>
          <w:rFonts w:asciiTheme="majorBidi" w:hAnsiTheme="majorBidi" w:cstheme="majorBidi"/>
          <w:color w:val="0D0D0D" w:themeColor="text1" w:themeTint="F2"/>
          <w:sz w:val="28"/>
          <w:szCs w:val="28"/>
        </w:rPr>
        <w:t xml:space="preserve"> 1000ml over next 6 hours and continues till DKA     recovery, Changed to 0.45% NaCl if serum Na level ≥145 mmol/L. When blood glucose level reached 250 mg/dl or less 0.9% NaCl was changed to glucose 5</w:t>
      </w:r>
      <w:r w:rsidR="00A70E94">
        <w:rPr>
          <w:rFonts w:asciiTheme="majorBidi" w:hAnsiTheme="majorBidi" w:cstheme="majorBidi"/>
          <w:color w:val="0D0D0D" w:themeColor="text1" w:themeTint="F2"/>
          <w:sz w:val="28"/>
          <w:szCs w:val="28"/>
        </w:rPr>
        <w:t>%.</w:t>
      </w:r>
    </w:p>
    <w:p w14:paraId="56D68F83" w14:textId="3D0F1C8C" w:rsidR="000E6FFB" w:rsidRDefault="000E6FFB" w:rsidP="000E6FFB">
      <w:pPr>
        <w:autoSpaceDE w:val="0"/>
        <w:autoSpaceDN w:val="0"/>
        <w:adjustRightInd w:val="0"/>
        <w:spacing w:after="0" w:line="360" w:lineRule="auto"/>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13- Potassium Replacement </w:t>
      </w:r>
      <w:r w:rsidR="00A70E94">
        <w:rPr>
          <w:rFonts w:asciiTheme="majorBidi" w:hAnsiTheme="majorBidi" w:cstheme="majorBidi"/>
          <w:color w:val="0D0D0D" w:themeColor="text1" w:themeTint="F2"/>
          <w:sz w:val="28"/>
          <w:szCs w:val="28"/>
        </w:rPr>
        <w:t>protocol: based</w:t>
      </w:r>
      <w:r>
        <w:rPr>
          <w:rFonts w:asciiTheme="majorBidi" w:hAnsiTheme="majorBidi" w:cstheme="majorBidi"/>
          <w:color w:val="0D0D0D" w:themeColor="text1" w:themeTint="F2"/>
          <w:sz w:val="28"/>
          <w:szCs w:val="28"/>
        </w:rPr>
        <w:t xml:space="preserve"> on BDA according to serum K level</w:t>
      </w:r>
    </w:p>
    <w:p w14:paraId="004C8955" w14:textId="4310751B" w:rsidR="000E6FFB" w:rsidRDefault="000E6FFB" w:rsidP="002F3EDE">
      <w:pPr>
        <w:pStyle w:val="ListParagraph"/>
        <w:widowControl/>
        <w:numPr>
          <w:ilvl w:val="0"/>
          <w:numId w:val="11"/>
        </w:numPr>
        <w:spacing w:line="360" w:lineRule="auto"/>
        <w:contextualSpacing w:val="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Over 5.5 mmol/ </w:t>
      </w:r>
      <w:r w:rsidR="00A70E94">
        <w:rPr>
          <w:rFonts w:asciiTheme="majorBidi" w:hAnsiTheme="majorBidi" w:cstheme="majorBidi"/>
          <w:color w:val="0D0D0D" w:themeColor="text1" w:themeTint="F2"/>
          <w:sz w:val="28"/>
          <w:szCs w:val="28"/>
        </w:rPr>
        <w:t>l:</w:t>
      </w:r>
      <w:r>
        <w:rPr>
          <w:rFonts w:asciiTheme="majorBidi" w:hAnsiTheme="majorBidi" w:cstheme="majorBidi"/>
          <w:color w:val="0D0D0D" w:themeColor="text1" w:themeTint="F2"/>
          <w:sz w:val="28"/>
          <w:szCs w:val="28"/>
        </w:rPr>
        <w:t xml:space="preserve"> no correction was needed</w:t>
      </w:r>
    </w:p>
    <w:p w14:paraId="133D3535" w14:textId="768FBA6C" w:rsidR="000E6FFB" w:rsidRDefault="000E6FFB" w:rsidP="002F3EDE">
      <w:pPr>
        <w:pStyle w:val="ListParagraph"/>
        <w:widowControl/>
        <w:numPr>
          <w:ilvl w:val="0"/>
          <w:numId w:val="11"/>
        </w:numPr>
        <w:spacing w:line="360" w:lineRule="auto"/>
        <w:contextualSpacing w:val="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3.3 to less than 5.5 mmol/</w:t>
      </w:r>
      <w:r w:rsidR="00A70E94">
        <w:rPr>
          <w:rFonts w:asciiTheme="majorBidi" w:hAnsiTheme="majorBidi" w:cstheme="majorBidi"/>
          <w:color w:val="0D0D0D" w:themeColor="text1" w:themeTint="F2"/>
          <w:sz w:val="28"/>
          <w:szCs w:val="28"/>
        </w:rPr>
        <w:t>l:</w:t>
      </w:r>
      <w:r>
        <w:rPr>
          <w:rFonts w:asciiTheme="majorBidi" w:hAnsiTheme="majorBidi" w:cstheme="majorBidi"/>
          <w:color w:val="0D0D0D" w:themeColor="text1" w:themeTint="F2"/>
          <w:sz w:val="28"/>
          <w:szCs w:val="28"/>
        </w:rPr>
        <w:t xml:space="preserve"> 20-30 </w:t>
      </w:r>
      <w:proofErr w:type="spellStart"/>
      <w:r>
        <w:rPr>
          <w:rFonts w:asciiTheme="majorBidi" w:hAnsiTheme="majorBidi" w:cstheme="majorBidi"/>
          <w:color w:val="0D0D0D" w:themeColor="text1" w:themeTint="F2"/>
          <w:sz w:val="28"/>
          <w:szCs w:val="28"/>
        </w:rPr>
        <w:t>mEq</w:t>
      </w:r>
      <w:proofErr w:type="spellEnd"/>
      <w:r>
        <w:rPr>
          <w:rFonts w:asciiTheme="majorBidi" w:hAnsiTheme="majorBidi" w:cstheme="majorBidi"/>
          <w:color w:val="0D0D0D" w:themeColor="text1" w:themeTint="F2"/>
          <w:sz w:val="28"/>
          <w:szCs w:val="28"/>
        </w:rPr>
        <w:t xml:space="preserve"> K was to each liter of IV fluid to keep serum K at 4-5 mmol/l</w:t>
      </w:r>
    </w:p>
    <w:p w14:paraId="2E2EF5FE" w14:textId="0CEFA756" w:rsidR="000E6FFB" w:rsidRDefault="000E6FFB" w:rsidP="002F3EDE">
      <w:pPr>
        <w:pStyle w:val="ListParagraph"/>
        <w:widowControl/>
        <w:numPr>
          <w:ilvl w:val="0"/>
          <w:numId w:val="11"/>
        </w:numPr>
        <w:spacing w:line="360" w:lineRule="auto"/>
        <w:contextualSpacing w:val="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Less than 3.3: 40mEq </w:t>
      </w:r>
      <w:proofErr w:type="spellStart"/>
      <w:r>
        <w:rPr>
          <w:rFonts w:asciiTheme="majorBidi" w:hAnsiTheme="majorBidi" w:cstheme="majorBidi"/>
          <w:color w:val="0D0D0D" w:themeColor="text1" w:themeTint="F2"/>
          <w:sz w:val="28"/>
          <w:szCs w:val="28"/>
        </w:rPr>
        <w:t>KCl</w:t>
      </w:r>
      <w:proofErr w:type="spellEnd"/>
      <w:r>
        <w:rPr>
          <w:rFonts w:asciiTheme="majorBidi" w:hAnsiTheme="majorBidi" w:cstheme="majorBidi"/>
          <w:color w:val="0D0D0D" w:themeColor="text1" w:themeTint="F2"/>
          <w:sz w:val="28"/>
          <w:szCs w:val="28"/>
        </w:rPr>
        <w:t xml:space="preserve"> given over 1 hour until serum K ≥ 3.3 </w:t>
      </w:r>
      <w:r w:rsidR="00A70E94">
        <w:rPr>
          <w:rFonts w:asciiTheme="majorBidi" w:hAnsiTheme="majorBidi" w:cstheme="majorBidi"/>
          <w:color w:val="0D0D0D" w:themeColor="text1" w:themeTint="F2"/>
          <w:sz w:val="28"/>
          <w:szCs w:val="28"/>
        </w:rPr>
        <w:t>mmol.</w:t>
      </w:r>
    </w:p>
    <w:p w14:paraId="5A9FDAE8" w14:textId="77777777" w:rsidR="000E6FFB" w:rsidRDefault="000E6FFB" w:rsidP="000E6FFB">
      <w:pPr>
        <w:pStyle w:val="NormalWeb"/>
        <w:spacing w:after="0" w:line="360" w:lineRule="auto"/>
        <w:ind w:left="540" w:hanging="54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lastRenderedPageBreak/>
        <w:t>13- All patients will be monitored after the start of treatment protocols on an hourly basis during their ICU stay until DKA is treated to avoid rebound hyperglycemia which was defined as blood sugar &gt; 180 mg/dl  up to 24 hours after discontinuation of  regular insulin, and hypoglycemia which was defined as blood sugar &lt;70 mg/dl.</w:t>
      </w:r>
    </w:p>
    <w:p w14:paraId="419DED31" w14:textId="715DCAB8" w:rsidR="000E6FFB" w:rsidRDefault="000E6FFB" w:rsidP="000E6FFB">
      <w:pPr>
        <w:pStyle w:val="Default"/>
        <w:spacing w:line="360" w:lineRule="auto"/>
        <w:ind w:left="9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14-Capillary blood sugar was monitored on an hourly basis for all patients with DKA until recovery, insulin infusion was adjusted as per protocol Insulin infusion rate was adjusted hourly according to fluctuation of measured blood glucose levels targeting a decrease by 50-75 mg/dl/hr. If blood glucose level is not falling by 50-75 mg/dl insulin dose </w:t>
      </w:r>
      <w:r w:rsidR="00A70E94">
        <w:rPr>
          <w:rFonts w:asciiTheme="majorBidi" w:hAnsiTheme="majorBidi" w:cstheme="majorBidi"/>
          <w:color w:val="0D0D0D" w:themeColor="text1" w:themeTint="F2"/>
          <w:sz w:val="28"/>
          <w:szCs w:val="28"/>
        </w:rPr>
        <w:t>doubled.</w:t>
      </w:r>
      <w:r>
        <w:rPr>
          <w:rFonts w:asciiTheme="majorBidi" w:hAnsiTheme="majorBidi" w:cstheme="majorBidi"/>
          <w:color w:val="0D0D0D" w:themeColor="text1" w:themeTint="F2"/>
          <w:sz w:val="28"/>
          <w:szCs w:val="28"/>
        </w:rPr>
        <w:t xml:space="preserve"> Once glucose concentrations reached 250 mg/dl insulin dose decreased to the </w:t>
      </w:r>
      <w:r w:rsidR="00A70E94">
        <w:rPr>
          <w:rFonts w:asciiTheme="majorBidi" w:hAnsiTheme="majorBidi" w:cstheme="majorBidi"/>
          <w:color w:val="0D0D0D" w:themeColor="text1" w:themeTint="F2"/>
          <w:sz w:val="28"/>
          <w:szCs w:val="28"/>
        </w:rPr>
        <w:t>half.</w:t>
      </w:r>
    </w:p>
    <w:p w14:paraId="62A154C1" w14:textId="24A2E87E" w:rsidR="000E6FFB" w:rsidRDefault="000E6FFB" w:rsidP="000E6FFB">
      <w:pPr>
        <w:tabs>
          <w:tab w:val="left" w:pos="1485"/>
        </w:tabs>
        <w:spacing w:after="0" w:line="360" w:lineRule="auto"/>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15-All patients will be observed from their day </w:t>
      </w:r>
      <w:r w:rsidR="00A70E94">
        <w:rPr>
          <w:rFonts w:asciiTheme="majorBidi" w:hAnsiTheme="majorBidi" w:cstheme="majorBidi"/>
          <w:color w:val="0D0D0D" w:themeColor="text1" w:themeTint="F2"/>
          <w:sz w:val="28"/>
          <w:szCs w:val="28"/>
        </w:rPr>
        <w:t>of ICU</w:t>
      </w:r>
      <w:r>
        <w:rPr>
          <w:rFonts w:asciiTheme="majorBidi" w:hAnsiTheme="majorBidi" w:cstheme="majorBidi"/>
          <w:color w:val="0D0D0D" w:themeColor="text1" w:themeTint="F2"/>
          <w:sz w:val="28"/>
          <w:szCs w:val="28"/>
        </w:rPr>
        <w:t xml:space="preserve"> admission until ICU discharge to </w:t>
      </w:r>
      <w:proofErr w:type="spellStart"/>
      <w:r>
        <w:rPr>
          <w:rFonts w:asciiTheme="majorBidi" w:hAnsiTheme="majorBidi" w:cstheme="majorBidi"/>
          <w:color w:val="0D0D0D" w:themeColor="text1" w:themeTint="F2"/>
          <w:sz w:val="28"/>
          <w:szCs w:val="28"/>
        </w:rPr>
        <w:t>evalutethe</w:t>
      </w:r>
      <w:proofErr w:type="spellEnd"/>
      <w:r>
        <w:rPr>
          <w:rFonts w:asciiTheme="majorBidi" w:hAnsiTheme="majorBidi" w:cstheme="majorBidi"/>
          <w:color w:val="0D0D0D" w:themeColor="text1" w:themeTint="F2"/>
          <w:sz w:val="28"/>
          <w:szCs w:val="28"/>
        </w:rPr>
        <w:t xml:space="preserve"> following outcome </w:t>
      </w:r>
      <w:r w:rsidR="00A70E94">
        <w:rPr>
          <w:rFonts w:asciiTheme="majorBidi" w:hAnsiTheme="majorBidi" w:cstheme="majorBidi"/>
          <w:color w:val="0D0D0D" w:themeColor="text1" w:themeTint="F2"/>
          <w:sz w:val="28"/>
          <w:szCs w:val="28"/>
        </w:rPr>
        <w:t>parameters:</w:t>
      </w:r>
    </w:p>
    <w:p w14:paraId="623D55CA" w14:textId="478A2A2A" w:rsidR="000E6FFB" w:rsidRDefault="000E6FFB" w:rsidP="000E6FFB">
      <w:pPr>
        <w:tabs>
          <w:tab w:val="left" w:pos="1485"/>
        </w:tabs>
        <w:spacing w:after="0" w:line="360" w:lineRule="auto"/>
        <w:ind w:firstLine="45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a)  Recovery from DKA which was determined </w:t>
      </w:r>
      <w:r w:rsidR="00A70E94">
        <w:rPr>
          <w:rFonts w:ascii="Times New Roman" w:eastAsia="Times New Roman" w:hAnsi="Times New Roman" w:cs="Times New Roman"/>
          <w:color w:val="0D0D0D" w:themeColor="text1" w:themeTint="F2"/>
          <w:sz w:val="28"/>
          <w:szCs w:val="28"/>
        </w:rPr>
        <w:t>by:</w:t>
      </w:r>
    </w:p>
    <w:p w14:paraId="661112E1" w14:textId="77777777" w:rsidR="000E6FFB" w:rsidRDefault="000E6FFB" w:rsidP="002F3EDE">
      <w:pPr>
        <w:pStyle w:val="ListParagraph"/>
        <w:widowControl/>
        <w:numPr>
          <w:ilvl w:val="0"/>
          <w:numId w:val="12"/>
        </w:numPr>
        <w:tabs>
          <w:tab w:val="left" w:pos="1485"/>
        </w:tabs>
        <w:autoSpaceDE/>
        <w:autoSpaceDN/>
        <w:adjustRightInd/>
        <w:spacing w:line="360" w:lineRule="auto"/>
        <w:contextualSpacing w:val="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Plasma glucose level &lt;200-250</w:t>
      </w:r>
    </w:p>
    <w:p w14:paraId="380E1C2D" w14:textId="485F5A04" w:rsidR="000E6FFB" w:rsidRDefault="000E6FFB" w:rsidP="002F3EDE">
      <w:pPr>
        <w:pStyle w:val="ListParagraph"/>
        <w:widowControl/>
        <w:numPr>
          <w:ilvl w:val="0"/>
          <w:numId w:val="12"/>
        </w:numPr>
        <w:tabs>
          <w:tab w:val="left" w:pos="1485"/>
        </w:tabs>
        <w:autoSpaceDE/>
        <w:autoSpaceDN/>
        <w:adjustRightInd/>
        <w:spacing w:line="360" w:lineRule="auto"/>
        <w:contextualSpacing w:val="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Venous blood </w:t>
      </w:r>
      <w:r w:rsidR="00A70E94">
        <w:rPr>
          <w:rFonts w:ascii="Times New Roman" w:eastAsia="Times New Roman" w:hAnsi="Times New Roman" w:cs="Times New Roman"/>
          <w:color w:val="0D0D0D" w:themeColor="text1" w:themeTint="F2"/>
          <w:sz w:val="28"/>
          <w:szCs w:val="28"/>
        </w:rPr>
        <w:t>PH &gt;</w:t>
      </w:r>
      <w:r>
        <w:rPr>
          <w:rFonts w:ascii="Times New Roman" w:eastAsia="Times New Roman" w:hAnsi="Times New Roman" w:cs="Times New Roman"/>
          <w:color w:val="0D0D0D" w:themeColor="text1" w:themeTint="F2"/>
          <w:sz w:val="28"/>
          <w:szCs w:val="28"/>
        </w:rPr>
        <w:t>7.3</w:t>
      </w:r>
    </w:p>
    <w:p w14:paraId="105BCD68" w14:textId="77777777" w:rsidR="000E6FFB" w:rsidRDefault="000E6FFB" w:rsidP="002F3EDE">
      <w:pPr>
        <w:pStyle w:val="ListParagraph"/>
        <w:widowControl/>
        <w:numPr>
          <w:ilvl w:val="0"/>
          <w:numId w:val="12"/>
        </w:numPr>
        <w:tabs>
          <w:tab w:val="left" w:pos="1485"/>
        </w:tabs>
        <w:autoSpaceDE/>
        <w:autoSpaceDN/>
        <w:adjustRightInd/>
        <w:spacing w:line="360" w:lineRule="auto"/>
        <w:contextualSpacing w:val="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Serum bicarbonate concentration ≥15 </w:t>
      </w:r>
      <w:proofErr w:type="spellStart"/>
      <w:r>
        <w:rPr>
          <w:rFonts w:ascii="Times New Roman" w:eastAsia="Times New Roman" w:hAnsi="Times New Roman" w:cs="Times New Roman"/>
          <w:color w:val="0D0D0D" w:themeColor="text1" w:themeTint="F2"/>
          <w:sz w:val="28"/>
          <w:szCs w:val="28"/>
        </w:rPr>
        <w:t>mEq</w:t>
      </w:r>
      <w:proofErr w:type="spellEnd"/>
      <w:r>
        <w:rPr>
          <w:rFonts w:ascii="Times New Roman" w:eastAsia="Times New Roman" w:hAnsi="Times New Roman" w:cs="Times New Roman"/>
          <w:color w:val="0D0D0D" w:themeColor="text1" w:themeTint="F2"/>
          <w:sz w:val="28"/>
          <w:szCs w:val="28"/>
        </w:rPr>
        <w:t>/L</w:t>
      </w:r>
    </w:p>
    <w:p w14:paraId="2CE3C734" w14:textId="77777777" w:rsidR="000E6FFB" w:rsidRDefault="000E6FFB" w:rsidP="002F3EDE">
      <w:pPr>
        <w:pStyle w:val="ListParagraph"/>
        <w:widowControl/>
        <w:numPr>
          <w:ilvl w:val="0"/>
          <w:numId w:val="12"/>
        </w:numPr>
        <w:tabs>
          <w:tab w:val="left" w:pos="1485"/>
        </w:tabs>
        <w:autoSpaceDE/>
        <w:autoSpaceDN/>
        <w:adjustRightInd/>
        <w:spacing w:line="360" w:lineRule="auto"/>
        <w:contextualSpacing w:val="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Absence of ketone bodies in urine</w:t>
      </w:r>
    </w:p>
    <w:p w14:paraId="395DE71D" w14:textId="1126C58C"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b) Amount </w:t>
      </w:r>
      <w:r w:rsidR="00A70E94">
        <w:rPr>
          <w:rFonts w:ascii="Times New Roman" w:eastAsia="Times New Roman" w:hAnsi="Times New Roman" w:cs="Times New Roman"/>
          <w:color w:val="0D0D0D" w:themeColor="text1" w:themeTint="F2"/>
          <w:sz w:val="28"/>
          <w:szCs w:val="28"/>
        </w:rPr>
        <w:t>of regular</w:t>
      </w:r>
      <w:r>
        <w:rPr>
          <w:rFonts w:ascii="Times New Roman" w:eastAsia="Times New Roman" w:hAnsi="Times New Roman" w:cs="Times New Roman"/>
          <w:color w:val="0D0D0D" w:themeColor="text1" w:themeTint="F2"/>
          <w:sz w:val="28"/>
          <w:szCs w:val="28"/>
        </w:rPr>
        <w:t xml:space="preserve"> insulin required for each patient enrolled in our study during the treatment period until recovery from </w:t>
      </w:r>
      <w:r w:rsidR="00A70E94">
        <w:rPr>
          <w:rFonts w:ascii="Times New Roman" w:eastAsia="Times New Roman" w:hAnsi="Times New Roman" w:cs="Times New Roman"/>
          <w:color w:val="0D0D0D" w:themeColor="text1" w:themeTint="F2"/>
          <w:sz w:val="28"/>
          <w:szCs w:val="28"/>
        </w:rPr>
        <w:t>DKA.</w:t>
      </w:r>
    </w:p>
    <w:p w14:paraId="6278197A" w14:textId="77777777"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c) Amount of Glargine insulin given for each patient during the study period.</w:t>
      </w:r>
    </w:p>
    <w:p w14:paraId="34764446" w14:textId="77777777"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d) Incidence of complications during treatment period such as hypoglycemia, hypokalemia or rebound hyperglycemia</w:t>
      </w:r>
    </w:p>
    <w:p w14:paraId="3825FAEF" w14:textId="77777777"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e) Length of ICU stay</w:t>
      </w:r>
    </w:p>
    <w:p w14:paraId="241883EF" w14:textId="615F43DB"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 xml:space="preserve">f) Incidence of </w:t>
      </w:r>
      <w:r w:rsidR="00A70E94">
        <w:rPr>
          <w:rFonts w:ascii="Times New Roman" w:eastAsia="Times New Roman" w:hAnsi="Times New Roman" w:cs="Times New Roman"/>
          <w:color w:val="0D0D0D" w:themeColor="text1" w:themeTint="F2"/>
          <w:sz w:val="28"/>
          <w:szCs w:val="28"/>
        </w:rPr>
        <w:t>mortality.</w:t>
      </w:r>
    </w:p>
    <w:p w14:paraId="5B8A2AE2" w14:textId="77777777" w:rsidR="000E6FFB" w:rsidRDefault="000E6FFB" w:rsidP="000E6FFB">
      <w:pPr>
        <w:tabs>
          <w:tab w:val="left" w:pos="1485"/>
        </w:tabs>
        <w:spacing w:after="0" w:line="360" w:lineRule="auto"/>
        <w:ind w:left="195"/>
        <w:rPr>
          <w:rFonts w:ascii="Times New Roman" w:eastAsia="Times New Roman" w:hAnsi="Times New Roman" w:cs="Times New Roman"/>
          <w:color w:val="0D0D0D" w:themeColor="text1" w:themeTint="F2"/>
          <w:sz w:val="28"/>
          <w:szCs w:val="28"/>
        </w:rPr>
      </w:pPr>
    </w:p>
    <w:p w14:paraId="5E9C0FBE" w14:textId="77777777" w:rsidR="000E6FFB" w:rsidRDefault="000E6FFB" w:rsidP="000E6FFB">
      <w:pPr>
        <w:tabs>
          <w:tab w:val="left" w:pos="1485"/>
        </w:tabs>
        <w:spacing w:after="0" w:line="360" w:lineRule="auto"/>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16- All data collected was secured to ensure patient confidentiality</w:t>
      </w:r>
    </w:p>
    <w:p w14:paraId="2414DE97" w14:textId="0C702CA7" w:rsidR="000E6FFB" w:rsidRDefault="000E6FFB" w:rsidP="000E6FFB">
      <w:pPr>
        <w:pStyle w:val="NormalWeb"/>
        <w:spacing w:after="0" w:line="360" w:lineRule="auto"/>
        <w:jc w:val="both"/>
        <w:rPr>
          <w:rFonts w:eastAsia="Times New Roman"/>
          <w:color w:val="0D0D0D" w:themeColor="text1" w:themeTint="F2"/>
          <w:sz w:val="28"/>
          <w:szCs w:val="28"/>
        </w:rPr>
      </w:pPr>
      <w:r>
        <w:rPr>
          <w:color w:val="0D0D0D" w:themeColor="text1" w:themeTint="F2"/>
          <w:sz w:val="28"/>
          <w:szCs w:val="28"/>
        </w:rPr>
        <w:lastRenderedPageBreak/>
        <w:t xml:space="preserve">17- </w:t>
      </w:r>
      <w:proofErr w:type="spellStart"/>
      <w:r w:rsidRPr="000E6FFB">
        <w:rPr>
          <w:rFonts w:ascii="Bodoni MT Black" w:hAnsi="Bodoni MT Black"/>
          <w:b/>
          <w:bCs/>
          <w:color w:val="0D0D0D" w:themeColor="text1" w:themeTint="F2"/>
          <w:sz w:val="32"/>
          <w:szCs w:val="32"/>
        </w:rPr>
        <w:t>Statitistical</w:t>
      </w:r>
      <w:proofErr w:type="spellEnd"/>
      <w:r w:rsidRPr="000E6FFB">
        <w:rPr>
          <w:rFonts w:ascii="Bodoni MT Black" w:hAnsi="Bodoni MT Black"/>
          <w:b/>
          <w:bCs/>
          <w:color w:val="0D0D0D" w:themeColor="text1" w:themeTint="F2"/>
          <w:sz w:val="32"/>
          <w:szCs w:val="32"/>
        </w:rPr>
        <w:t xml:space="preserve"> </w:t>
      </w:r>
      <w:r w:rsidR="00A70E94" w:rsidRPr="000E6FFB">
        <w:rPr>
          <w:rFonts w:ascii="Bodoni MT Black" w:hAnsi="Bodoni MT Black"/>
          <w:b/>
          <w:bCs/>
          <w:color w:val="0D0D0D" w:themeColor="text1" w:themeTint="F2"/>
          <w:sz w:val="32"/>
          <w:szCs w:val="32"/>
        </w:rPr>
        <w:t>analysis</w:t>
      </w:r>
      <w:r w:rsidR="00A70E94">
        <w:rPr>
          <w:b/>
          <w:bCs/>
          <w:color w:val="0D0D0D" w:themeColor="text1" w:themeTint="F2"/>
          <w:sz w:val="28"/>
          <w:szCs w:val="28"/>
        </w:rPr>
        <w:t>:</w:t>
      </w:r>
      <w:r>
        <w:rPr>
          <w:color w:val="0D0D0D" w:themeColor="text1" w:themeTint="F2"/>
          <w:sz w:val="28"/>
          <w:szCs w:val="28"/>
        </w:rPr>
        <w:t xml:space="preserve"> SPSS-</w:t>
      </w:r>
      <w:proofErr w:type="gramStart"/>
      <w:r>
        <w:rPr>
          <w:color w:val="0D0D0D" w:themeColor="text1" w:themeTint="F2"/>
          <w:sz w:val="28"/>
          <w:szCs w:val="28"/>
        </w:rPr>
        <w:t>24 win</w:t>
      </w:r>
      <w:proofErr w:type="gramEnd"/>
      <w:r>
        <w:rPr>
          <w:color w:val="0D0D0D" w:themeColor="text1" w:themeTint="F2"/>
          <w:sz w:val="28"/>
          <w:szCs w:val="28"/>
        </w:rPr>
        <w:t xml:space="preserve"> software used for statistical analysis. The collected data were </w:t>
      </w:r>
      <w:proofErr w:type="spellStart"/>
      <w:r>
        <w:rPr>
          <w:color w:val="0D0D0D" w:themeColor="text1" w:themeTint="F2"/>
          <w:sz w:val="28"/>
          <w:szCs w:val="28"/>
        </w:rPr>
        <w:t>analysed</w:t>
      </w:r>
      <w:proofErr w:type="spellEnd"/>
      <w:r>
        <w:rPr>
          <w:color w:val="0D0D0D" w:themeColor="text1" w:themeTint="F2"/>
          <w:sz w:val="28"/>
          <w:szCs w:val="28"/>
        </w:rPr>
        <w:t xml:space="preserve"> using descriptive statistical methods including frequency, percent and average ± SD. The comparisons between the study groups were made by using Chi-square test or Fisher's exact test for comparison of qualitative variables and independent t-test for quantitative variables. The normal distribution of data was assessed by Kolmogorov Simonov test. The p-values less than 0.05 were considered as significant.</w:t>
      </w:r>
    </w:p>
    <w:p w14:paraId="4FAC1647" w14:textId="77777777" w:rsidR="00714CBF" w:rsidRPr="00255A29" w:rsidRDefault="00714CBF" w:rsidP="00B36376">
      <w:pPr>
        <w:spacing w:after="0" w:line="360" w:lineRule="auto"/>
        <w:ind w:firstLine="720"/>
        <w:jc w:val="both"/>
        <w:textAlignment w:val="baseline"/>
        <w:rPr>
          <w:rFonts w:asciiTheme="majorBidi" w:hAnsiTheme="majorBidi" w:cstheme="majorBidi"/>
          <w:sz w:val="28"/>
          <w:szCs w:val="28"/>
        </w:rPr>
      </w:pPr>
      <w:r w:rsidRPr="00255A29">
        <w:rPr>
          <w:rFonts w:asciiTheme="majorBidi" w:hAnsiTheme="majorBidi" w:cstheme="majorBidi"/>
          <w:sz w:val="28"/>
          <w:szCs w:val="28"/>
        </w:rPr>
        <w:t xml:space="preserve"> </w:t>
      </w:r>
    </w:p>
    <w:p w14:paraId="17DF9051" w14:textId="77777777" w:rsidR="00714CBF" w:rsidRPr="00255A29" w:rsidRDefault="00714CBF" w:rsidP="00C2758A">
      <w:pPr>
        <w:shd w:val="clear" w:color="auto" w:fill="FFFFFF"/>
        <w:spacing w:after="0" w:line="360" w:lineRule="auto"/>
        <w:jc w:val="both"/>
        <w:rPr>
          <w:rFonts w:asciiTheme="majorBidi" w:hAnsiTheme="majorBidi" w:cstheme="majorBidi"/>
          <w:sz w:val="28"/>
          <w:szCs w:val="28"/>
        </w:rPr>
      </w:pPr>
    </w:p>
    <w:p w14:paraId="76B023D4" w14:textId="77777777" w:rsidR="00714CBF" w:rsidRPr="00255A29" w:rsidRDefault="00714CBF" w:rsidP="00C2758A">
      <w:pPr>
        <w:spacing w:after="0" w:line="360" w:lineRule="auto"/>
        <w:rPr>
          <w:rFonts w:asciiTheme="majorBidi" w:hAnsiTheme="majorBidi" w:cstheme="majorBidi"/>
          <w:sz w:val="28"/>
          <w:szCs w:val="28"/>
          <w:lang w:val="en-GB"/>
        </w:rPr>
      </w:pPr>
    </w:p>
    <w:p w14:paraId="5E5B62E4" w14:textId="77777777" w:rsidR="004B0A37" w:rsidRPr="00255A29" w:rsidRDefault="004B0A37" w:rsidP="00C2758A">
      <w:pPr>
        <w:spacing w:after="0" w:line="360" w:lineRule="auto"/>
        <w:jc w:val="both"/>
        <w:rPr>
          <w:rFonts w:ascii="Times New Roman" w:hAnsi="Times New Roman" w:cs="Times New Roman"/>
          <w:sz w:val="28"/>
          <w:szCs w:val="28"/>
        </w:rPr>
      </w:pPr>
    </w:p>
    <w:p w14:paraId="72EDADCD" w14:textId="77777777" w:rsidR="004B0A37" w:rsidRPr="00255A29" w:rsidRDefault="004B0A37" w:rsidP="00C2758A">
      <w:pPr>
        <w:spacing w:after="0" w:line="360" w:lineRule="auto"/>
        <w:jc w:val="both"/>
        <w:rPr>
          <w:rFonts w:ascii="Times New Roman" w:hAnsi="Times New Roman" w:cs="Times New Roman"/>
          <w:sz w:val="28"/>
          <w:szCs w:val="28"/>
          <w:u w:val="single"/>
        </w:rPr>
      </w:pPr>
    </w:p>
    <w:p w14:paraId="23317DAC" w14:textId="77777777" w:rsidR="00004B73" w:rsidRDefault="00004B73" w:rsidP="00C2758A">
      <w:pPr>
        <w:spacing w:after="0" w:line="360" w:lineRule="auto"/>
        <w:jc w:val="both"/>
        <w:rPr>
          <w:rFonts w:ascii="Times New Roman" w:hAnsi="Times New Roman" w:cs="Times New Roman"/>
          <w:sz w:val="28"/>
          <w:szCs w:val="28"/>
        </w:rPr>
      </w:pPr>
    </w:p>
    <w:p w14:paraId="3CAEEE0D" w14:textId="77777777" w:rsidR="00004B73" w:rsidRDefault="00004B73" w:rsidP="00C2758A">
      <w:pPr>
        <w:spacing w:after="0" w:line="360" w:lineRule="auto"/>
        <w:jc w:val="both"/>
        <w:rPr>
          <w:rFonts w:ascii="Times New Roman" w:hAnsi="Times New Roman" w:cs="Times New Roman"/>
          <w:sz w:val="28"/>
          <w:szCs w:val="28"/>
        </w:rPr>
      </w:pPr>
    </w:p>
    <w:p w14:paraId="1DEF35E7" w14:textId="77777777" w:rsidR="00004B73" w:rsidRDefault="00004B73" w:rsidP="00C2758A">
      <w:pPr>
        <w:spacing w:after="0" w:line="360" w:lineRule="auto"/>
        <w:jc w:val="both"/>
        <w:rPr>
          <w:rFonts w:ascii="Times New Roman" w:hAnsi="Times New Roman" w:cs="Times New Roman"/>
          <w:sz w:val="28"/>
          <w:szCs w:val="28"/>
        </w:rPr>
      </w:pPr>
    </w:p>
    <w:p w14:paraId="7CF395D6" w14:textId="77777777" w:rsidR="00004B73" w:rsidRDefault="00004B73" w:rsidP="00C2758A">
      <w:pPr>
        <w:spacing w:after="0" w:line="360" w:lineRule="auto"/>
        <w:jc w:val="both"/>
        <w:rPr>
          <w:rFonts w:ascii="Times New Roman" w:hAnsi="Times New Roman" w:cs="Times New Roman"/>
          <w:sz w:val="28"/>
          <w:szCs w:val="28"/>
        </w:rPr>
      </w:pPr>
    </w:p>
    <w:p w14:paraId="27C8386B" w14:textId="77777777" w:rsidR="008A2A5E" w:rsidRPr="00255A29" w:rsidRDefault="008A2A5E" w:rsidP="00C2758A">
      <w:pPr>
        <w:spacing w:after="0" w:line="360" w:lineRule="auto"/>
        <w:jc w:val="both"/>
        <w:rPr>
          <w:rFonts w:ascii="Times New Roman" w:hAnsi="Times New Roman" w:cs="Times New Roman"/>
          <w:sz w:val="28"/>
          <w:szCs w:val="28"/>
        </w:rPr>
      </w:pPr>
    </w:p>
    <w:p w14:paraId="47291625" w14:textId="77777777" w:rsidR="00522A53" w:rsidRDefault="00522A53" w:rsidP="00C2758A">
      <w:pPr>
        <w:tabs>
          <w:tab w:val="left" w:pos="540"/>
        </w:tabs>
        <w:spacing w:after="0" w:line="360" w:lineRule="auto"/>
        <w:jc w:val="center"/>
        <w:rPr>
          <w:rFonts w:ascii="Times New Roman" w:hAnsi="Times New Roman" w:cs="Times New Roman"/>
          <w:b/>
          <w:bCs/>
          <w:i/>
          <w:iCs/>
          <w:sz w:val="72"/>
          <w:szCs w:val="72"/>
          <w:u w:val="double"/>
        </w:rPr>
        <w:sectPr w:rsidR="00522A53" w:rsidSect="000E6FFB">
          <w:headerReference w:type="default" r:id="rId19"/>
          <w:endnotePr>
            <w:numFmt w:val="decimal"/>
          </w:endnotePr>
          <w:pgSz w:w="11907" w:h="16839" w:code="9"/>
          <w:pgMar w:top="1871" w:right="1015" w:bottom="1440" w:left="2160" w:header="720" w:footer="720" w:gutter="0"/>
          <w:cols w:space="720"/>
          <w:docGrid w:linePitch="360"/>
        </w:sectPr>
      </w:pPr>
    </w:p>
    <w:p w14:paraId="0E4368E7" w14:textId="77777777" w:rsidR="00522A53" w:rsidRPr="006F3A27" w:rsidRDefault="00522A53" w:rsidP="00522A53">
      <w:pPr>
        <w:keepNext/>
        <w:framePr w:dropCap="drop" w:lines="2" w:w="1588" w:h="1726" w:hRule="exact" w:wrap="around" w:vAnchor="text" w:hAnchor="page" w:x="1606" w:y="559"/>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lastRenderedPageBreak/>
        <w:t>O</w:t>
      </w:r>
    </w:p>
    <w:p w14:paraId="4B1C2921" w14:textId="77777777" w:rsidR="00522A53" w:rsidRDefault="00522A53" w:rsidP="00522A53">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mc:AlternateContent>
          <mc:Choice Requires="wps">
            <w:drawing>
              <wp:anchor distT="0" distB="0" distL="114300" distR="114300" simplePos="0" relativeHeight="251670528" behindDoc="1" locked="0" layoutInCell="1" allowOverlap="1" wp14:anchorId="5ED58283" wp14:editId="3FFCBC9F">
                <wp:simplePos x="0" y="0"/>
                <wp:positionH relativeFrom="margin">
                  <wp:posOffset>1943100</wp:posOffset>
                </wp:positionH>
                <wp:positionV relativeFrom="paragraph">
                  <wp:posOffset>-45720</wp:posOffset>
                </wp:positionV>
                <wp:extent cx="2181225" cy="552450"/>
                <wp:effectExtent l="133350" t="133350" r="142875" b="152400"/>
                <wp:wrapNone/>
                <wp:docPr id="17" name="Snip Diagonal Corner Rectangle 17"/>
                <wp:cNvGraphicFramePr/>
                <a:graphic xmlns:a="http://schemas.openxmlformats.org/drawingml/2006/main">
                  <a:graphicData uri="http://schemas.microsoft.com/office/word/2010/wordprocessingShape">
                    <wps:wsp>
                      <wps:cNvSpPr/>
                      <wps:spPr>
                        <a:xfrm>
                          <a:off x="0" y="0"/>
                          <a:ext cx="2181225"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8EBC" id="Snip Diagonal Corner Rectangle 17" o:spid="_x0000_s1026" style="position:absolute;left:0;text-align:left;margin-left:153pt;margin-top:-3.6pt;width:171.75pt;height:4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8122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" path="m,l2089148,r92077,92077l2181225,552450r,l92077,552450,,460373,,xe" fillcolor="#fbd4b4 [1305]" stroked="f" strokeweight="2pt">
                <v:fill r:id="rId63" o:title="" color2="white [3212]" type="pattern"/>
                <v:shadow on="t" color="black" offset="0,1pt"/>
                <v:path arrowok="t" o:connecttype="custom" o:connectlocs="0,0;2089148,0;2181225,92077;2181225,552450;2181225,552450;92077,552450;0,460373;0,0" o:connectangles="0,0,0,0,0,0,0,0"/>
                <w10:wrap anchorx="margin"/>
              </v:shape>
            </w:pict>
          </mc:Fallback>
        </mc:AlternateContent>
      </w:r>
      <w:r>
        <w:rPr>
          <w:rFonts w:ascii="Bernard MT Condensed" w:hAnsi="Bernard MT Condensed"/>
          <w:noProof/>
          <w:color w:val="C00000"/>
          <w:sz w:val="50"/>
          <w:szCs w:val="50"/>
        </w:rPr>
        <w:t>Results</w:t>
      </w:r>
    </w:p>
    <w:p w14:paraId="1262AE35" w14:textId="77777777" w:rsidR="00881FCA" w:rsidRDefault="002A3CC1" w:rsidP="00881FCA">
      <w:pPr>
        <w:spacing w:after="0" w:line="360" w:lineRule="auto"/>
        <w:jc w:val="both"/>
        <w:rPr>
          <w:rFonts w:asciiTheme="majorBidi" w:hAnsiTheme="majorBidi" w:cstheme="majorBidi"/>
          <w:color w:val="0D0D0D" w:themeColor="text1" w:themeTint="F2"/>
          <w:sz w:val="28"/>
          <w:szCs w:val="28"/>
        </w:rPr>
      </w:pPr>
      <w:proofErr w:type="spellStart"/>
      <w:r w:rsidRPr="00255A29">
        <w:rPr>
          <w:rFonts w:ascii="Times New Roman" w:hAnsi="Times New Roman" w:cs="Times New Roman"/>
          <w:sz w:val="28"/>
          <w:szCs w:val="28"/>
        </w:rPr>
        <w:t>ur</w:t>
      </w:r>
      <w:proofErr w:type="spellEnd"/>
      <w:r w:rsidRPr="00255A29">
        <w:rPr>
          <w:rFonts w:ascii="Times New Roman" w:hAnsi="Times New Roman" w:cs="Times New Roman"/>
          <w:sz w:val="28"/>
          <w:szCs w:val="28"/>
        </w:rPr>
        <w:t xml:space="preserve"> study was conducted </w:t>
      </w:r>
      <w:r w:rsidR="00881FCA">
        <w:rPr>
          <w:rFonts w:asciiTheme="majorBidi" w:hAnsiTheme="majorBidi" w:cstheme="majorBidi"/>
          <w:color w:val="0D0D0D" w:themeColor="text1" w:themeTint="F2"/>
          <w:sz w:val="28"/>
          <w:szCs w:val="28"/>
        </w:rPr>
        <w:t>on 300 patients admitted to the ICU of National Institute of diabetes and Endocrinology with proven diagnosis of DKA from period 1/2018 to 9/2018 aiming to evaluate the effectiveness of insulin Glargine on early recovery of patients with DKA when added to standard protocol of DKA management.</w:t>
      </w:r>
    </w:p>
    <w:p w14:paraId="6EC1EB36" w14:textId="77777777" w:rsidR="00881FCA" w:rsidRDefault="00881FCA" w:rsidP="00881FCA">
      <w:pPr>
        <w:spacing w:after="0" w:line="360" w:lineRule="auto"/>
        <w:jc w:val="both"/>
        <w:rPr>
          <w:rFonts w:asciiTheme="majorBidi" w:hAnsiTheme="majorBidi" w:cstheme="majorBidi"/>
          <w:color w:val="0D0D0D" w:themeColor="text1" w:themeTint="F2"/>
          <w:sz w:val="28"/>
          <w:szCs w:val="28"/>
        </w:rPr>
      </w:pPr>
    </w:p>
    <w:p w14:paraId="20696D28" w14:textId="77777777" w:rsidR="00881FCA" w:rsidRPr="00BB27F5" w:rsidRDefault="00881FCA" w:rsidP="00881FCA">
      <w:pPr>
        <w:spacing w:after="0" w:line="360" w:lineRule="auto"/>
        <w:jc w:val="both"/>
        <w:rPr>
          <w:rFonts w:asciiTheme="minorBidi" w:hAnsiTheme="minorBidi"/>
          <w:b/>
          <w:bCs/>
          <w:color w:val="0D0D0D" w:themeColor="text1" w:themeTint="F2"/>
          <w:sz w:val="28"/>
          <w:szCs w:val="28"/>
        </w:rPr>
      </w:pPr>
      <w:r w:rsidRPr="00BB27F5">
        <w:rPr>
          <w:rFonts w:asciiTheme="minorBidi" w:hAnsiTheme="minorBidi"/>
          <w:b/>
          <w:bCs/>
          <w:color w:val="0D0D0D" w:themeColor="text1" w:themeTint="F2"/>
          <w:sz w:val="28"/>
          <w:szCs w:val="28"/>
        </w:rPr>
        <w:t>Patients enrolled in our study were subdivided into two groups:</w:t>
      </w:r>
    </w:p>
    <w:p w14:paraId="078D58CC" w14:textId="77777777" w:rsidR="00881FCA" w:rsidRDefault="00881FCA" w:rsidP="00881FCA">
      <w:pPr>
        <w:spacing w:after="0" w:line="360" w:lineRule="auto"/>
        <w:jc w:val="both"/>
        <w:rPr>
          <w:rFonts w:asciiTheme="majorBidi" w:hAnsiTheme="majorBidi" w:cstheme="majorBidi"/>
          <w:color w:val="0D0D0D" w:themeColor="text1" w:themeTint="F2"/>
          <w:sz w:val="28"/>
          <w:szCs w:val="28"/>
        </w:rPr>
      </w:pPr>
      <w:r w:rsidRPr="00BB27F5">
        <w:rPr>
          <w:rFonts w:asciiTheme="majorBidi" w:hAnsiTheme="majorBidi" w:cstheme="majorBidi"/>
          <w:b/>
          <w:bCs/>
          <w:i/>
          <w:iCs/>
          <w:color w:val="0D0D0D" w:themeColor="text1" w:themeTint="F2"/>
          <w:sz w:val="28"/>
          <w:szCs w:val="28"/>
        </w:rPr>
        <w:t>Group</w:t>
      </w:r>
      <w:r w:rsidR="00BB27F5" w:rsidRPr="00BB27F5">
        <w:rPr>
          <w:rFonts w:asciiTheme="majorBidi" w:hAnsiTheme="majorBidi" w:cstheme="majorBidi"/>
          <w:b/>
          <w:bCs/>
          <w:i/>
          <w:iCs/>
          <w:color w:val="0D0D0D" w:themeColor="text1" w:themeTint="F2"/>
          <w:sz w:val="28"/>
          <w:szCs w:val="28"/>
        </w:rPr>
        <w:t xml:space="preserve"> </w:t>
      </w:r>
      <w:r w:rsidRPr="00BB27F5">
        <w:rPr>
          <w:rFonts w:asciiTheme="majorBidi" w:hAnsiTheme="majorBidi" w:cstheme="majorBidi"/>
          <w:b/>
          <w:bCs/>
          <w:i/>
          <w:iCs/>
          <w:color w:val="0D0D0D" w:themeColor="text1" w:themeTint="F2"/>
          <w:sz w:val="28"/>
          <w:szCs w:val="28"/>
        </w:rPr>
        <w:t>A:</w:t>
      </w:r>
      <w:r>
        <w:rPr>
          <w:rFonts w:asciiTheme="majorBidi" w:hAnsiTheme="majorBidi" w:cstheme="majorBidi"/>
          <w:color w:val="0D0D0D" w:themeColor="text1" w:themeTint="F2"/>
          <w:sz w:val="28"/>
          <w:szCs w:val="28"/>
        </w:rPr>
        <w:t xml:space="preserve"> included 150 patients who received additional </w:t>
      </w:r>
      <w:proofErr w:type="spellStart"/>
      <w:r>
        <w:rPr>
          <w:rFonts w:asciiTheme="majorBidi" w:hAnsiTheme="majorBidi" w:cstheme="majorBidi"/>
          <w:color w:val="0D0D0D" w:themeColor="text1" w:themeTint="F2"/>
          <w:sz w:val="28"/>
          <w:szCs w:val="28"/>
        </w:rPr>
        <w:t>insluin</w:t>
      </w:r>
      <w:proofErr w:type="spellEnd"/>
      <w:r>
        <w:rPr>
          <w:rFonts w:asciiTheme="majorBidi" w:hAnsiTheme="majorBidi" w:cstheme="majorBidi"/>
          <w:color w:val="0D0D0D" w:themeColor="text1" w:themeTint="F2"/>
          <w:sz w:val="28"/>
          <w:szCs w:val="28"/>
        </w:rPr>
        <w:t xml:space="preserve"> glargine to standard therapy to treat DKA</w:t>
      </w:r>
    </w:p>
    <w:p w14:paraId="5494459A" w14:textId="77777777" w:rsidR="00881FCA" w:rsidRDefault="00881FCA" w:rsidP="00881FCA">
      <w:pPr>
        <w:spacing w:after="0" w:line="360" w:lineRule="auto"/>
        <w:jc w:val="both"/>
        <w:rPr>
          <w:rFonts w:asciiTheme="majorBidi" w:hAnsiTheme="majorBidi" w:cstheme="majorBidi"/>
          <w:color w:val="0D0D0D" w:themeColor="text1" w:themeTint="F2"/>
          <w:sz w:val="28"/>
          <w:szCs w:val="28"/>
        </w:rPr>
      </w:pPr>
      <w:r w:rsidRPr="00BB27F5">
        <w:rPr>
          <w:rFonts w:asciiTheme="majorBidi" w:hAnsiTheme="majorBidi" w:cstheme="majorBidi"/>
          <w:b/>
          <w:bCs/>
          <w:i/>
          <w:iCs/>
          <w:color w:val="0D0D0D" w:themeColor="text1" w:themeTint="F2"/>
          <w:sz w:val="28"/>
          <w:szCs w:val="28"/>
        </w:rPr>
        <w:t>Group B:</w:t>
      </w:r>
      <w:r>
        <w:rPr>
          <w:rFonts w:asciiTheme="majorBidi" w:hAnsiTheme="majorBidi" w:cstheme="majorBidi"/>
          <w:color w:val="0D0D0D" w:themeColor="text1" w:themeTint="F2"/>
          <w:sz w:val="28"/>
          <w:szCs w:val="28"/>
        </w:rPr>
        <w:t xml:space="preserve"> included 150 patients with the diagnosis of DKA and received standard therapy with regular insulin</w:t>
      </w:r>
      <w:r w:rsidR="00BB27F5">
        <w:rPr>
          <w:rFonts w:asciiTheme="majorBidi" w:hAnsiTheme="majorBidi" w:cstheme="majorBidi"/>
          <w:color w:val="0D0D0D" w:themeColor="text1" w:themeTint="F2"/>
          <w:sz w:val="28"/>
          <w:szCs w:val="28"/>
        </w:rPr>
        <w:t>.</w:t>
      </w:r>
    </w:p>
    <w:p w14:paraId="573F0753" w14:textId="77777777" w:rsidR="00BB27F5" w:rsidRDefault="00BB27F5" w:rsidP="00881FCA">
      <w:pPr>
        <w:spacing w:after="0" w:line="360" w:lineRule="auto"/>
        <w:jc w:val="both"/>
        <w:rPr>
          <w:rFonts w:asciiTheme="majorBidi" w:hAnsiTheme="majorBidi" w:cstheme="majorBidi"/>
          <w:color w:val="0D0D0D" w:themeColor="text1" w:themeTint="F2"/>
          <w:sz w:val="28"/>
          <w:szCs w:val="28"/>
        </w:rPr>
      </w:pPr>
    </w:p>
    <w:p w14:paraId="2808E7F3" w14:textId="77777777" w:rsidR="00881FCA" w:rsidRPr="00BB27F5" w:rsidRDefault="00881FCA" w:rsidP="00881FCA">
      <w:pPr>
        <w:spacing w:after="0" w:line="360" w:lineRule="auto"/>
        <w:ind w:left="-90"/>
        <w:rPr>
          <w:rFonts w:asciiTheme="minorBidi" w:hAnsiTheme="minorBidi"/>
          <w:color w:val="0D0D0D" w:themeColor="text1" w:themeTint="F2"/>
          <w:sz w:val="28"/>
          <w:szCs w:val="28"/>
        </w:rPr>
      </w:pPr>
      <w:r w:rsidRPr="00BB27F5">
        <w:rPr>
          <w:rFonts w:asciiTheme="minorBidi" w:hAnsiTheme="minorBidi"/>
          <w:color w:val="0D0D0D" w:themeColor="text1" w:themeTint="F2"/>
          <w:sz w:val="28"/>
          <w:szCs w:val="28"/>
        </w:rPr>
        <w:t xml:space="preserve"> </w:t>
      </w:r>
      <w:r w:rsidRPr="00BB27F5">
        <w:rPr>
          <w:rFonts w:asciiTheme="minorBidi" w:hAnsiTheme="minorBidi"/>
          <w:b/>
          <w:bCs/>
          <w:color w:val="0D0D0D" w:themeColor="text1" w:themeTint="F2"/>
          <w:sz w:val="28"/>
          <w:szCs w:val="28"/>
        </w:rPr>
        <w:t xml:space="preserve"> Our results will be presented as follows:</w:t>
      </w:r>
    </w:p>
    <w:p w14:paraId="78B72539" w14:textId="77777777" w:rsidR="00881FCA" w:rsidRPr="00BB27F5" w:rsidRDefault="00881FCA" w:rsidP="00881FCA">
      <w:pPr>
        <w:spacing w:after="0" w:line="360" w:lineRule="auto"/>
        <w:ind w:left="90"/>
        <w:rPr>
          <w:rFonts w:asciiTheme="majorBidi" w:hAnsiTheme="majorBidi" w:cstheme="majorBidi"/>
          <w:b/>
          <w:bCs/>
          <w:i/>
          <w:iCs/>
          <w:color w:val="0D0D0D" w:themeColor="text1" w:themeTint="F2"/>
          <w:sz w:val="28"/>
          <w:szCs w:val="28"/>
        </w:rPr>
      </w:pPr>
      <w:r w:rsidRPr="00BB27F5">
        <w:rPr>
          <w:rFonts w:asciiTheme="majorBidi" w:hAnsiTheme="majorBidi" w:cstheme="majorBidi"/>
          <w:b/>
          <w:bCs/>
          <w:i/>
          <w:iCs/>
          <w:color w:val="0D0D0D" w:themeColor="text1" w:themeTint="F2"/>
          <w:sz w:val="28"/>
          <w:szCs w:val="28"/>
        </w:rPr>
        <w:t>A) Study group demographics</w:t>
      </w:r>
    </w:p>
    <w:p w14:paraId="251BF4A5" w14:textId="77777777" w:rsidR="00881FCA" w:rsidRDefault="00881FCA" w:rsidP="00881FCA">
      <w:pPr>
        <w:spacing w:after="0" w:line="360" w:lineRule="auto"/>
        <w:ind w:left="180"/>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1) Group A</w:t>
      </w:r>
      <w:r>
        <w:rPr>
          <w:rFonts w:asciiTheme="majorBidi" w:hAnsiTheme="majorBidi" w:cstheme="majorBidi"/>
          <w:color w:val="0D0D0D" w:themeColor="text1" w:themeTint="F2"/>
          <w:sz w:val="28"/>
          <w:szCs w:val="28"/>
        </w:rPr>
        <w:t>:  Glargine insulin group receiving insulin glargine as add on to SOC.</w:t>
      </w:r>
    </w:p>
    <w:p w14:paraId="3C851803" w14:textId="77777777" w:rsidR="00BB27F5" w:rsidRDefault="00BB27F5" w:rsidP="00881FCA">
      <w:pPr>
        <w:spacing w:after="0" w:line="360" w:lineRule="auto"/>
        <w:jc w:val="both"/>
        <w:rPr>
          <w:rFonts w:asciiTheme="majorBidi" w:hAnsiTheme="majorBidi" w:cstheme="majorBidi"/>
          <w:color w:val="0D0D0D" w:themeColor="text1" w:themeTint="F2"/>
          <w:sz w:val="28"/>
          <w:szCs w:val="28"/>
        </w:rPr>
      </w:pPr>
    </w:p>
    <w:p w14:paraId="58F6FC29" w14:textId="4F622117" w:rsidR="00881FCA" w:rsidRDefault="00BB27F5" w:rsidP="00BB27F5">
      <w:pPr>
        <w:spacing w:after="0" w:line="360" w:lineRule="auto"/>
        <w:ind w:firstLine="567"/>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w:t>
      </w:r>
      <w:r w:rsidR="00881FCA">
        <w:rPr>
          <w:rFonts w:asciiTheme="majorBidi" w:hAnsiTheme="majorBidi" w:cstheme="majorBidi"/>
          <w:color w:val="0D0D0D" w:themeColor="text1" w:themeTint="F2"/>
          <w:sz w:val="28"/>
          <w:szCs w:val="28"/>
        </w:rPr>
        <w:t xml:space="preserve">n this group, 150 patients were included with mean age of 29 </w:t>
      </w:r>
      <w:r w:rsidR="00E45051">
        <w:rPr>
          <w:rFonts w:asciiTheme="majorBidi" w:hAnsiTheme="majorBidi" w:cstheme="majorBidi"/>
          <w:color w:val="0D0D0D" w:themeColor="text1" w:themeTint="F2"/>
          <w:sz w:val="28"/>
          <w:szCs w:val="28"/>
        </w:rPr>
        <w:t xml:space="preserve">years </w:t>
      </w:r>
      <w:r w:rsidR="00881FCA">
        <w:rPr>
          <w:rFonts w:asciiTheme="majorBidi" w:hAnsiTheme="majorBidi" w:cstheme="majorBidi"/>
          <w:color w:val="0D0D0D" w:themeColor="text1" w:themeTint="F2"/>
          <w:sz w:val="28"/>
          <w:szCs w:val="28"/>
        </w:rPr>
        <w:t>median 24. They included 75 males (50 %) and 75 females (50%) with mean weight of 65.7 kg.  ±11.2 and height 168.3 Cm. ±7.6 cm.</w:t>
      </w:r>
    </w:p>
    <w:p w14:paraId="16349F44" w14:textId="77777777" w:rsidR="00881FCA" w:rsidRDefault="00881FCA" w:rsidP="00881FCA">
      <w:pPr>
        <w:spacing w:after="0" w:line="360" w:lineRule="auto"/>
        <w:rPr>
          <w:rFonts w:asciiTheme="majorBidi" w:hAnsiTheme="majorBidi" w:cstheme="majorBidi"/>
          <w:color w:val="0D0D0D" w:themeColor="text1" w:themeTint="F2"/>
          <w:sz w:val="28"/>
          <w:szCs w:val="28"/>
        </w:rPr>
      </w:pPr>
    </w:p>
    <w:p w14:paraId="7BCEBC88" w14:textId="77777777" w:rsidR="00BB27F5" w:rsidRDefault="00BB27F5" w:rsidP="00881FCA">
      <w:pPr>
        <w:spacing w:after="0" w:line="360" w:lineRule="auto"/>
        <w:rPr>
          <w:rFonts w:asciiTheme="majorBidi" w:hAnsiTheme="majorBidi" w:cstheme="majorBidi"/>
          <w:b/>
          <w:bCs/>
          <w:i/>
          <w:iCs/>
          <w:color w:val="0D0D0D" w:themeColor="text1" w:themeTint="F2"/>
          <w:sz w:val="24"/>
          <w:szCs w:val="24"/>
        </w:rPr>
      </w:pPr>
    </w:p>
    <w:p w14:paraId="45239C86" w14:textId="77777777" w:rsidR="00BB27F5" w:rsidRDefault="00BB27F5" w:rsidP="00881FCA">
      <w:pPr>
        <w:spacing w:after="0" w:line="360" w:lineRule="auto"/>
        <w:rPr>
          <w:rFonts w:asciiTheme="majorBidi" w:hAnsiTheme="majorBidi" w:cstheme="majorBidi"/>
          <w:b/>
          <w:bCs/>
          <w:i/>
          <w:iCs/>
          <w:color w:val="0D0D0D" w:themeColor="text1" w:themeTint="F2"/>
          <w:sz w:val="24"/>
          <w:szCs w:val="24"/>
        </w:rPr>
      </w:pPr>
    </w:p>
    <w:p w14:paraId="0238A8E9" w14:textId="77777777" w:rsidR="00BB27F5" w:rsidRDefault="00BB27F5" w:rsidP="00881FCA">
      <w:pPr>
        <w:spacing w:after="0" w:line="360" w:lineRule="auto"/>
        <w:rPr>
          <w:rFonts w:asciiTheme="majorBidi" w:hAnsiTheme="majorBidi" w:cstheme="majorBidi"/>
          <w:b/>
          <w:bCs/>
          <w:i/>
          <w:iCs/>
          <w:color w:val="0D0D0D" w:themeColor="text1" w:themeTint="F2"/>
          <w:sz w:val="24"/>
          <w:szCs w:val="24"/>
        </w:rPr>
      </w:pPr>
    </w:p>
    <w:p w14:paraId="52B49928" w14:textId="77777777" w:rsidR="00BB27F5" w:rsidRDefault="00BB27F5" w:rsidP="00881FCA">
      <w:pPr>
        <w:spacing w:after="0" w:line="360" w:lineRule="auto"/>
        <w:rPr>
          <w:rFonts w:asciiTheme="majorBidi" w:hAnsiTheme="majorBidi" w:cstheme="majorBidi"/>
          <w:b/>
          <w:bCs/>
          <w:i/>
          <w:iCs/>
          <w:color w:val="0D0D0D" w:themeColor="text1" w:themeTint="F2"/>
          <w:sz w:val="24"/>
          <w:szCs w:val="24"/>
        </w:rPr>
      </w:pPr>
    </w:p>
    <w:p w14:paraId="75647B4E" w14:textId="77777777" w:rsidR="00FC3C36" w:rsidRDefault="00FC3C36" w:rsidP="00FC3C36">
      <w:pPr>
        <w:spacing w:after="0" w:line="360" w:lineRule="auto"/>
        <w:ind w:right="-768"/>
        <w:rPr>
          <w:rFonts w:ascii="Times New Roman" w:hAnsi="Times New Roman" w:cs="Times New Roman"/>
          <w:b/>
          <w:bCs/>
          <w:i/>
          <w:iCs/>
          <w:color w:val="0D0D0D" w:themeColor="text1" w:themeTint="F2"/>
          <w:sz w:val="24"/>
          <w:szCs w:val="24"/>
        </w:rPr>
      </w:pPr>
    </w:p>
    <w:p w14:paraId="2ADB6622" w14:textId="77777777" w:rsidR="00881FCA" w:rsidRPr="00FC3C36" w:rsidRDefault="00881FCA" w:rsidP="00FC3C36">
      <w:pPr>
        <w:spacing w:after="0" w:line="360" w:lineRule="auto"/>
        <w:ind w:right="-768"/>
        <w:rPr>
          <w:rFonts w:ascii="Times New Roman" w:hAnsi="Times New Roman" w:cs="Times New Roman"/>
          <w:b/>
          <w:bCs/>
          <w:i/>
          <w:iCs/>
          <w:color w:val="0D0D0D" w:themeColor="text1" w:themeTint="F2"/>
          <w:sz w:val="24"/>
          <w:szCs w:val="24"/>
        </w:rPr>
      </w:pPr>
      <w:r w:rsidRPr="00FC3C36">
        <w:rPr>
          <w:rFonts w:ascii="Times New Roman" w:hAnsi="Times New Roman" w:cs="Times New Roman"/>
          <w:b/>
          <w:bCs/>
          <w:i/>
          <w:iCs/>
          <w:color w:val="0D0D0D" w:themeColor="text1" w:themeTint="F2"/>
          <w:sz w:val="24"/>
          <w:szCs w:val="24"/>
        </w:rPr>
        <w:lastRenderedPageBreak/>
        <w:t xml:space="preserve">Table </w:t>
      </w:r>
      <w:r w:rsidR="00BB27F5" w:rsidRPr="00FC3C36">
        <w:rPr>
          <w:rFonts w:ascii="Times New Roman" w:hAnsi="Times New Roman" w:cs="Times New Roman"/>
          <w:b/>
          <w:bCs/>
          <w:i/>
          <w:iCs/>
          <w:color w:val="0D0D0D" w:themeColor="text1" w:themeTint="F2"/>
          <w:sz w:val="24"/>
          <w:szCs w:val="24"/>
        </w:rPr>
        <w:t>(</w:t>
      </w:r>
      <w:r w:rsidRPr="00FC3C36">
        <w:rPr>
          <w:rFonts w:ascii="Times New Roman" w:hAnsi="Times New Roman" w:cs="Times New Roman"/>
          <w:b/>
          <w:bCs/>
          <w:i/>
          <w:iCs/>
          <w:color w:val="0D0D0D" w:themeColor="text1" w:themeTint="F2"/>
          <w:sz w:val="24"/>
          <w:szCs w:val="24"/>
        </w:rPr>
        <w:t>5</w:t>
      </w:r>
      <w:r w:rsidR="00BB27F5" w:rsidRPr="00FC3C36">
        <w:rPr>
          <w:rFonts w:ascii="Times New Roman" w:hAnsi="Times New Roman" w:cs="Times New Roman"/>
          <w:b/>
          <w:bCs/>
          <w:i/>
          <w:iCs/>
          <w:color w:val="0D0D0D" w:themeColor="text1" w:themeTint="F2"/>
          <w:sz w:val="24"/>
          <w:szCs w:val="24"/>
        </w:rPr>
        <w:t>)</w:t>
      </w:r>
      <w:r w:rsidRPr="00FC3C36">
        <w:rPr>
          <w:rFonts w:ascii="Times New Roman" w:hAnsi="Times New Roman" w:cs="Times New Roman"/>
          <w:b/>
          <w:bCs/>
          <w:i/>
          <w:iCs/>
          <w:color w:val="0D0D0D" w:themeColor="text1" w:themeTint="F2"/>
          <w:sz w:val="24"/>
          <w:szCs w:val="24"/>
        </w:rPr>
        <w:t>: Patient demographics of study group receiving Insulin Glargine in addition to SOC.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350"/>
        <w:gridCol w:w="2175"/>
        <w:gridCol w:w="2175"/>
      </w:tblGrid>
      <w:tr w:rsidR="00543ABA" w14:paraId="5659E507" w14:textId="77777777" w:rsidTr="00F21C69">
        <w:tc>
          <w:tcPr>
            <w:tcW w:w="4350" w:type="dxa"/>
            <w:vMerge w:val="restart"/>
            <w:vAlign w:val="center"/>
          </w:tcPr>
          <w:p w14:paraId="3DE9F780" w14:textId="77777777" w:rsidR="00543ABA" w:rsidRDefault="00543ABA" w:rsidP="005A41D4">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b/>
                <w:bCs/>
                <w:color w:val="0D0D0D" w:themeColor="text1" w:themeTint="F2"/>
                <w:sz w:val="24"/>
                <w:szCs w:val="24"/>
              </w:rPr>
              <w:t>Variables</w:t>
            </w:r>
          </w:p>
        </w:tc>
        <w:tc>
          <w:tcPr>
            <w:tcW w:w="4350" w:type="dxa"/>
            <w:gridSpan w:val="2"/>
          </w:tcPr>
          <w:p w14:paraId="53C8B879" w14:textId="77777777" w:rsidR="00543ABA" w:rsidRDefault="00543ABA" w:rsidP="005A41D4">
            <w:pPr>
              <w:spacing w:line="276" w:lineRule="auto"/>
              <w:jc w:val="center"/>
              <w:rPr>
                <w:rFonts w:asciiTheme="majorBidi" w:hAnsiTheme="majorBidi" w:cstheme="majorBidi"/>
                <w:b/>
                <w:bCs/>
                <w:i/>
                <w:iCs/>
                <w:color w:val="0D0D0D" w:themeColor="text1" w:themeTint="F2"/>
                <w:sz w:val="24"/>
                <w:szCs w:val="24"/>
              </w:rPr>
            </w:pPr>
            <w:r w:rsidRPr="00BB27F5">
              <w:rPr>
                <w:rFonts w:asciiTheme="majorBidi" w:hAnsiTheme="majorBidi" w:cstheme="majorBidi"/>
                <w:b/>
                <w:bCs/>
                <w:color w:val="0D0D0D" w:themeColor="text1" w:themeTint="F2"/>
                <w:sz w:val="24"/>
                <w:szCs w:val="24"/>
              </w:rPr>
              <w:t>Patients (N =150)</w:t>
            </w:r>
          </w:p>
        </w:tc>
      </w:tr>
      <w:tr w:rsidR="00543ABA" w14:paraId="37E2CB1D" w14:textId="77777777" w:rsidTr="00F21C69">
        <w:tc>
          <w:tcPr>
            <w:tcW w:w="4350" w:type="dxa"/>
            <w:vMerge/>
          </w:tcPr>
          <w:p w14:paraId="51B42D09" w14:textId="77777777" w:rsidR="00543ABA" w:rsidRDefault="00543ABA" w:rsidP="005A41D4">
            <w:pPr>
              <w:spacing w:line="276" w:lineRule="auto"/>
              <w:rPr>
                <w:rFonts w:asciiTheme="majorBidi" w:hAnsiTheme="majorBidi" w:cstheme="majorBidi"/>
                <w:b/>
                <w:bCs/>
                <w:i/>
                <w:iCs/>
                <w:color w:val="0D0D0D" w:themeColor="text1" w:themeTint="F2"/>
                <w:sz w:val="24"/>
                <w:szCs w:val="24"/>
              </w:rPr>
            </w:pPr>
          </w:p>
        </w:tc>
        <w:tc>
          <w:tcPr>
            <w:tcW w:w="2175" w:type="dxa"/>
          </w:tcPr>
          <w:p w14:paraId="083096E7" w14:textId="77777777" w:rsidR="00543ABA" w:rsidRDefault="00543ABA" w:rsidP="005A41D4">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color w:val="0D0D0D" w:themeColor="text1" w:themeTint="F2"/>
                <w:sz w:val="24"/>
                <w:szCs w:val="24"/>
              </w:rPr>
              <w:t>No</w:t>
            </w:r>
          </w:p>
        </w:tc>
        <w:tc>
          <w:tcPr>
            <w:tcW w:w="2175" w:type="dxa"/>
          </w:tcPr>
          <w:p w14:paraId="4B19CD38" w14:textId="77777777" w:rsidR="00543ABA" w:rsidRDefault="00543ABA" w:rsidP="005A41D4">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color w:val="0D0D0D" w:themeColor="text1" w:themeTint="F2"/>
                <w:sz w:val="24"/>
                <w:szCs w:val="24"/>
              </w:rPr>
              <w:t>%</w:t>
            </w:r>
          </w:p>
        </w:tc>
      </w:tr>
      <w:tr w:rsidR="00543ABA" w14:paraId="02DA62D0" w14:textId="77777777" w:rsidTr="00F21C69">
        <w:tc>
          <w:tcPr>
            <w:tcW w:w="4350" w:type="dxa"/>
          </w:tcPr>
          <w:p w14:paraId="1296F559" w14:textId="77777777" w:rsidR="00543ABA" w:rsidRPr="00BB27F5" w:rsidRDefault="00543ABA" w:rsidP="005A41D4">
            <w:pPr>
              <w:widowControl w:val="0"/>
              <w:tabs>
                <w:tab w:val="left" w:pos="945"/>
              </w:tabs>
              <w:autoSpaceDE w:val="0"/>
              <w:autoSpaceDN w:val="0"/>
              <w:adjustRightInd w:val="0"/>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Age </w:t>
            </w:r>
          </w:p>
          <w:p w14:paraId="444F1AB1" w14:textId="77777777" w:rsidR="00543ABA" w:rsidRPr="00BB27F5" w:rsidRDefault="00543ABA" w:rsidP="002F3EDE">
            <w:pPr>
              <w:widowControl w:val="0"/>
              <w:numPr>
                <w:ilvl w:val="0"/>
                <w:numId w:val="13"/>
              </w:numPr>
              <w:autoSpaceDE w:val="0"/>
              <w:autoSpaceDN w:val="0"/>
              <w:adjustRightInd w:val="0"/>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Mean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SD</w:t>
            </w:r>
          </w:p>
          <w:p w14:paraId="29BFDD75" w14:textId="77777777" w:rsidR="00543ABA" w:rsidRPr="00543ABA" w:rsidRDefault="00543ABA" w:rsidP="002F3EDE">
            <w:pPr>
              <w:pStyle w:val="ListParagraph"/>
              <w:numPr>
                <w:ilvl w:val="0"/>
                <w:numId w:val="13"/>
              </w:numPr>
              <w:spacing w:line="276" w:lineRule="auto"/>
              <w:contextualSpacing w:val="0"/>
              <w:rPr>
                <w:rFonts w:asciiTheme="majorBidi" w:hAnsiTheme="majorBidi" w:cstheme="majorBidi"/>
                <w:color w:val="0D0D0D" w:themeColor="text1" w:themeTint="F2"/>
                <w:sz w:val="24"/>
                <w:szCs w:val="24"/>
              </w:rPr>
            </w:pPr>
            <w:r w:rsidRPr="00543ABA">
              <w:rPr>
                <w:rFonts w:asciiTheme="majorBidi" w:hAnsiTheme="majorBidi" w:cstheme="majorBidi"/>
                <w:color w:val="0D0D0D" w:themeColor="text1" w:themeTint="F2"/>
                <w:sz w:val="24"/>
                <w:szCs w:val="24"/>
              </w:rPr>
              <w:t>Median (IQR)</w:t>
            </w:r>
          </w:p>
        </w:tc>
        <w:tc>
          <w:tcPr>
            <w:tcW w:w="4350" w:type="dxa"/>
            <w:gridSpan w:val="2"/>
          </w:tcPr>
          <w:p w14:paraId="409F8D39" w14:textId="77777777" w:rsidR="00543ABA" w:rsidRDefault="00543ABA" w:rsidP="005A41D4">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43F994A1" w14:textId="77777777" w:rsidR="00543ABA" w:rsidRPr="00BB27F5" w:rsidRDefault="00543ABA" w:rsidP="005A41D4">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29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11.5</w:t>
            </w:r>
          </w:p>
          <w:p w14:paraId="58C7C4EB" w14:textId="77777777" w:rsidR="00543ABA" w:rsidRPr="00543ABA" w:rsidRDefault="00543ABA"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24 (20 -30)</w:t>
            </w:r>
          </w:p>
        </w:tc>
      </w:tr>
      <w:tr w:rsidR="00F21C69" w14:paraId="092F72D5" w14:textId="77777777" w:rsidTr="00581D68">
        <w:trPr>
          <w:trHeight w:val="982"/>
        </w:trPr>
        <w:tc>
          <w:tcPr>
            <w:tcW w:w="4350" w:type="dxa"/>
          </w:tcPr>
          <w:p w14:paraId="0F0D6735" w14:textId="77777777" w:rsidR="00F21C69" w:rsidRPr="00543ABA" w:rsidRDefault="00F21C69" w:rsidP="005A41D4">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Gender</w:t>
            </w:r>
          </w:p>
          <w:p w14:paraId="103D2517" w14:textId="77777777" w:rsidR="00F21C69" w:rsidRDefault="00F21C69" w:rsidP="005A41D4">
            <w:pPr>
              <w:spacing w:line="276" w:lineRule="auto"/>
              <w:ind w:left="444"/>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Male </w:t>
            </w:r>
          </w:p>
          <w:p w14:paraId="14C49CC1" w14:textId="77777777" w:rsidR="00F21C69" w:rsidRPr="00543ABA" w:rsidRDefault="00F21C69" w:rsidP="005A41D4">
            <w:pPr>
              <w:spacing w:line="276" w:lineRule="auto"/>
              <w:ind w:left="444"/>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Female</w:t>
            </w:r>
          </w:p>
        </w:tc>
        <w:tc>
          <w:tcPr>
            <w:tcW w:w="2175" w:type="dxa"/>
          </w:tcPr>
          <w:p w14:paraId="55BE50D5" w14:textId="77777777" w:rsidR="00F21C69" w:rsidRDefault="00F21C69" w:rsidP="005A41D4">
            <w:pPr>
              <w:spacing w:line="276" w:lineRule="auto"/>
              <w:jc w:val="center"/>
              <w:rPr>
                <w:rFonts w:asciiTheme="majorBidi" w:hAnsiTheme="majorBidi" w:cstheme="majorBidi"/>
                <w:color w:val="0D0D0D" w:themeColor="text1" w:themeTint="F2"/>
                <w:sz w:val="24"/>
                <w:szCs w:val="24"/>
              </w:rPr>
            </w:pPr>
          </w:p>
          <w:p w14:paraId="012FE87B" w14:textId="77777777" w:rsidR="00F21C69"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75</w:t>
            </w:r>
          </w:p>
          <w:p w14:paraId="25F655C8" w14:textId="77777777" w:rsidR="00F21C69" w:rsidRPr="00543ABA" w:rsidRDefault="00F21C69" w:rsidP="005A41D4">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75</w:t>
            </w:r>
          </w:p>
        </w:tc>
        <w:tc>
          <w:tcPr>
            <w:tcW w:w="2175" w:type="dxa"/>
          </w:tcPr>
          <w:p w14:paraId="76459BBE" w14:textId="77777777" w:rsidR="00F21C69" w:rsidRDefault="00F21C69" w:rsidP="005A41D4">
            <w:pPr>
              <w:spacing w:line="276" w:lineRule="auto"/>
              <w:jc w:val="center"/>
              <w:rPr>
                <w:rFonts w:asciiTheme="majorBidi" w:hAnsiTheme="majorBidi" w:cstheme="majorBidi"/>
                <w:color w:val="0D0D0D" w:themeColor="text1" w:themeTint="F2"/>
                <w:sz w:val="24"/>
                <w:szCs w:val="24"/>
              </w:rPr>
            </w:pPr>
          </w:p>
          <w:p w14:paraId="6774B54E" w14:textId="77777777" w:rsidR="00F21C69"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50</w:t>
            </w:r>
          </w:p>
          <w:p w14:paraId="035C5B83" w14:textId="77777777" w:rsidR="00F21C69" w:rsidRPr="00543ABA"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50</w:t>
            </w:r>
          </w:p>
        </w:tc>
      </w:tr>
      <w:tr w:rsidR="00F21C69" w14:paraId="4C894243" w14:textId="77777777" w:rsidTr="00581D68">
        <w:trPr>
          <w:trHeight w:val="982"/>
        </w:trPr>
        <w:tc>
          <w:tcPr>
            <w:tcW w:w="4350" w:type="dxa"/>
          </w:tcPr>
          <w:p w14:paraId="7C54F85E" w14:textId="77777777" w:rsidR="00F21C69" w:rsidRPr="00543ABA" w:rsidRDefault="00F21C69" w:rsidP="005A41D4">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Weight (Kg)</w:t>
            </w:r>
          </w:p>
          <w:p w14:paraId="62C927AE" w14:textId="77777777" w:rsidR="00F21C69" w:rsidRDefault="00F21C69" w:rsidP="002F3EDE">
            <w:pPr>
              <w:pStyle w:val="ListParagraph"/>
              <w:numPr>
                <w:ilvl w:val="0"/>
                <w:numId w:val="23"/>
              </w:numPr>
              <w:spacing w:line="276" w:lineRule="auto"/>
              <w:contextualSpacing w:val="0"/>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 xml:space="preserve">Mean </w:t>
            </w:r>
            <w:r w:rsidRPr="005A41D4">
              <w:rPr>
                <w:rFonts w:asciiTheme="majorBidi" w:hAnsiTheme="majorBidi" w:cstheme="majorBidi"/>
                <w:color w:val="0D0D0D" w:themeColor="text1" w:themeTint="F2"/>
                <w:sz w:val="24"/>
                <w:szCs w:val="24"/>
                <w:u w:val="single"/>
              </w:rPr>
              <w:t>+</w:t>
            </w:r>
            <w:r w:rsidRPr="005A41D4">
              <w:rPr>
                <w:rFonts w:asciiTheme="majorBidi" w:hAnsiTheme="majorBidi" w:cstheme="majorBidi"/>
                <w:color w:val="0D0D0D" w:themeColor="text1" w:themeTint="F2"/>
                <w:sz w:val="24"/>
                <w:szCs w:val="24"/>
              </w:rPr>
              <w:t>SD</w:t>
            </w:r>
            <w:r w:rsidRPr="00BB27F5">
              <w:rPr>
                <w:rFonts w:asciiTheme="majorBidi" w:hAnsiTheme="majorBidi" w:cstheme="majorBidi"/>
                <w:color w:val="0D0D0D" w:themeColor="text1" w:themeTint="F2"/>
                <w:sz w:val="24"/>
                <w:szCs w:val="24"/>
              </w:rPr>
              <w:t xml:space="preserve"> </w:t>
            </w:r>
          </w:p>
          <w:p w14:paraId="5A043007" w14:textId="77777777" w:rsidR="00F21C69" w:rsidRPr="00543ABA" w:rsidRDefault="00F21C69" w:rsidP="002F3EDE">
            <w:pPr>
              <w:pStyle w:val="ListParagraph"/>
              <w:numPr>
                <w:ilvl w:val="0"/>
                <w:numId w:val="23"/>
              </w:num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Median (IQR)</w:t>
            </w:r>
          </w:p>
        </w:tc>
        <w:tc>
          <w:tcPr>
            <w:tcW w:w="4350" w:type="dxa"/>
            <w:gridSpan w:val="2"/>
          </w:tcPr>
          <w:p w14:paraId="6DB35302" w14:textId="77777777" w:rsidR="00F21C69" w:rsidRDefault="00F21C69" w:rsidP="005A41D4">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13846519" w14:textId="77777777" w:rsidR="00F21C69" w:rsidRPr="00BB27F5" w:rsidRDefault="00F21C69" w:rsidP="005A41D4">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65.7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11.21</w:t>
            </w:r>
          </w:p>
          <w:p w14:paraId="59271CD0" w14:textId="77777777" w:rsidR="00F21C69" w:rsidRPr="00543ABA"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66 (57.75 -72)</w:t>
            </w:r>
          </w:p>
        </w:tc>
      </w:tr>
      <w:tr w:rsidR="00F21C69" w14:paraId="4F6E65E0" w14:textId="77777777" w:rsidTr="00581D68">
        <w:trPr>
          <w:trHeight w:val="982"/>
        </w:trPr>
        <w:tc>
          <w:tcPr>
            <w:tcW w:w="4350" w:type="dxa"/>
          </w:tcPr>
          <w:p w14:paraId="48BFD0FE" w14:textId="77777777" w:rsidR="00F21C69" w:rsidRPr="00543ABA" w:rsidRDefault="00F21C69" w:rsidP="005A41D4">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Height (cm)</w:t>
            </w:r>
          </w:p>
          <w:p w14:paraId="01C17326" w14:textId="77777777" w:rsidR="00F21C69" w:rsidRDefault="00F21C69" w:rsidP="002F3EDE">
            <w:pPr>
              <w:pStyle w:val="ListParagraph"/>
              <w:numPr>
                <w:ilvl w:val="0"/>
                <w:numId w:val="24"/>
              </w:numPr>
              <w:spacing w:line="276" w:lineRule="auto"/>
              <w:contextualSpacing w:val="0"/>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 xml:space="preserve">Mean </w:t>
            </w:r>
            <w:r w:rsidRPr="005A41D4">
              <w:rPr>
                <w:rFonts w:asciiTheme="majorBidi" w:hAnsiTheme="majorBidi" w:cstheme="majorBidi"/>
                <w:color w:val="0D0D0D" w:themeColor="text1" w:themeTint="F2"/>
                <w:sz w:val="24"/>
                <w:szCs w:val="24"/>
                <w:u w:val="single"/>
              </w:rPr>
              <w:t>+</w:t>
            </w:r>
            <w:r w:rsidRPr="005A41D4">
              <w:rPr>
                <w:rFonts w:asciiTheme="majorBidi" w:hAnsiTheme="majorBidi" w:cstheme="majorBidi"/>
                <w:color w:val="0D0D0D" w:themeColor="text1" w:themeTint="F2"/>
                <w:sz w:val="24"/>
                <w:szCs w:val="24"/>
              </w:rPr>
              <w:t>SD</w:t>
            </w:r>
            <w:r w:rsidRPr="00BB27F5">
              <w:rPr>
                <w:rFonts w:asciiTheme="majorBidi" w:hAnsiTheme="majorBidi" w:cstheme="majorBidi"/>
                <w:color w:val="0D0D0D" w:themeColor="text1" w:themeTint="F2"/>
                <w:sz w:val="24"/>
                <w:szCs w:val="24"/>
              </w:rPr>
              <w:t xml:space="preserve"> </w:t>
            </w:r>
          </w:p>
          <w:p w14:paraId="756B283B" w14:textId="77777777" w:rsidR="00F21C69" w:rsidRPr="00543ABA" w:rsidRDefault="00F21C69" w:rsidP="002F3EDE">
            <w:pPr>
              <w:pStyle w:val="ListParagraph"/>
              <w:numPr>
                <w:ilvl w:val="0"/>
                <w:numId w:val="24"/>
              </w:numPr>
              <w:spacing w:line="276" w:lineRule="auto"/>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Median (IQR</w:t>
            </w:r>
          </w:p>
        </w:tc>
        <w:tc>
          <w:tcPr>
            <w:tcW w:w="4350" w:type="dxa"/>
            <w:gridSpan w:val="2"/>
          </w:tcPr>
          <w:p w14:paraId="2AF35ED1" w14:textId="77777777" w:rsidR="00F21C69" w:rsidRDefault="00F21C69" w:rsidP="005A41D4">
            <w:pPr>
              <w:spacing w:line="276" w:lineRule="auto"/>
              <w:jc w:val="center"/>
              <w:rPr>
                <w:rFonts w:asciiTheme="majorBidi" w:hAnsiTheme="majorBidi" w:cstheme="majorBidi"/>
                <w:color w:val="0D0D0D" w:themeColor="text1" w:themeTint="F2"/>
                <w:sz w:val="24"/>
                <w:szCs w:val="24"/>
              </w:rPr>
            </w:pPr>
          </w:p>
          <w:p w14:paraId="55893A63" w14:textId="77777777" w:rsidR="00F21C69"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168.3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7.6</w:t>
            </w:r>
          </w:p>
          <w:p w14:paraId="0C91C63A" w14:textId="77777777" w:rsidR="00F21C69" w:rsidRPr="00543ABA" w:rsidRDefault="00F21C69" w:rsidP="005A41D4">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169 (162 -174)</w:t>
            </w:r>
          </w:p>
        </w:tc>
      </w:tr>
    </w:tbl>
    <w:p w14:paraId="5947352A" w14:textId="77777777" w:rsidR="00543ABA" w:rsidRPr="00BB27F5" w:rsidRDefault="00543ABA" w:rsidP="00881FCA">
      <w:pPr>
        <w:spacing w:after="0" w:line="360" w:lineRule="auto"/>
        <w:rPr>
          <w:rFonts w:asciiTheme="majorBidi" w:hAnsiTheme="majorBidi" w:cstheme="majorBidi"/>
          <w:b/>
          <w:bCs/>
          <w:i/>
          <w:iCs/>
          <w:color w:val="0D0D0D" w:themeColor="text1" w:themeTint="F2"/>
          <w:sz w:val="24"/>
          <w:szCs w:val="24"/>
        </w:rPr>
      </w:pPr>
    </w:p>
    <w:p w14:paraId="1BCF7097" w14:textId="77777777" w:rsidR="00543ABA" w:rsidRDefault="00543ABA" w:rsidP="00881FCA">
      <w:pPr>
        <w:spacing w:after="0" w:line="360" w:lineRule="auto"/>
        <w:rPr>
          <w:rFonts w:asciiTheme="majorBidi" w:hAnsiTheme="majorBidi" w:cstheme="majorBidi"/>
          <w:b/>
          <w:bCs/>
          <w:i/>
          <w:iCs/>
          <w:color w:val="0D0D0D" w:themeColor="text1" w:themeTint="F2"/>
          <w:sz w:val="24"/>
          <w:szCs w:val="24"/>
        </w:rPr>
      </w:pPr>
      <w:r>
        <w:rPr>
          <w:rFonts w:eastAsiaTheme="minorEastAsia"/>
          <w:noProof/>
          <w:color w:val="000000" w:themeColor="text1"/>
          <w:sz w:val="24"/>
          <w:szCs w:val="24"/>
        </w:rPr>
        <w:drawing>
          <wp:inline distT="0" distB="0" distL="0" distR="0" wp14:anchorId="5DDD0237" wp14:editId="02AAEBC0">
            <wp:extent cx="4819650" cy="2600325"/>
            <wp:effectExtent l="0" t="0" r="0" b="0"/>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001F0CA7" w14:textId="77777777" w:rsidR="00881FCA" w:rsidRDefault="00881FCA" w:rsidP="00881FCA">
      <w:pPr>
        <w:spacing w:after="0" w:line="360"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b/>
          <w:bCs/>
          <w:i/>
          <w:iCs/>
          <w:color w:val="0D0D0D" w:themeColor="text1" w:themeTint="F2"/>
          <w:sz w:val="24"/>
          <w:szCs w:val="24"/>
        </w:rPr>
        <w:t xml:space="preserve">Figure </w:t>
      </w:r>
      <w:r w:rsidR="00BB27F5">
        <w:rPr>
          <w:rFonts w:asciiTheme="majorBidi" w:hAnsiTheme="majorBidi" w:cstheme="majorBidi"/>
          <w:b/>
          <w:bCs/>
          <w:i/>
          <w:iCs/>
          <w:color w:val="0D0D0D" w:themeColor="text1" w:themeTint="F2"/>
          <w:sz w:val="24"/>
          <w:szCs w:val="24"/>
        </w:rPr>
        <w:t>(</w:t>
      </w:r>
      <w:r w:rsidRPr="00BB27F5">
        <w:rPr>
          <w:rFonts w:asciiTheme="majorBidi" w:hAnsiTheme="majorBidi" w:cstheme="majorBidi"/>
          <w:b/>
          <w:bCs/>
          <w:i/>
          <w:iCs/>
          <w:color w:val="0D0D0D" w:themeColor="text1" w:themeTint="F2"/>
          <w:sz w:val="24"/>
          <w:szCs w:val="24"/>
        </w:rPr>
        <w:t>3</w:t>
      </w:r>
      <w:r w:rsidR="00BB27F5">
        <w:rPr>
          <w:rFonts w:asciiTheme="majorBidi" w:hAnsiTheme="majorBidi" w:cstheme="majorBidi"/>
          <w:b/>
          <w:bCs/>
          <w:i/>
          <w:iCs/>
          <w:color w:val="0D0D0D" w:themeColor="text1" w:themeTint="F2"/>
          <w:sz w:val="24"/>
          <w:szCs w:val="24"/>
        </w:rPr>
        <w:t>)</w:t>
      </w:r>
      <w:r w:rsidRPr="00BB27F5">
        <w:rPr>
          <w:rFonts w:asciiTheme="majorBidi" w:hAnsiTheme="majorBidi" w:cstheme="majorBidi"/>
          <w:b/>
          <w:bCs/>
          <w:i/>
          <w:iCs/>
          <w:color w:val="0D0D0D" w:themeColor="text1" w:themeTint="F2"/>
          <w:sz w:val="24"/>
          <w:szCs w:val="24"/>
        </w:rPr>
        <w:t>: Gender distribution in Insulin Glargine group</w:t>
      </w:r>
    </w:p>
    <w:p w14:paraId="42351432" w14:textId="77777777" w:rsidR="00BB27F5" w:rsidRPr="00BB27F5" w:rsidRDefault="00BB27F5" w:rsidP="00881FCA">
      <w:pPr>
        <w:spacing w:after="0" w:line="360" w:lineRule="auto"/>
        <w:rPr>
          <w:rFonts w:asciiTheme="majorBidi" w:hAnsiTheme="majorBidi" w:cstheme="majorBidi"/>
          <w:i/>
          <w:iCs/>
          <w:color w:val="0D0D0D" w:themeColor="text1" w:themeTint="F2"/>
          <w:sz w:val="24"/>
          <w:szCs w:val="24"/>
        </w:rPr>
      </w:pPr>
    </w:p>
    <w:p w14:paraId="09549E7B" w14:textId="77777777" w:rsidR="00881FCA" w:rsidRDefault="00881FCA" w:rsidP="00881FCA">
      <w:pPr>
        <w:keepNext/>
        <w:spacing w:after="0" w:line="360" w:lineRule="auto"/>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2) Group B:</w:t>
      </w:r>
      <w:r>
        <w:rPr>
          <w:rFonts w:asciiTheme="majorBidi" w:hAnsiTheme="majorBidi" w:cstheme="majorBidi"/>
          <w:color w:val="0D0D0D" w:themeColor="text1" w:themeTint="F2"/>
          <w:sz w:val="28"/>
          <w:szCs w:val="28"/>
        </w:rPr>
        <w:t xml:space="preserve"> standard of care group receiving IV. </w:t>
      </w:r>
      <w:r w:rsidR="00FC3C36">
        <w:rPr>
          <w:rFonts w:asciiTheme="majorBidi" w:hAnsiTheme="majorBidi" w:cstheme="majorBidi"/>
          <w:color w:val="0D0D0D" w:themeColor="text1" w:themeTint="F2"/>
          <w:sz w:val="28"/>
          <w:szCs w:val="28"/>
        </w:rPr>
        <w:t>Regular</w:t>
      </w:r>
      <w:r>
        <w:rPr>
          <w:rFonts w:asciiTheme="majorBidi" w:hAnsiTheme="majorBidi" w:cstheme="majorBidi"/>
          <w:color w:val="0D0D0D" w:themeColor="text1" w:themeTint="F2"/>
          <w:sz w:val="28"/>
          <w:szCs w:val="28"/>
        </w:rPr>
        <w:t xml:space="preserve"> insulin </w:t>
      </w:r>
      <w:r w:rsidR="00FC3C36">
        <w:rPr>
          <w:rFonts w:asciiTheme="majorBidi" w:hAnsiTheme="majorBidi" w:cstheme="majorBidi"/>
          <w:color w:val="0D0D0D" w:themeColor="text1" w:themeTint="F2"/>
          <w:sz w:val="28"/>
          <w:szCs w:val="28"/>
        </w:rPr>
        <w:t>only.</w:t>
      </w:r>
    </w:p>
    <w:p w14:paraId="0E508E28" w14:textId="77777777" w:rsidR="00881FCA" w:rsidRDefault="00881FCA" w:rsidP="005A41D4">
      <w:pPr>
        <w:spacing w:after="0" w:line="360" w:lineRule="auto"/>
        <w:ind w:firstLine="72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In this group, 150 patients were included with mean age of 28.4 year median 25. They included 69 males (40 %) and 81 females (54%) with mean weight of 65.1 kg.  ±11.1 and mean height 168.2 Cm. ±7.9 Cm.</w:t>
      </w:r>
    </w:p>
    <w:p w14:paraId="436A5438" w14:textId="77777777" w:rsidR="005A41D4" w:rsidRDefault="005A41D4" w:rsidP="005A41D4">
      <w:pPr>
        <w:spacing w:after="0" w:line="360" w:lineRule="auto"/>
        <w:ind w:firstLine="720"/>
        <w:rPr>
          <w:rFonts w:asciiTheme="majorBidi" w:hAnsiTheme="majorBidi" w:cstheme="majorBidi"/>
          <w:color w:val="0D0D0D" w:themeColor="text1" w:themeTint="F2"/>
          <w:sz w:val="28"/>
          <w:szCs w:val="28"/>
        </w:rPr>
      </w:pPr>
    </w:p>
    <w:p w14:paraId="612DD151" w14:textId="77777777" w:rsidR="00881FCA" w:rsidRDefault="00881FCA" w:rsidP="00881FCA">
      <w:pPr>
        <w:keepNext/>
        <w:spacing w:after="0" w:line="360" w:lineRule="auto"/>
        <w:rPr>
          <w:rFonts w:asciiTheme="majorBidi" w:hAnsiTheme="majorBidi" w:cstheme="majorBidi"/>
          <w:b/>
          <w:bCs/>
          <w:i/>
          <w:iCs/>
          <w:color w:val="0D0D0D" w:themeColor="text1" w:themeTint="F2"/>
          <w:sz w:val="24"/>
          <w:szCs w:val="24"/>
        </w:rPr>
      </w:pPr>
      <w:r w:rsidRPr="005A41D4">
        <w:rPr>
          <w:rFonts w:asciiTheme="majorBidi" w:hAnsiTheme="majorBidi" w:cstheme="majorBidi"/>
          <w:b/>
          <w:bCs/>
          <w:i/>
          <w:iCs/>
          <w:color w:val="0D0D0D" w:themeColor="text1" w:themeTint="F2"/>
          <w:sz w:val="24"/>
          <w:szCs w:val="24"/>
        </w:rPr>
        <w:lastRenderedPageBreak/>
        <w:t xml:space="preserve">Table </w:t>
      </w:r>
      <w:r w:rsidR="005A41D4">
        <w:rPr>
          <w:rFonts w:asciiTheme="majorBidi" w:hAnsiTheme="majorBidi" w:cstheme="majorBidi"/>
          <w:b/>
          <w:bCs/>
          <w:i/>
          <w:iCs/>
          <w:color w:val="0D0D0D" w:themeColor="text1" w:themeTint="F2"/>
          <w:sz w:val="24"/>
          <w:szCs w:val="24"/>
        </w:rPr>
        <w:t>(</w:t>
      </w:r>
      <w:r w:rsidRPr="005A41D4">
        <w:rPr>
          <w:rFonts w:asciiTheme="majorBidi" w:hAnsiTheme="majorBidi" w:cstheme="majorBidi"/>
          <w:b/>
          <w:bCs/>
          <w:i/>
          <w:iCs/>
          <w:color w:val="0D0D0D" w:themeColor="text1" w:themeTint="F2"/>
          <w:sz w:val="24"/>
          <w:szCs w:val="24"/>
        </w:rPr>
        <w:t>6</w:t>
      </w:r>
      <w:r w:rsidR="005A41D4">
        <w:rPr>
          <w:rFonts w:asciiTheme="majorBidi" w:hAnsiTheme="majorBidi" w:cstheme="majorBidi"/>
          <w:b/>
          <w:bCs/>
          <w:i/>
          <w:iCs/>
          <w:color w:val="0D0D0D" w:themeColor="text1" w:themeTint="F2"/>
          <w:sz w:val="24"/>
          <w:szCs w:val="24"/>
        </w:rPr>
        <w:t>)</w:t>
      </w:r>
      <w:r w:rsidRPr="005A41D4">
        <w:rPr>
          <w:rFonts w:asciiTheme="majorBidi" w:hAnsiTheme="majorBidi" w:cstheme="majorBidi"/>
          <w:b/>
          <w:bCs/>
          <w:i/>
          <w:iCs/>
          <w:color w:val="0D0D0D" w:themeColor="text1" w:themeTint="F2"/>
          <w:sz w:val="24"/>
          <w:szCs w:val="24"/>
        </w:rPr>
        <w:t>: Patients demographics of study group in Standard of care group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350"/>
        <w:gridCol w:w="2175"/>
        <w:gridCol w:w="2175"/>
      </w:tblGrid>
      <w:tr w:rsidR="00FC3C36" w14:paraId="56BB077A" w14:textId="77777777" w:rsidTr="00F21C69">
        <w:tc>
          <w:tcPr>
            <w:tcW w:w="4350" w:type="dxa"/>
            <w:vMerge w:val="restart"/>
            <w:vAlign w:val="center"/>
          </w:tcPr>
          <w:p w14:paraId="35C3FCA0" w14:textId="77777777" w:rsidR="00FC3C36" w:rsidRDefault="00FC3C36" w:rsidP="00581D68">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b/>
                <w:bCs/>
                <w:color w:val="0D0D0D" w:themeColor="text1" w:themeTint="F2"/>
                <w:sz w:val="24"/>
                <w:szCs w:val="24"/>
              </w:rPr>
              <w:t>Variables</w:t>
            </w:r>
          </w:p>
        </w:tc>
        <w:tc>
          <w:tcPr>
            <w:tcW w:w="4350" w:type="dxa"/>
            <w:gridSpan w:val="2"/>
          </w:tcPr>
          <w:p w14:paraId="3ABF44B1" w14:textId="77777777" w:rsidR="00FC3C36" w:rsidRDefault="00FC3C36" w:rsidP="00581D68">
            <w:pPr>
              <w:spacing w:line="276" w:lineRule="auto"/>
              <w:jc w:val="center"/>
              <w:rPr>
                <w:rFonts w:asciiTheme="majorBidi" w:hAnsiTheme="majorBidi" w:cstheme="majorBidi"/>
                <w:b/>
                <w:bCs/>
                <w:i/>
                <w:iCs/>
                <w:color w:val="0D0D0D" w:themeColor="text1" w:themeTint="F2"/>
                <w:sz w:val="24"/>
                <w:szCs w:val="24"/>
              </w:rPr>
            </w:pPr>
            <w:r w:rsidRPr="00BB27F5">
              <w:rPr>
                <w:rFonts w:asciiTheme="majorBidi" w:hAnsiTheme="majorBidi" w:cstheme="majorBidi"/>
                <w:b/>
                <w:bCs/>
                <w:color w:val="0D0D0D" w:themeColor="text1" w:themeTint="F2"/>
                <w:sz w:val="24"/>
                <w:szCs w:val="24"/>
              </w:rPr>
              <w:t>Patients (N =150)</w:t>
            </w:r>
          </w:p>
        </w:tc>
      </w:tr>
      <w:tr w:rsidR="00FC3C36" w14:paraId="4A7C0ECE" w14:textId="77777777" w:rsidTr="00F21C69">
        <w:tc>
          <w:tcPr>
            <w:tcW w:w="4350" w:type="dxa"/>
            <w:vMerge/>
          </w:tcPr>
          <w:p w14:paraId="601AB09B" w14:textId="77777777" w:rsidR="00FC3C36" w:rsidRDefault="00FC3C36" w:rsidP="00581D68">
            <w:pPr>
              <w:spacing w:line="276" w:lineRule="auto"/>
              <w:rPr>
                <w:rFonts w:asciiTheme="majorBidi" w:hAnsiTheme="majorBidi" w:cstheme="majorBidi"/>
                <w:b/>
                <w:bCs/>
                <w:i/>
                <w:iCs/>
                <w:color w:val="0D0D0D" w:themeColor="text1" w:themeTint="F2"/>
                <w:sz w:val="24"/>
                <w:szCs w:val="24"/>
              </w:rPr>
            </w:pPr>
          </w:p>
        </w:tc>
        <w:tc>
          <w:tcPr>
            <w:tcW w:w="2175" w:type="dxa"/>
          </w:tcPr>
          <w:p w14:paraId="7AF6099D" w14:textId="77777777" w:rsidR="00FC3C36" w:rsidRDefault="00FC3C36" w:rsidP="00581D68">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color w:val="0D0D0D" w:themeColor="text1" w:themeTint="F2"/>
                <w:sz w:val="24"/>
                <w:szCs w:val="24"/>
              </w:rPr>
              <w:t>No</w:t>
            </w:r>
          </w:p>
        </w:tc>
        <w:tc>
          <w:tcPr>
            <w:tcW w:w="2175" w:type="dxa"/>
          </w:tcPr>
          <w:p w14:paraId="4BDBCE09" w14:textId="77777777" w:rsidR="00FC3C36" w:rsidRDefault="00FC3C36" w:rsidP="00581D68">
            <w:pPr>
              <w:spacing w:line="276" w:lineRule="auto"/>
              <w:rPr>
                <w:rFonts w:asciiTheme="majorBidi" w:hAnsiTheme="majorBidi" w:cstheme="majorBidi"/>
                <w:b/>
                <w:bCs/>
                <w:i/>
                <w:iCs/>
                <w:color w:val="0D0D0D" w:themeColor="text1" w:themeTint="F2"/>
                <w:sz w:val="24"/>
                <w:szCs w:val="24"/>
              </w:rPr>
            </w:pPr>
            <w:r w:rsidRPr="00BB27F5">
              <w:rPr>
                <w:rFonts w:asciiTheme="majorBidi" w:hAnsiTheme="majorBidi" w:cstheme="majorBidi"/>
                <w:color w:val="0D0D0D" w:themeColor="text1" w:themeTint="F2"/>
                <w:sz w:val="24"/>
                <w:szCs w:val="24"/>
              </w:rPr>
              <w:t>%</w:t>
            </w:r>
          </w:p>
        </w:tc>
      </w:tr>
      <w:tr w:rsidR="00FC3C36" w14:paraId="7DDA50BF" w14:textId="77777777" w:rsidTr="00F21C69">
        <w:tc>
          <w:tcPr>
            <w:tcW w:w="4350" w:type="dxa"/>
          </w:tcPr>
          <w:p w14:paraId="1450BF05" w14:textId="77777777" w:rsidR="00FC3C36" w:rsidRPr="00BB27F5" w:rsidRDefault="00FC3C36" w:rsidP="00581D68">
            <w:pPr>
              <w:widowControl w:val="0"/>
              <w:tabs>
                <w:tab w:val="left" w:pos="945"/>
              </w:tabs>
              <w:autoSpaceDE w:val="0"/>
              <w:autoSpaceDN w:val="0"/>
              <w:adjustRightInd w:val="0"/>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Age </w:t>
            </w:r>
          </w:p>
          <w:p w14:paraId="78BCCF8C" w14:textId="77777777" w:rsidR="00FC3C36" w:rsidRPr="00BB27F5" w:rsidRDefault="00FC3C36" w:rsidP="002F3EDE">
            <w:pPr>
              <w:widowControl w:val="0"/>
              <w:numPr>
                <w:ilvl w:val="0"/>
                <w:numId w:val="25"/>
              </w:numPr>
              <w:autoSpaceDE w:val="0"/>
              <w:autoSpaceDN w:val="0"/>
              <w:adjustRightInd w:val="0"/>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Mean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SD</w:t>
            </w:r>
          </w:p>
          <w:p w14:paraId="7E73188E" w14:textId="77777777" w:rsidR="00FC3C36" w:rsidRPr="00543ABA" w:rsidRDefault="00FC3C36" w:rsidP="002F3EDE">
            <w:pPr>
              <w:pStyle w:val="ListParagraph"/>
              <w:numPr>
                <w:ilvl w:val="0"/>
                <w:numId w:val="25"/>
              </w:numPr>
              <w:spacing w:line="276" w:lineRule="auto"/>
              <w:contextualSpacing w:val="0"/>
              <w:rPr>
                <w:rFonts w:asciiTheme="majorBidi" w:hAnsiTheme="majorBidi" w:cstheme="majorBidi"/>
                <w:color w:val="0D0D0D" w:themeColor="text1" w:themeTint="F2"/>
                <w:sz w:val="24"/>
                <w:szCs w:val="24"/>
              </w:rPr>
            </w:pPr>
            <w:r w:rsidRPr="00543ABA">
              <w:rPr>
                <w:rFonts w:asciiTheme="majorBidi" w:hAnsiTheme="majorBidi" w:cstheme="majorBidi"/>
                <w:color w:val="0D0D0D" w:themeColor="text1" w:themeTint="F2"/>
                <w:sz w:val="24"/>
                <w:szCs w:val="24"/>
              </w:rPr>
              <w:t>Median (IQR)</w:t>
            </w:r>
          </w:p>
        </w:tc>
        <w:tc>
          <w:tcPr>
            <w:tcW w:w="4350" w:type="dxa"/>
            <w:gridSpan w:val="2"/>
          </w:tcPr>
          <w:p w14:paraId="2081F29A" w14:textId="77777777" w:rsidR="00FC3C36" w:rsidRDefault="00FC3C36" w:rsidP="00581D68">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3444D0E4" w14:textId="77777777" w:rsidR="00FC3C36" w:rsidRDefault="00FC3C36" w:rsidP="00FC3C36">
            <w:pPr>
              <w:widowControl w:val="0"/>
              <w:autoSpaceDE w:val="0"/>
              <w:autoSpaceDN w:val="0"/>
              <w:adjustRightInd w:val="0"/>
              <w:spacing w:line="360" w:lineRule="auto"/>
              <w:jc w:val="center"/>
              <w:rPr>
                <w:rFonts w:asciiTheme="majorBidi" w:hAnsiTheme="majorBidi" w:cstheme="majorBidi"/>
                <w:color w:val="0D0D0D" w:themeColor="text1" w:themeTint="F2"/>
              </w:rPr>
            </w:pPr>
            <w:r>
              <w:rPr>
                <w:rFonts w:asciiTheme="majorBidi" w:hAnsiTheme="majorBidi" w:cstheme="majorBidi"/>
                <w:color w:val="0D0D0D" w:themeColor="text1" w:themeTint="F2"/>
              </w:rPr>
              <w:t xml:space="preserve">28.4 </w:t>
            </w:r>
            <w:r w:rsidRPr="00FC3C36">
              <w:rPr>
                <w:rFonts w:asciiTheme="majorBidi" w:hAnsiTheme="majorBidi" w:cstheme="majorBidi"/>
                <w:color w:val="0D0D0D" w:themeColor="text1" w:themeTint="F2"/>
                <w:u w:val="single"/>
              </w:rPr>
              <w:t>+</w:t>
            </w:r>
            <w:r>
              <w:rPr>
                <w:rFonts w:asciiTheme="majorBidi" w:hAnsiTheme="majorBidi" w:cstheme="majorBidi"/>
                <w:color w:val="0D0D0D" w:themeColor="text1" w:themeTint="F2"/>
              </w:rPr>
              <w:t>11.5</w:t>
            </w:r>
          </w:p>
          <w:p w14:paraId="4F0E9797" w14:textId="77777777" w:rsidR="00FC3C36" w:rsidRPr="00543ABA" w:rsidRDefault="00FC3C36" w:rsidP="00FC3C36">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rPr>
              <w:t>25 (20 -31)</w:t>
            </w:r>
          </w:p>
        </w:tc>
      </w:tr>
      <w:tr w:rsidR="00F21C69" w14:paraId="75AB011B" w14:textId="77777777" w:rsidTr="00581D68">
        <w:trPr>
          <w:trHeight w:val="982"/>
        </w:trPr>
        <w:tc>
          <w:tcPr>
            <w:tcW w:w="4350" w:type="dxa"/>
          </w:tcPr>
          <w:p w14:paraId="3B58A7DF" w14:textId="77777777" w:rsidR="00F21C69" w:rsidRPr="00543ABA" w:rsidRDefault="00F21C69" w:rsidP="00581D68">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Gender</w:t>
            </w:r>
          </w:p>
          <w:p w14:paraId="532CF2D9" w14:textId="77777777" w:rsidR="00F21C69" w:rsidRDefault="00F21C69" w:rsidP="00581D68">
            <w:pPr>
              <w:spacing w:line="276" w:lineRule="auto"/>
              <w:ind w:left="444"/>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 xml:space="preserve">Male </w:t>
            </w:r>
          </w:p>
          <w:p w14:paraId="7E6D4AB1" w14:textId="77777777" w:rsidR="00F21C69" w:rsidRPr="00543ABA" w:rsidRDefault="00F21C69" w:rsidP="00581D68">
            <w:pPr>
              <w:spacing w:line="276" w:lineRule="auto"/>
              <w:ind w:left="444"/>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Female</w:t>
            </w:r>
          </w:p>
        </w:tc>
        <w:tc>
          <w:tcPr>
            <w:tcW w:w="2175" w:type="dxa"/>
          </w:tcPr>
          <w:p w14:paraId="41D75CAA" w14:textId="77777777" w:rsidR="00F21C69" w:rsidRDefault="00F21C69" w:rsidP="00581D68">
            <w:pPr>
              <w:spacing w:line="276" w:lineRule="auto"/>
              <w:jc w:val="center"/>
              <w:rPr>
                <w:rFonts w:asciiTheme="majorBidi" w:hAnsiTheme="majorBidi" w:cstheme="majorBidi"/>
                <w:color w:val="0D0D0D" w:themeColor="text1" w:themeTint="F2"/>
                <w:sz w:val="24"/>
                <w:szCs w:val="24"/>
              </w:rPr>
            </w:pPr>
          </w:p>
          <w:p w14:paraId="7E0AC30A" w14:textId="77777777" w:rsidR="00F21C69"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69</w:t>
            </w:r>
          </w:p>
          <w:p w14:paraId="7DE95C4D" w14:textId="77777777" w:rsidR="00F21C69" w:rsidRPr="00543ABA"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81</w:t>
            </w:r>
          </w:p>
        </w:tc>
        <w:tc>
          <w:tcPr>
            <w:tcW w:w="2175" w:type="dxa"/>
          </w:tcPr>
          <w:p w14:paraId="7C86F7F8" w14:textId="77777777" w:rsidR="00F21C69" w:rsidRDefault="00F21C69" w:rsidP="00581D68">
            <w:pPr>
              <w:spacing w:line="276" w:lineRule="auto"/>
              <w:jc w:val="center"/>
              <w:rPr>
                <w:rFonts w:asciiTheme="majorBidi" w:hAnsiTheme="majorBidi" w:cstheme="majorBidi"/>
                <w:color w:val="0D0D0D" w:themeColor="text1" w:themeTint="F2"/>
                <w:sz w:val="24"/>
                <w:szCs w:val="24"/>
              </w:rPr>
            </w:pPr>
          </w:p>
          <w:p w14:paraId="60E3EAFD" w14:textId="77777777" w:rsidR="00F21C69"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46</w:t>
            </w:r>
          </w:p>
          <w:p w14:paraId="22BADC88" w14:textId="77777777" w:rsidR="00F21C69" w:rsidRPr="00543ABA"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54</w:t>
            </w:r>
          </w:p>
        </w:tc>
      </w:tr>
      <w:tr w:rsidR="00F21C69" w14:paraId="12D247A0" w14:textId="77777777" w:rsidTr="00581D68">
        <w:trPr>
          <w:trHeight w:val="982"/>
        </w:trPr>
        <w:tc>
          <w:tcPr>
            <w:tcW w:w="4350" w:type="dxa"/>
          </w:tcPr>
          <w:p w14:paraId="3C564F63" w14:textId="77777777" w:rsidR="00F21C69" w:rsidRPr="00543ABA" w:rsidRDefault="00F21C69" w:rsidP="00581D68">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Weight (Kg)</w:t>
            </w:r>
          </w:p>
          <w:p w14:paraId="56305611" w14:textId="77777777" w:rsidR="00F21C69" w:rsidRDefault="00F21C69" w:rsidP="002F3EDE">
            <w:pPr>
              <w:pStyle w:val="ListParagraph"/>
              <w:numPr>
                <w:ilvl w:val="0"/>
                <w:numId w:val="26"/>
              </w:numPr>
              <w:spacing w:line="276" w:lineRule="auto"/>
              <w:contextualSpacing w:val="0"/>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 xml:space="preserve">Mean </w:t>
            </w:r>
            <w:r w:rsidRPr="005A41D4">
              <w:rPr>
                <w:rFonts w:asciiTheme="majorBidi" w:hAnsiTheme="majorBidi" w:cstheme="majorBidi"/>
                <w:color w:val="0D0D0D" w:themeColor="text1" w:themeTint="F2"/>
                <w:sz w:val="24"/>
                <w:szCs w:val="24"/>
                <w:u w:val="single"/>
              </w:rPr>
              <w:t>+</w:t>
            </w:r>
            <w:r w:rsidRPr="005A41D4">
              <w:rPr>
                <w:rFonts w:asciiTheme="majorBidi" w:hAnsiTheme="majorBidi" w:cstheme="majorBidi"/>
                <w:color w:val="0D0D0D" w:themeColor="text1" w:themeTint="F2"/>
                <w:sz w:val="24"/>
                <w:szCs w:val="24"/>
              </w:rPr>
              <w:t>SD</w:t>
            </w:r>
            <w:r w:rsidRPr="00BB27F5">
              <w:rPr>
                <w:rFonts w:asciiTheme="majorBidi" w:hAnsiTheme="majorBidi" w:cstheme="majorBidi"/>
                <w:color w:val="0D0D0D" w:themeColor="text1" w:themeTint="F2"/>
                <w:sz w:val="24"/>
                <w:szCs w:val="24"/>
              </w:rPr>
              <w:t xml:space="preserve"> </w:t>
            </w:r>
          </w:p>
          <w:p w14:paraId="1762A07F" w14:textId="77777777" w:rsidR="00F21C69" w:rsidRPr="00543ABA" w:rsidRDefault="00F21C69" w:rsidP="002F3EDE">
            <w:pPr>
              <w:pStyle w:val="ListParagraph"/>
              <w:numPr>
                <w:ilvl w:val="0"/>
                <w:numId w:val="26"/>
              </w:num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Median (IQR)</w:t>
            </w:r>
          </w:p>
        </w:tc>
        <w:tc>
          <w:tcPr>
            <w:tcW w:w="4350" w:type="dxa"/>
            <w:gridSpan w:val="2"/>
          </w:tcPr>
          <w:p w14:paraId="3DB3E534" w14:textId="77777777" w:rsidR="00F21C69" w:rsidRDefault="00F21C69" w:rsidP="00FC3C36">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396CD727" w14:textId="77777777" w:rsidR="00F21C69" w:rsidRPr="00BB27F5" w:rsidRDefault="00F21C69" w:rsidP="00FC3C36">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65.</w:t>
            </w:r>
            <w:r>
              <w:rPr>
                <w:rFonts w:asciiTheme="majorBidi" w:hAnsiTheme="majorBidi" w:cstheme="majorBidi"/>
                <w:color w:val="0D0D0D" w:themeColor="text1" w:themeTint="F2"/>
                <w:sz w:val="24"/>
                <w:szCs w:val="24"/>
              </w:rPr>
              <w:t>1</w:t>
            </w:r>
            <w:r w:rsidRPr="00BB27F5">
              <w:rPr>
                <w:rFonts w:asciiTheme="majorBidi" w:hAnsiTheme="majorBidi" w:cstheme="majorBidi"/>
                <w:color w:val="0D0D0D" w:themeColor="text1" w:themeTint="F2"/>
                <w:sz w:val="24"/>
                <w:szCs w:val="24"/>
              </w:rPr>
              <w:t xml:space="preserve">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11.1</w:t>
            </w:r>
          </w:p>
          <w:p w14:paraId="1F86D627" w14:textId="77777777" w:rsidR="00F21C69" w:rsidRPr="00543ABA"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rPr>
              <w:t>63 (56 -71)</w:t>
            </w:r>
          </w:p>
        </w:tc>
      </w:tr>
      <w:tr w:rsidR="00F21C69" w14:paraId="1EC2E605" w14:textId="77777777" w:rsidTr="00581D68">
        <w:trPr>
          <w:trHeight w:val="982"/>
        </w:trPr>
        <w:tc>
          <w:tcPr>
            <w:tcW w:w="4350" w:type="dxa"/>
          </w:tcPr>
          <w:p w14:paraId="2812741B" w14:textId="77777777" w:rsidR="00F21C69" w:rsidRPr="00543ABA" w:rsidRDefault="00F21C69" w:rsidP="00581D68">
            <w:pPr>
              <w:spacing w:line="276" w:lineRule="auto"/>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Height (cm)</w:t>
            </w:r>
          </w:p>
          <w:p w14:paraId="66FD0560" w14:textId="77777777" w:rsidR="00F21C69" w:rsidRDefault="00F21C69" w:rsidP="002F3EDE">
            <w:pPr>
              <w:pStyle w:val="ListParagraph"/>
              <w:numPr>
                <w:ilvl w:val="0"/>
                <w:numId w:val="27"/>
              </w:numPr>
              <w:spacing w:line="276" w:lineRule="auto"/>
              <w:contextualSpacing w:val="0"/>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 xml:space="preserve">Mean </w:t>
            </w:r>
            <w:r w:rsidRPr="005A41D4">
              <w:rPr>
                <w:rFonts w:asciiTheme="majorBidi" w:hAnsiTheme="majorBidi" w:cstheme="majorBidi"/>
                <w:color w:val="0D0D0D" w:themeColor="text1" w:themeTint="F2"/>
                <w:sz w:val="24"/>
                <w:szCs w:val="24"/>
                <w:u w:val="single"/>
              </w:rPr>
              <w:t>+</w:t>
            </w:r>
            <w:r w:rsidRPr="005A41D4">
              <w:rPr>
                <w:rFonts w:asciiTheme="majorBidi" w:hAnsiTheme="majorBidi" w:cstheme="majorBidi"/>
                <w:color w:val="0D0D0D" w:themeColor="text1" w:themeTint="F2"/>
                <w:sz w:val="24"/>
                <w:szCs w:val="24"/>
              </w:rPr>
              <w:t>SD</w:t>
            </w:r>
            <w:r w:rsidRPr="00BB27F5">
              <w:rPr>
                <w:rFonts w:asciiTheme="majorBidi" w:hAnsiTheme="majorBidi" w:cstheme="majorBidi"/>
                <w:color w:val="0D0D0D" w:themeColor="text1" w:themeTint="F2"/>
                <w:sz w:val="24"/>
                <w:szCs w:val="24"/>
              </w:rPr>
              <w:t xml:space="preserve"> </w:t>
            </w:r>
          </w:p>
          <w:p w14:paraId="13C41E5A" w14:textId="77777777" w:rsidR="00F21C69" w:rsidRPr="00543ABA" w:rsidRDefault="00F21C69" w:rsidP="002F3EDE">
            <w:pPr>
              <w:pStyle w:val="ListParagraph"/>
              <w:numPr>
                <w:ilvl w:val="0"/>
                <w:numId w:val="27"/>
              </w:numPr>
              <w:spacing w:line="276" w:lineRule="auto"/>
              <w:rPr>
                <w:rFonts w:asciiTheme="majorBidi" w:hAnsiTheme="majorBidi" w:cstheme="majorBidi"/>
                <w:color w:val="0D0D0D" w:themeColor="text1" w:themeTint="F2"/>
                <w:sz w:val="24"/>
                <w:szCs w:val="24"/>
              </w:rPr>
            </w:pPr>
            <w:r w:rsidRPr="005A41D4">
              <w:rPr>
                <w:rFonts w:asciiTheme="majorBidi" w:hAnsiTheme="majorBidi" w:cstheme="majorBidi"/>
                <w:color w:val="0D0D0D" w:themeColor="text1" w:themeTint="F2"/>
                <w:sz w:val="24"/>
                <w:szCs w:val="24"/>
              </w:rPr>
              <w:t>Median (IQR</w:t>
            </w:r>
          </w:p>
        </w:tc>
        <w:tc>
          <w:tcPr>
            <w:tcW w:w="4350" w:type="dxa"/>
            <w:gridSpan w:val="2"/>
          </w:tcPr>
          <w:p w14:paraId="65CD1A71" w14:textId="77777777" w:rsidR="00F21C69" w:rsidRDefault="00F21C69" w:rsidP="00FC3C36">
            <w:pPr>
              <w:spacing w:line="276" w:lineRule="auto"/>
              <w:jc w:val="center"/>
              <w:rPr>
                <w:rFonts w:asciiTheme="majorBidi" w:hAnsiTheme="majorBidi" w:cstheme="majorBidi"/>
                <w:color w:val="0D0D0D" w:themeColor="text1" w:themeTint="F2"/>
                <w:sz w:val="24"/>
                <w:szCs w:val="24"/>
              </w:rPr>
            </w:pPr>
          </w:p>
          <w:p w14:paraId="087C404A" w14:textId="77777777" w:rsidR="00F21C69" w:rsidRDefault="00F21C69" w:rsidP="00FC3C36">
            <w:pPr>
              <w:spacing w:line="276" w:lineRule="auto"/>
              <w:jc w:val="center"/>
              <w:rPr>
                <w:rFonts w:asciiTheme="majorBidi" w:hAnsiTheme="majorBidi" w:cstheme="majorBidi"/>
                <w:color w:val="0D0D0D" w:themeColor="text1" w:themeTint="F2"/>
                <w:sz w:val="24"/>
                <w:szCs w:val="24"/>
              </w:rPr>
            </w:pPr>
            <w:r w:rsidRPr="00BB27F5">
              <w:rPr>
                <w:rFonts w:asciiTheme="majorBidi" w:hAnsiTheme="majorBidi" w:cstheme="majorBidi"/>
                <w:color w:val="0D0D0D" w:themeColor="text1" w:themeTint="F2"/>
                <w:sz w:val="24"/>
                <w:szCs w:val="24"/>
              </w:rPr>
              <w:t>168.</w:t>
            </w:r>
            <w:r>
              <w:rPr>
                <w:rFonts w:asciiTheme="majorBidi" w:hAnsiTheme="majorBidi" w:cstheme="majorBidi"/>
                <w:color w:val="0D0D0D" w:themeColor="text1" w:themeTint="F2"/>
                <w:sz w:val="24"/>
                <w:szCs w:val="24"/>
              </w:rPr>
              <w:t>2</w:t>
            </w:r>
            <w:r w:rsidRPr="00BB27F5">
              <w:rPr>
                <w:rFonts w:asciiTheme="majorBidi" w:hAnsiTheme="majorBidi" w:cstheme="majorBidi"/>
                <w:color w:val="0D0D0D" w:themeColor="text1" w:themeTint="F2"/>
                <w:sz w:val="24"/>
                <w:szCs w:val="24"/>
              </w:rPr>
              <w:t xml:space="preserve"> </w:t>
            </w:r>
            <w:r w:rsidRPr="00BB27F5">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7.9</w:t>
            </w:r>
          </w:p>
          <w:p w14:paraId="21BB0531" w14:textId="77777777" w:rsidR="00F21C69" w:rsidRPr="00543ABA" w:rsidRDefault="00F21C69" w:rsidP="00581D68">
            <w:pPr>
              <w:spacing w:line="276" w:lineRule="auto"/>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rPr>
              <w:t>168 (162 -174.25)</w:t>
            </w:r>
          </w:p>
        </w:tc>
      </w:tr>
    </w:tbl>
    <w:p w14:paraId="35FF10A7" w14:textId="77777777" w:rsidR="00881FCA" w:rsidRDefault="00881FCA" w:rsidP="00881FCA">
      <w:pPr>
        <w:keepNext/>
        <w:spacing w:after="0" w:line="360" w:lineRule="auto"/>
        <w:jc w:val="center"/>
        <w:rPr>
          <w:rFonts w:eastAsiaTheme="minorEastAsia"/>
          <w:b/>
          <w:bCs/>
          <w:noProof/>
          <w:color w:val="000000" w:themeColor="text1"/>
          <w:sz w:val="24"/>
          <w:szCs w:val="24"/>
        </w:rPr>
      </w:pPr>
    </w:p>
    <w:p w14:paraId="152EB169" w14:textId="77777777" w:rsidR="00F21C69" w:rsidRDefault="00F21C69" w:rsidP="00881FCA">
      <w:pPr>
        <w:keepNext/>
        <w:spacing w:after="0" w:line="360" w:lineRule="auto"/>
        <w:jc w:val="center"/>
        <w:rPr>
          <w:rFonts w:asciiTheme="majorBidi" w:hAnsiTheme="majorBidi" w:cstheme="majorBidi"/>
          <w:b/>
          <w:bCs/>
          <w:color w:val="0D0D0D" w:themeColor="text1" w:themeTint="F2"/>
        </w:rPr>
      </w:pPr>
      <w:r>
        <w:rPr>
          <w:rFonts w:eastAsiaTheme="minorEastAsia"/>
          <w:b/>
          <w:bCs/>
          <w:noProof/>
          <w:color w:val="000000" w:themeColor="text1"/>
          <w:sz w:val="24"/>
          <w:szCs w:val="24"/>
        </w:rPr>
        <w:drawing>
          <wp:inline distT="0" distB="0" distL="0" distR="0" wp14:anchorId="7222CA36" wp14:editId="3BB472EE">
            <wp:extent cx="4467225" cy="3505200"/>
            <wp:effectExtent l="0" t="0" r="0" b="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B58BB59" w14:textId="77777777" w:rsidR="00881FCA" w:rsidRPr="00FC3C36" w:rsidRDefault="00881FCA" w:rsidP="00FC3C36">
      <w:pPr>
        <w:spacing w:after="0" w:line="360" w:lineRule="auto"/>
        <w:rPr>
          <w:rFonts w:asciiTheme="majorBidi" w:hAnsiTheme="majorBidi" w:cstheme="majorBidi"/>
          <w:b/>
          <w:bCs/>
          <w:i/>
          <w:iCs/>
          <w:color w:val="0D0D0D" w:themeColor="text1" w:themeTint="F2"/>
          <w:sz w:val="24"/>
          <w:szCs w:val="24"/>
        </w:rPr>
      </w:pPr>
      <w:r w:rsidRPr="00FC3C36">
        <w:rPr>
          <w:rFonts w:asciiTheme="majorBidi" w:hAnsiTheme="majorBidi" w:cstheme="majorBidi"/>
          <w:b/>
          <w:bCs/>
          <w:i/>
          <w:iCs/>
          <w:color w:val="0D0D0D" w:themeColor="text1" w:themeTint="F2"/>
          <w:sz w:val="24"/>
          <w:szCs w:val="24"/>
        </w:rPr>
        <w:t xml:space="preserve">Figure </w:t>
      </w:r>
      <w:r w:rsidR="00FC3C36">
        <w:rPr>
          <w:rFonts w:asciiTheme="majorBidi" w:hAnsiTheme="majorBidi" w:cstheme="majorBidi"/>
          <w:b/>
          <w:bCs/>
          <w:i/>
          <w:iCs/>
          <w:color w:val="0D0D0D" w:themeColor="text1" w:themeTint="F2"/>
          <w:sz w:val="24"/>
          <w:szCs w:val="24"/>
        </w:rPr>
        <w:t>(</w:t>
      </w:r>
      <w:r w:rsidRPr="00FC3C36">
        <w:rPr>
          <w:rFonts w:asciiTheme="majorBidi" w:hAnsiTheme="majorBidi" w:cstheme="majorBidi"/>
          <w:b/>
          <w:bCs/>
          <w:i/>
          <w:iCs/>
          <w:color w:val="0D0D0D" w:themeColor="text1" w:themeTint="F2"/>
          <w:sz w:val="24"/>
          <w:szCs w:val="24"/>
        </w:rPr>
        <w:t>4</w:t>
      </w:r>
      <w:r w:rsidR="00FC3C36">
        <w:rPr>
          <w:rFonts w:asciiTheme="majorBidi" w:hAnsiTheme="majorBidi" w:cstheme="majorBidi"/>
          <w:b/>
          <w:bCs/>
          <w:i/>
          <w:iCs/>
          <w:color w:val="0D0D0D" w:themeColor="text1" w:themeTint="F2"/>
          <w:sz w:val="24"/>
          <w:szCs w:val="24"/>
        </w:rPr>
        <w:t>)</w:t>
      </w:r>
      <w:r w:rsidRPr="00FC3C36">
        <w:rPr>
          <w:rFonts w:asciiTheme="majorBidi" w:hAnsiTheme="majorBidi" w:cstheme="majorBidi"/>
          <w:b/>
          <w:bCs/>
          <w:i/>
          <w:iCs/>
          <w:color w:val="0D0D0D" w:themeColor="text1" w:themeTint="F2"/>
          <w:sz w:val="24"/>
          <w:szCs w:val="24"/>
        </w:rPr>
        <w:t xml:space="preserve">: Gender distribution in Standard </w:t>
      </w:r>
      <w:proofErr w:type="spellStart"/>
      <w:r w:rsidRPr="00FC3C36">
        <w:rPr>
          <w:rFonts w:asciiTheme="majorBidi" w:hAnsiTheme="majorBidi" w:cstheme="majorBidi"/>
          <w:b/>
          <w:bCs/>
          <w:i/>
          <w:iCs/>
          <w:color w:val="0D0D0D" w:themeColor="text1" w:themeTint="F2"/>
          <w:sz w:val="24"/>
          <w:szCs w:val="24"/>
        </w:rPr>
        <w:t>grou</w:t>
      </w:r>
      <w:proofErr w:type="spellEnd"/>
    </w:p>
    <w:p w14:paraId="561813A2" w14:textId="77777777" w:rsidR="00881FCA" w:rsidRPr="00F21C69" w:rsidRDefault="00881FCA" w:rsidP="00881FCA">
      <w:pPr>
        <w:tabs>
          <w:tab w:val="left" w:pos="630"/>
        </w:tabs>
        <w:spacing w:after="0" w:line="360" w:lineRule="auto"/>
        <w:jc w:val="both"/>
        <w:rPr>
          <w:b/>
          <w:bCs/>
          <w:i/>
          <w:iCs/>
          <w:color w:val="0D0D0D" w:themeColor="text1" w:themeTint="F2"/>
          <w:sz w:val="24"/>
          <w:szCs w:val="24"/>
        </w:rPr>
      </w:pPr>
      <w:r w:rsidRPr="00F21C69">
        <w:rPr>
          <w:rFonts w:asciiTheme="majorBidi" w:hAnsiTheme="majorBidi" w:cstheme="majorBidi"/>
          <w:b/>
          <w:bCs/>
          <w:i/>
          <w:iCs/>
          <w:color w:val="0D0D0D" w:themeColor="text1" w:themeTint="F2"/>
          <w:sz w:val="28"/>
          <w:szCs w:val="28"/>
        </w:rPr>
        <w:t>B) Type of diabetes, onset and predisposing factors in study population:</w:t>
      </w:r>
    </w:p>
    <w:p w14:paraId="74B60092" w14:textId="77777777" w:rsidR="0014450B" w:rsidRDefault="00881FCA" w:rsidP="008D2E14">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1) Group A:</w:t>
      </w:r>
      <w:r>
        <w:rPr>
          <w:rFonts w:asciiTheme="majorBidi" w:hAnsiTheme="majorBidi" w:cstheme="majorBidi"/>
          <w:color w:val="0D0D0D" w:themeColor="text1" w:themeTint="F2"/>
          <w:sz w:val="28"/>
          <w:szCs w:val="28"/>
        </w:rPr>
        <w:t xml:space="preserve"> All patients in this group were diagnosed with diabetes with mean onset 7.8 years ± 5.05. They included 128 patients diagnosed to have type 1 DM (85.3 %) and 22 patients diagnosed with type 2 DM (14.7 %).</w:t>
      </w:r>
    </w:p>
    <w:p w14:paraId="0540CF43" w14:textId="77777777" w:rsidR="00881FCA" w:rsidRDefault="00881FCA" w:rsidP="0014450B">
      <w:pPr>
        <w:spacing w:after="0" w:line="360" w:lineRule="auto"/>
        <w:ind w:firstLine="720"/>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lastRenderedPageBreak/>
        <w:t>In this group of patients several factors predisposed to DKA which indicated their ICU admission where 78 patients had infection (52%</w:t>
      </w:r>
      <w:proofErr w:type="gramStart"/>
      <w:r>
        <w:rPr>
          <w:rFonts w:asciiTheme="majorBidi" w:hAnsiTheme="majorBidi" w:cstheme="majorBidi"/>
          <w:color w:val="0D0D0D" w:themeColor="text1" w:themeTint="F2"/>
          <w:sz w:val="28"/>
          <w:szCs w:val="28"/>
        </w:rPr>
        <w:t>) ,</w:t>
      </w:r>
      <w:proofErr w:type="gramEnd"/>
      <w:r>
        <w:rPr>
          <w:rFonts w:asciiTheme="majorBidi" w:hAnsiTheme="majorBidi" w:cstheme="majorBidi"/>
          <w:color w:val="0D0D0D" w:themeColor="text1" w:themeTint="F2"/>
          <w:sz w:val="28"/>
          <w:szCs w:val="28"/>
        </w:rPr>
        <w:t xml:space="preserve"> 59 patients with poor compliance to insulin (39.3 %) ,11 patients had inappropriate dosage of insulin treatment(7.3 %) , and 2 patients had stress factor precipitating such as Acute coronary syndrome (1.3 %) .</w:t>
      </w:r>
    </w:p>
    <w:p w14:paraId="225BF850" w14:textId="77777777" w:rsidR="00881FCA" w:rsidRDefault="00881FCA" w:rsidP="00881FCA">
      <w:pPr>
        <w:keepNext/>
        <w:tabs>
          <w:tab w:val="left" w:pos="6435"/>
        </w:tabs>
        <w:spacing w:after="0" w:line="360" w:lineRule="auto"/>
        <w:rPr>
          <w:rFonts w:asciiTheme="majorBidi" w:hAnsiTheme="majorBidi" w:cstheme="majorBidi"/>
          <w:b/>
          <w:bCs/>
          <w:color w:val="0D0D0D" w:themeColor="text1" w:themeTint="F2"/>
          <w:sz w:val="24"/>
          <w:szCs w:val="24"/>
        </w:rPr>
      </w:pPr>
    </w:p>
    <w:p w14:paraId="3D51C6AA" w14:textId="77777777" w:rsidR="00881FCA" w:rsidRDefault="00881FCA" w:rsidP="00881FCA">
      <w:pPr>
        <w:keepNext/>
        <w:spacing w:after="0" w:line="360" w:lineRule="auto"/>
        <w:rPr>
          <w:rFonts w:asciiTheme="majorBidi" w:hAnsiTheme="majorBidi" w:cstheme="majorBidi"/>
          <w:b/>
          <w:bCs/>
          <w:i/>
          <w:iCs/>
          <w:color w:val="0D0D0D" w:themeColor="text1" w:themeTint="F2"/>
          <w:sz w:val="24"/>
          <w:szCs w:val="24"/>
        </w:rPr>
      </w:pPr>
      <w:r w:rsidRPr="0014450B">
        <w:rPr>
          <w:rFonts w:asciiTheme="majorBidi" w:hAnsiTheme="majorBidi" w:cstheme="majorBidi"/>
          <w:b/>
          <w:bCs/>
          <w:i/>
          <w:iCs/>
          <w:color w:val="0D0D0D" w:themeColor="text1" w:themeTint="F2"/>
          <w:sz w:val="24"/>
          <w:szCs w:val="24"/>
        </w:rPr>
        <w:t xml:space="preserve">Table </w:t>
      </w:r>
      <w:r w:rsidR="0014450B" w:rsidRPr="0014450B">
        <w:rPr>
          <w:rFonts w:asciiTheme="majorBidi" w:hAnsiTheme="majorBidi" w:cstheme="majorBidi"/>
          <w:b/>
          <w:bCs/>
          <w:i/>
          <w:iCs/>
          <w:color w:val="0D0D0D" w:themeColor="text1" w:themeTint="F2"/>
          <w:sz w:val="24"/>
          <w:szCs w:val="24"/>
        </w:rPr>
        <w:t>(</w:t>
      </w:r>
      <w:r w:rsidRPr="0014450B">
        <w:rPr>
          <w:rFonts w:asciiTheme="majorBidi" w:hAnsiTheme="majorBidi" w:cstheme="majorBidi"/>
          <w:b/>
          <w:bCs/>
          <w:i/>
          <w:iCs/>
          <w:color w:val="0D0D0D" w:themeColor="text1" w:themeTint="F2"/>
          <w:sz w:val="24"/>
          <w:szCs w:val="24"/>
        </w:rPr>
        <w:t>7</w:t>
      </w:r>
      <w:r w:rsidR="0014450B" w:rsidRPr="0014450B">
        <w:rPr>
          <w:rFonts w:asciiTheme="majorBidi" w:hAnsiTheme="majorBidi" w:cstheme="majorBidi"/>
          <w:b/>
          <w:bCs/>
          <w:i/>
          <w:iCs/>
          <w:color w:val="0D0D0D" w:themeColor="text1" w:themeTint="F2"/>
          <w:sz w:val="24"/>
          <w:szCs w:val="24"/>
        </w:rPr>
        <w:t>)</w:t>
      </w:r>
      <w:r w:rsidRPr="0014450B">
        <w:rPr>
          <w:rFonts w:asciiTheme="majorBidi" w:hAnsiTheme="majorBidi" w:cstheme="majorBidi"/>
          <w:b/>
          <w:bCs/>
          <w:i/>
          <w:iCs/>
          <w:color w:val="0D0D0D" w:themeColor="text1" w:themeTint="F2"/>
          <w:sz w:val="24"/>
          <w:szCs w:val="24"/>
        </w:rPr>
        <w:t>: Type, onset and predisposing factors of DKA in Insulin Glargine group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350"/>
        <w:gridCol w:w="2175"/>
        <w:gridCol w:w="2175"/>
      </w:tblGrid>
      <w:tr w:rsidR="0014450B" w14:paraId="5CBC213A" w14:textId="77777777" w:rsidTr="00581D68">
        <w:tc>
          <w:tcPr>
            <w:tcW w:w="4350" w:type="dxa"/>
            <w:vMerge w:val="restart"/>
            <w:vAlign w:val="center"/>
          </w:tcPr>
          <w:p w14:paraId="053F4B0B" w14:textId="77777777" w:rsidR="0014450B" w:rsidRPr="0014450B" w:rsidRDefault="0014450B" w:rsidP="0014450B">
            <w:pPr>
              <w:spacing w:line="276" w:lineRule="auto"/>
              <w:rPr>
                <w:rFonts w:asciiTheme="majorBidi" w:hAnsiTheme="majorBidi" w:cstheme="majorBidi"/>
                <w:b/>
                <w:bCs/>
                <w:i/>
                <w:iCs/>
                <w:color w:val="0D0D0D" w:themeColor="text1" w:themeTint="F2"/>
                <w:sz w:val="24"/>
                <w:szCs w:val="24"/>
              </w:rPr>
            </w:pPr>
            <w:r w:rsidRPr="0014450B">
              <w:rPr>
                <w:rFonts w:asciiTheme="majorBidi" w:hAnsiTheme="majorBidi" w:cstheme="majorBidi"/>
                <w:b/>
                <w:bCs/>
                <w:color w:val="0D0D0D" w:themeColor="text1" w:themeTint="F2"/>
                <w:sz w:val="24"/>
                <w:szCs w:val="24"/>
              </w:rPr>
              <w:t>Variables</w:t>
            </w:r>
          </w:p>
        </w:tc>
        <w:tc>
          <w:tcPr>
            <w:tcW w:w="4350" w:type="dxa"/>
            <w:gridSpan w:val="2"/>
          </w:tcPr>
          <w:p w14:paraId="682E8BF5" w14:textId="77777777" w:rsidR="0014450B" w:rsidRPr="0014450B" w:rsidRDefault="0014450B" w:rsidP="0014450B">
            <w:pPr>
              <w:spacing w:line="276" w:lineRule="auto"/>
              <w:jc w:val="center"/>
              <w:rPr>
                <w:rFonts w:asciiTheme="majorBidi" w:hAnsiTheme="majorBidi" w:cstheme="majorBidi"/>
                <w:b/>
                <w:bCs/>
                <w:i/>
                <w:iCs/>
                <w:color w:val="0D0D0D" w:themeColor="text1" w:themeTint="F2"/>
                <w:sz w:val="24"/>
                <w:szCs w:val="24"/>
              </w:rPr>
            </w:pPr>
            <w:r w:rsidRPr="0014450B">
              <w:rPr>
                <w:rFonts w:asciiTheme="majorBidi" w:hAnsiTheme="majorBidi" w:cstheme="majorBidi"/>
                <w:b/>
                <w:bCs/>
                <w:color w:val="0D0D0D" w:themeColor="text1" w:themeTint="F2"/>
                <w:sz w:val="24"/>
                <w:szCs w:val="24"/>
              </w:rPr>
              <w:t>Patients (N =150)</w:t>
            </w:r>
          </w:p>
        </w:tc>
      </w:tr>
      <w:tr w:rsidR="0014450B" w14:paraId="290053A6" w14:textId="77777777" w:rsidTr="00581D68">
        <w:tc>
          <w:tcPr>
            <w:tcW w:w="4350" w:type="dxa"/>
            <w:vMerge/>
          </w:tcPr>
          <w:p w14:paraId="38538523" w14:textId="77777777" w:rsidR="0014450B" w:rsidRPr="0014450B" w:rsidRDefault="0014450B" w:rsidP="0014450B">
            <w:pPr>
              <w:spacing w:line="276" w:lineRule="auto"/>
              <w:rPr>
                <w:rFonts w:asciiTheme="majorBidi" w:hAnsiTheme="majorBidi" w:cstheme="majorBidi"/>
                <w:b/>
                <w:bCs/>
                <w:i/>
                <w:iCs/>
                <w:color w:val="0D0D0D" w:themeColor="text1" w:themeTint="F2"/>
                <w:sz w:val="24"/>
                <w:szCs w:val="24"/>
              </w:rPr>
            </w:pPr>
          </w:p>
        </w:tc>
        <w:tc>
          <w:tcPr>
            <w:tcW w:w="2175" w:type="dxa"/>
          </w:tcPr>
          <w:p w14:paraId="77276C19" w14:textId="77777777" w:rsidR="0014450B" w:rsidRPr="0014450B" w:rsidRDefault="0014450B" w:rsidP="0014450B">
            <w:pPr>
              <w:spacing w:line="276" w:lineRule="auto"/>
              <w:jc w:val="center"/>
              <w:rPr>
                <w:rFonts w:asciiTheme="majorBidi" w:hAnsiTheme="majorBidi" w:cstheme="majorBidi"/>
                <w:b/>
                <w:bCs/>
                <w:i/>
                <w:iCs/>
                <w:color w:val="0D0D0D" w:themeColor="text1" w:themeTint="F2"/>
                <w:sz w:val="24"/>
                <w:szCs w:val="24"/>
              </w:rPr>
            </w:pPr>
            <w:r w:rsidRPr="0014450B">
              <w:rPr>
                <w:rFonts w:asciiTheme="majorBidi" w:hAnsiTheme="majorBidi" w:cstheme="majorBidi"/>
                <w:color w:val="0D0D0D" w:themeColor="text1" w:themeTint="F2"/>
                <w:sz w:val="24"/>
                <w:szCs w:val="24"/>
              </w:rPr>
              <w:t>No</w:t>
            </w:r>
          </w:p>
        </w:tc>
        <w:tc>
          <w:tcPr>
            <w:tcW w:w="2175" w:type="dxa"/>
          </w:tcPr>
          <w:p w14:paraId="3E6AF9DC" w14:textId="77777777" w:rsidR="0014450B" w:rsidRPr="0014450B" w:rsidRDefault="0014450B" w:rsidP="0014450B">
            <w:pPr>
              <w:spacing w:line="276" w:lineRule="auto"/>
              <w:jc w:val="center"/>
              <w:rPr>
                <w:rFonts w:asciiTheme="majorBidi" w:hAnsiTheme="majorBidi" w:cstheme="majorBidi"/>
                <w:b/>
                <w:bCs/>
                <w:i/>
                <w:iCs/>
                <w:color w:val="0D0D0D" w:themeColor="text1" w:themeTint="F2"/>
                <w:sz w:val="24"/>
                <w:szCs w:val="24"/>
              </w:rPr>
            </w:pPr>
            <w:r w:rsidRPr="0014450B">
              <w:rPr>
                <w:rFonts w:asciiTheme="majorBidi" w:hAnsiTheme="majorBidi" w:cstheme="majorBidi"/>
                <w:color w:val="0D0D0D" w:themeColor="text1" w:themeTint="F2"/>
                <w:sz w:val="24"/>
                <w:szCs w:val="24"/>
              </w:rPr>
              <w:t>%</w:t>
            </w:r>
          </w:p>
        </w:tc>
      </w:tr>
      <w:tr w:rsidR="0014450B" w14:paraId="57D4572D" w14:textId="77777777" w:rsidTr="00581D68">
        <w:tc>
          <w:tcPr>
            <w:tcW w:w="4350" w:type="dxa"/>
          </w:tcPr>
          <w:p w14:paraId="0C95E245" w14:textId="77777777" w:rsidR="0014450B" w:rsidRPr="0014450B" w:rsidRDefault="0014450B" w:rsidP="0014450B">
            <w:pPr>
              <w:widowControl w:val="0"/>
              <w:tabs>
                <w:tab w:val="left" w:pos="945"/>
              </w:tabs>
              <w:autoSpaceDE w:val="0"/>
              <w:autoSpaceDN w:val="0"/>
              <w:adjustRightInd w:val="0"/>
              <w:spacing w:line="276" w:lineRule="auto"/>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Type of DM</w:t>
            </w:r>
          </w:p>
          <w:p w14:paraId="6D16382C" w14:textId="77777777" w:rsidR="0014450B" w:rsidRPr="0014450B" w:rsidRDefault="0014450B" w:rsidP="002F3EDE">
            <w:pPr>
              <w:widowControl w:val="0"/>
              <w:numPr>
                <w:ilvl w:val="0"/>
                <w:numId w:val="28"/>
              </w:numPr>
              <w:autoSpaceDE w:val="0"/>
              <w:autoSpaceDN w:val="0"/>
              <w:adjustRightInd w:val="0"/>
              <w:spacing w:line="276" w:lineRule="auto"/>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T1DM</w:t>
            </w:r>
          </w:p>
          <w:p w14:paraId="0875D84A" w14:textId="77777777" w:rsidR="0014450B" w:rsidRPr="0014450B" w:rsidRDefault="0014450B" w:rsidP="002F3EDE">
            <w:pPr>
              <w:pStyle w:val="ListParagraph"/>
              <w:numPr>
                <w:ilvl w:val="0"/>
                <w:numId w:val="28"/>
              </w:numPr>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T2DM</w:t>
            </w:r>
          </w:p>
        </w:tc>
        <w:tc>
          <w:tcPr>
            <w:tcW w:w="4350" w:type="dxa"/>
            <w:gridSpan w:val="2"/>
          </w:tcPr>
          <w:p w14:paraId="2BF73C5E" w14:textId="77777777" w:rsidR="0014450B" w:rsidRPr="0014450B" w:rsidRDefault="0014450B" w:rsidP="0014450B">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46D39F71"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128 (85.3%)</w:t>
            </w:r>
          </w:p>
          <w:p w14:paraId="3F987BDB"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22 (14.7%)</w:t>
            </w:r>
          </w:p>
        </w:tc>
      </w:tr>
      <w:tr w:rsidR="0014450B" w14:paraId="06EB5649" w14:textId="77777777" w:rsidTr="00581D68">
        <w:trPr>
          <w:trHeight w:val="982"/>
        </w:trPr>
        <w:tc>
          <w:tcPr>
            <w:tcW w:w="4350" w:type="dxa"/>
          </w:tcPr>
          <w:p w14:paraId="0821324B" w14:textId="77777777" w:rsidR="0014450B" w:rsidRPr="0014450B" w:rsidRDefault="0014450B" w:rsidP="0014450B">
            <w:pPr>
              <w:tabs>
                <w:tab w:val="right" w:pos="2594"/>
              </w:tabs>
              <w:spacing w:line="276" w:lineRule="auto"/>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 xml:space="preserve">Onset of DM in years </w:t>
            </w:r>
          </w:p>
          <w:p w14:paraId="7C930BA8" w14:textId="77777777" w:rsidR="0014450B" w:rsidRPr="0014450B" w:rsidRDefault="0014450B" w:rsidP="002F3EDE">
            <w:pPr>
              <w:pStyle w:val="ListParagraph"/>
              <w:numPr>
                <w:ilvl w:val="0"/>
                <w:numId w:val="29"/>
              </w:numPr>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 xml:space="preserve">Mean </w:t>
            </w:r>
            <w:r w:rsidRPr="0014450B">
              <w:rPr>
                <w:rFonts w:asciiTheme="majorBidi" w:hAnsiTheme="majorBidi" w:cstheme="majorBidi"/>
                <w:color w:val="0D0D0D" w:themeColor="text1" w:themeTint="F2"/>
                <w:sz w:val="24"/>
                <w:szCs w:val="24"/>
                <w:u w:val="single"/>
              </w:rPr>
              <w:t>+</w:t>
            </w:r>
            <w:r w:rsidRPr="0014450B">
              <w:rPr>
                <w:rFonts w:asciiTheme="majorBidi" w:hAnsiTheme="majorBidi" w:cstheme="majorBidi"/>
                <w:color w:val="0D0D0D" w:themeColor="text1" w:themeTint="F2"/>
                <w:sz w:val="24"/>
                <w:szCs w:val="24"/>
              </w:rPr>
              <w:t xml:space="preserve">SD </w:t>
            </w:r>
          </w:p>
          <w:p w14:paraId="303336E0" w14:textId="77777777" w:rsidR="0014450B" w:rsidRPr="0014450B" w:rsidRDefault="0014450B" w:rsidP="002F3EDE">
            <w:pPr>
              <w:pStyle w:val="ListParagraph"/>
              <w:numPr>
                <w:ilvl w:val="0"/>
                <w:numId w:val="29"/>
              </w:numPr>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Median (IQR)</w:t>
            </w:r>
          </w:p>
        </w:tc>
        <w:tc>
          <w:tcPr>
            <w:tcW w:w="4350" w:type="dxa"/>
            <w:gridSpan w:val="2"/>
          </w:tcPr>
          <w:p w14:paraId="37CCF92E"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p>
          <w:p w14:paraId="4D803054"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7.8</w:t>
            </w:r>
            <w:r w:rsidRPr="0014450B">
              <w:rPr>
                <w:rFonts w:asciiTheme="majorBidi" w:hAnsiTheme="majorBidi" w:cstheme="majorBidi"/>
                <w:color w:val="0D0D0D" w:themeColor="text1" w:themeTint="F2"/>
                <w:sz w:val="24"/>
                <w:szCs w:val="24"/>
                <w:u w:val="single"/>
              </w:rPr>
              <w:t>+</w:t>
            </w:r>
            <w:r w:rsidRPr="0014450B">
              <w:rPr>
                <w:rFonts w:asciiTheme="majorBidi" w:hAnsiTheme="majorBidi" w:cstheme="majorBidi"/>
                <w:color w:val="0D0D0D" w:themeColor="text1" w:themeTint="F2"/>
                <w:sz w:val="24"/>
                <w:szCs w:val="24"/>
              </w:rPr>
              <w:t>5.05)</w:t>
            </w:r>
          </w:p>
          <w:p w14:paraId="49CADF75"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7(4-11)</w:t>
            </w:r>
          </w:p>
        </w:tc>
      </w:tr>
      <w:tr w:rsidR="0014450B" w14:paraId="4AFDDA53" w14:textId="77777777" w:rsidTr="0014450B">
        <w:trPr>
          <w:trHeight w:val="1456"/>
        </w:trPr>
        <w:tc>
          <w:tcPr>
            <w:tcW w:w="4350" w:type="dxa"/>
          </w:tcPr>
          <w:p w14:paraId="0D59ECA3" w14:textId="77777777" w:rsidR="0014450B" w:rsidRPr="0014450B" w:rsidRDefault="0014450B" w:rsidP="0014450B">
            <w:pPr>
              <w:tabs>
                <w:tab w:val="right" w:pos="2594"/>
              </w:tabs>
              <w:spacing w:line="276" w:lineRule="auto"/>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Predisposing factors</w:t>
            </w:r>
            <w:r w:rsidRPr="0014450B">
              <w:rPr>
                <w:rFonts w:asciiTheme="majorBidi" w:hAnsiTheme="majorBidi" w:cstheme="majorBidi"/>
                <w:color w:val="0D0D0D" w:themeColor="text1" w:themeTint="F2"/>
                <w:sz w:val="24"/>
                <w:szCs w:val="24"/>
              </w:rPr>
              <w:tab/>
            </w:r>
          </w:p>
          <w:p w14:paraId="4DD7F2F2" w14:textId="77777777" w:rsidR="0014450B" w:rsidRPr="0014450B" w:rsidRDefault="0014450B" w:rsidP="002F3EDE">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Infection</w:t>
            </w:r>
          </w:p>
          <w:p w14:paraId="708FFD8F" w14:textId="77777777" w:rsidR="0014450B" w:rsidRPr="0014450B" w:rsidRDefault="0014450B" w:rsidP="002F3EDE">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Inappropriate dosage</w:t>
            </w:r>
          </w:p>
          <w:p w14:paraId="5EFF5A5F" w14:textId="77777777" w:rsidR="0014450B" w:rsidRPr="0014450B" w:rsidRDefault="0014450B" w:rsidP="002F3EDE">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Poor Compliance</w:t>
            </w:r>
          </w:p>
          <w:p w14:paraId="053ADF6F" w14:textId="77777777" w:rsidR="0014450B" w:rsidRPr="0014450B" w:rsidRDefault="0014450B" w:rsidP="002F3EDE">
            <w:pPr>
              <w:pStyle w:val="ListParagraph"/>
              <w:numPr>
                <w:ilvl w:val="0"/>
                <w:numId w:val="16"/>
              </w:numPr>
              <w:spacing w:line="276" w:lineRule="auto"/>
              <w:contextualSpacing w:val="0"/>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 xml:space="preserve"> Stress</w:t>
            </w:r>
          </w:p>
        </w:tc>
        <w:tc>
          <w:tcPr>
            <w:tcW w:w="2175" w:type="dxa"/>
          </w:tcPr>
          <w:p w14:paraId="3E9A4E89"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p>
          <w:p w14:paraId="40C3B3DD"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78</w:t>
            </w:r>
          </w:p>
          <w:p w14:paraId="2ED7F3D0"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11</w:t>
            </w:r>
          </w:p>
          <w:p w14:paraId="2DB133D4"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59</w:t>
            </w:r>
          </w:p>
          <w:p w14:paraId="021E0783"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2</w:t>
            </w:r>
          </w:p>
        </w:tc>
        <w:tc>
          <w:tcPr>
            <w:tcW w:w="2175" w:type="dxa"/>
          </w:tcPr>
          <w:p w14:paraId="5512E89B"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p>
          <w:p w14:paraId="51726F1B"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52.0</w:t>
            </w:r>
          </w:p>
          <w:p w14:paraId="2E1D45C3"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7.3</w:t>
            </w:r>
          </w:p>
          <w:p w14:paraId="340A1358"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39.3</w:t>
            </w:r>
          </w:p>
          <w:p w14:paraId="0194F814" w14:textId="77777777" w:rsidR="0014450B" w:rsidRPr="0014450B" w:rsidRDefault="0014450B" w:rsidP="0014450B">
            <w:pPr>
              <w:spacing w:line="276" w:lineRule="auto"/>
              <w:jc w:val="center"/>
              <w:rPr>
                <w:rFonts w:asciiTheme="majorBidi" w:hAnsiTheme="majorBidi" w:cstheme="majorBidi"/>
                <w:color w:val="0D0D0D" w:themeColor="text1" w:themeTint="F2"/>
                <w:sz w:val="24"/>
                <w:szCs w:val="24"/>
              </w:rPr>
            </w:pPr>
            <w:r w:rsidRPr="0014450B">
              <w:rPr>
                <w:rFonts w:asciiTheme="majorBidi" w:hAnsiTheme="majorBidi" w:cstheme="majorBidi"/>
                <w:color w:val="0D0D0D" w:themeColor="text1" w:themeTint="F2"/>
                <w:sz w:val="24"/>
                <w:szCs w:val="24"/>
              </w:rPr>
              <w:t>1.3</w:t>
            </w:r>
          </w:p>
        </w:tc>
      </w:tr>
    </w:tbl>
    <w:p w14:paraId="07AD91CD" w14:textId="77777777" w:rsidR="00881FCA" w:rsidRDefault="00881FCA" w:rsidP="00881FCA">
      <w:pPr>
        <w:spacing w:after="0" w:line="360" w:lineRule="auto"/>
        <w:rPr>
          <w:rFonts w:asciiTheme="majorBidi" w:hAnsiTheme="majorBidi" w:cstheme="majorBidi"/>
          <w:color w:val="0D0D0D" w:themeColor="text1" w:themeTint="F2"/>
        </w:rPr>
      </w:pPr>
    </w:p>
    <w:p w14:paraId="28BF16C7" w14:textId="77777777" w:rsidR="00881FCA" w:rsidRDefault="000E715A" w:rsidP="00881FCA">
      <w:pPr>
        <w:spacing w:after="0" w:line="360" w:lineRule="auto"/>
        <w:rPr>
          <w:rFonts w:asciiTheme="majorBidi" w:hAnsiTheme="majorBidi" w:cstheme="majorBidi"/>
          <w:color w:val="0D0D0D" w:themeColor="text1" w:themeTint="F2"/>
        </w:rPr>
      </w:pPr>
      <w:r>
        <w:rPr>
          <w:rFonts w:eastAsiaTheme="minorEastAsia"/>
          <w:b/>
          <w:bCs/>
          <w:noProof/>
          <w:color w:val="000000" w:themeColor="text1"/>
          <w:sz w:val="24"/>
          <w:szCs w:val="24"/>
        </w:rPr>
        <w:drawing>
          <wp:inline distT="0" distB="0" distL="0" distR="0" wp14:anchorId="14A9E1DD" wp14:editId="544AA71D">
            <wp:extent cx="4800600" cy="2657475"/>
            <wp:effectExtent l="0" t="0" r="0" b="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45D997B3" w14:textId="77777777" w:rsidR="00881FCA" w:rsidRDefault="00881FCA" w:rsidP="00881FCA">
      <w:pPr>
        <w:spacing w:after="0" w:line="360" w:lineRule="auto"/>
        <w:rPr>
          <w:rFonts w:asciiTheme="majorBidi" w:hAnsiTheme="majorBidi" w:cstheme="majorBidi"/>
          <w:color w:val="0D0D0D" w:themeColor="text1" w:themeTint="F2"/>
        </w:rPr>
      </w:pPr>
    </w:p>
    <w:p w14:paraId="479D8BD6" w14:textId="77777777" w:rsidR="000E715A" w:rsidRPr="000E715A" w:rsidRDefault="000E715A" w:rsidP="000E715A">
      <w:pPr>
        <w:spacing w:after="0" w:line="360" w:lineRule="auto"/>
        <w:rPr>
          <w:rFonts w:asciiTheme="majorBidi" w:hAnsiTheme="majorBidi" w:cstheme="majorBidi"/>
          <w:b/>
          <w:bCs/>
          <w:i/>
          <w:iCs/>
          <w:color w:val="0D0D0D" w:themeColor="text1" w:themeTint="F2"/>
        </w:rPr>
      </w:pPr>
      <w:r w:rsidRPr="000E715A">
        <w:rPr>
          <w:rFonts w:asciiTheme="majorBidi" w:hAnsiTheme="majorBidi" w:cstheme="majorBidi"/>
          <w:b/>
          <w:bCs/>
          <w:i/>
          <w:iCs/>
          <w:color w:val="0D0D0D" w:themeColor="text1" w:themeTint="F2"/>
        </w:rPr>
        <w:t>Figure (5): Type of DM distribution in Insulin Glargine group</w:t>
      </w:r>
    </w:p>
    <w:p w14:paraId="020A7A78" w14:textId="77777777" w:rsidR="00E51C22" w:rsidRPr="00E51C22" w:rsidRDefault="00E51C22" w:rsidP="00E51C22">
      <w:pPr>
        <w:spacing w:after="0" w:line="360" w:lineRule="auto"/>
        <w:rPr>
          <w:rFonts w:asciiTheme="majorBidi" w:hAnsiTheme="majorBidi" w:cstheme="majorBidi"/>
          <w:b/>
          <w:bCs/>
          <w:i/>
          <w:iCs/>
          <w:color w:val="0D0D0D" w:themeColor="text1" w:themeTint="F2"/>
          <w:sz w:val="24"/>
          <w:szCs w:val="24"/>
        </w:rPr>
      </w:pPr>
    </w:p>
    <w:p w14:paraId="67090C62" w14:textId="02420097" w:rsidR="000C60AC" w:rsidRDefault="00881FCA" w:rsidP="000E715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lastRenderedPageBreak/>
        <w:t xml:space="preserve">2) Group </w:t>
      </w:r>
      <w:r w:rsidR="00E45051">
        <w:rPr>
          <w:rFonts w:asciiTheme="majorBidi" w:hAnsiTheme="majorBidi" w:cstheme="majorBidi"/>
          <w:b/>
          <w:bCs/>
          <w:color w:val="0D0D0D" w:themeColor="text1" w:themeTint="F2"/>
          <w:sz w:val="28"/>
          <w:szCs w:val="28"/>
        </w:rPr>
        <w:t>B</w:t>
      </w:r>
      <w:r w:rsidR="00E4505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 </w:t>
      </w:r>
      <w:r w:rsidR="000C60AC">
        <w:rPr>
          <w:rFonts w:asciiTheme="majorBidi" w:hAnsiTheme="majorBidi" w:cstheme="majorBidi"/>
          <w:color w:val="0D0D0D" w:themeColor="text1" w:themeTint="F2"/>
          <w:sz w:val="28"/>
          <w:szCs w:val="28"/>
        </w:rPr>
        <w:t>All patients in this group were diagnosed with diabetes with mean onset 7.2 years ± 5.2. They included 127 patients diagnosed to have type 1 DM (84.7 %) and 23 patients diagnosed with type 2 DM (15.3 %).</w:t>
      </w:r>
    </w:p>
    <w:p w14:paraId="612CEDAF" w14:textId="77777777" w:rsidR="004D79DA" w:rsidRPr="000E715A" w:rsidRDefault="00881FCA" w:rsidP="000E715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in this group of patients several factors predisposed to DKA which indicated their ICU admission where 89 patients had infection (59.4%) 47 patients with poor compliance to insulin (31.3%),</w:t>
      </w:r>
      <w:r w:rsidR="004D79DA">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10 patients had inappropriate dosage of insulin (6.7 %</w:t>
      </w:r>
      <w:proofErr w:type="gramStart"/>
      <w:r>
        <w:rPr>
          <w:rFonts w:asciiTheme="majorBidi" w:hAnsiTheme="majorBidi" w:cstheme="majorBidi"/>
          <w:color w:val="0D0D0D" w:themeColor="text1" w:themeTint="F2"/>
          <w:sz w:val="28"/>
          <w:szCs w:val="28"/>
        </w:rPr>
        <w:t>) ,</w:t>
      </w:r>
      <w:proofErr w:type="gramEnd"/>
      <w:r>
        <w:rPr>
          <w:rFonts w:asciiTheme="majorBidi" w:hAnsiTheme="majorBidi" w:cstheme="majorBidi"/>
          <w:color w:val="0D0D0D" w:themeColor="text1" w:themeTint="F2"/>
          <w:sz w:val="28"/>
          <w:szCs w:val="28"/>
        </w:rPr>
        <w:t xml:space="preserve"> and 4 patients had stress factors (2.7%) .</w:t>
      </w:r>
      <w:r>
        <w:rPr>
          <w:rFonts w:asciiTheme="majorBidi" w:hAnsiTheme="majorBidi" w:cstheme="majorBidi"/>
          <w:b/>
          <w:bCs/>
          <w:color w:val="0D0D0D" w:themeColor="text1" w:themeTint="F2"/>
        </w:rPr>
        <w:tab/>
      </w:r>
    </w:p>
    <w:p w14:paraId="13A73A81" w14:textId="77777777" w:rsidR="000E715A" w:rsidRDefault="000E715A" w:rsidP="00881FCA">
      <w:pPr>
        <w:keepNext/>
        <w:spacing w:after="0" w:line="360" w:lineRule="auto"/>
        <w:rPr>
          <w:rFonts w:asciiTheme="majorBidi" w:hAnsiTheme="majorBidi" w:cstheme="majorBidi"/>
          <w:b/>
          <w:bCs/>
          <w:i/>
          <w:iCs/>
          <w:color w:val="0D0D0D" w:themeColor="text1" w:themeTint="F2"/>
          <w:sz w:val="24"/>
          <w:szCs w:val="24"/>
        </w:rPr>
      </w:pPr>
    </w:p>
    <w:p w14:paraId="117C17DF" w14:textId="77777777" w:rsidR="00881FCA" w:rsidRDefault="00881FCA" w:rsidP="00881FCA">
      <w:pPr>
        <w:keepNext/>
        <w:spacing w:after="0" w:line="360" w:lineRule="auto"/>
        <w:rPr>
          <w:rFonts w:asciiTheme="majorBidi" w:hAnsiTheme="majorBidi" w:cstheme="majorBidi"/>
          <w:b/>
          <w:bCs/>
          <w:i/>
          <w:iCs/>
          <w:color w:val="0D0D0D" w:themeColor="text1" w:themeTint="F2"/>
          <w:sz w:val="24"/>
          <w:szCs w:val="24"/>
        </w:rPr>
      </w:pPr>
      <w:r w:rsidRPr="00E51C22">
        <w:rPr>
          <w:rFonts w:asciiTheme="majorBidi" w:hAnsiTheme="majorBidi" w:cstheme="majorBidi"/>
          <w:b/>
          <w:bCs/>
          <w:i/>
          <w:iCs/>
          <w:color w:val="0D0D0D" w:themeColor="text1" w:themeTint="F2"/>
          <w:sz w:val="24"/>
          <w:szCs w:val="24"/>
        </w:rPr>
        <w:t xml:space="preserve">Table </w:t>
      </w:r>
      <w:r w:rsidR="00E51C22">
        <w:rPr>
          <w:rFonts w:asciiTheme="majorBidi" w:hAnsiTheme="majorBidi" w:cstheme="majorBidi"/>
          <w:b/>
          <w:bCs/>
          <w:i/>
          <w:iCs/>
          <w:color w:val="0D0D0D" w:themeColor="text1" w:themeTint="F2"/>
          <w:sz w:val="24"/>
          <w:szCs w:val="24"/>
        </w:rPr>
        <w:t>(</w:t>
      </w:r>
      <w:r w:rsidRPr="00E51C22">
        <w:rPr>
          <w:rFonts w:asciiTheme="majorBidi" w:hAnsiTheme="majorBidi" w:cstheme="majorBidi"/>
          <w:b/>
          <w:bCs/>
          <w:i/>
          <w:iCs/>
          <w:color w:val="0D0D0D" w:themeColor="text1" w:themeTint="F2"/>
          <w:sz w:val="24"/>
          <w:szCs w:val="24"/>
        </w:rPr>
        <w:t>8</w:t>
      </w:r>
      <w:r w:rsidR="00E51C22">
        <w:rPr>
          <w:rFonts w:asciiTheme="majorBidi" w:hAnsiTheme="majorBidi" w:cstheme="majorBidi"/>
          <w:b/>
          <w:bCs/>
          <w:i/>
          <w:iCs/>
          <w:color w:val="0D0D0D" w:themeColor="text1" w:themeTint="F2"/>
          <w:sz w:val="24"/>
          <w:szCs w:val="24"/>
        </w:rPr>
        <w:t>)</w:t>
      </w:r>
      <w:r w:rsidRPr="00E51C22">
        <w:rPr>
          <w:rFonts w:asciiTheme="majorBidi" w:hAnsiTheme="majorBidi" w:cstheme="majorBidi"/>
          <w:b/>
          <w:bCs/>
          <w:i/>
          <w:iCs/>
          <w:color w:val="0D0D0D" w:themeColor="text1" w:themeTint="F2"/>
          <w:sz w:val="24"/>
          <w:szCs w:val="24"/>
        </w:rPr>
        <w:t>: shows Type, onset of DM and the predisposing factors in standard of care group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350"/>
        <w:gridCol w:w="2175"/>
        <w:gridCol w:w="2175"/>
      </w:tblGrid>
      <w:tr w:rsidR="00581D68" w14:paraId="7F0C609B" w14:textId="77777777" w:rsidTr="00581D68">
        <w:tc>
          <w:tcPr>
            <w:tcW w:w="4350" w:type="dxa"/>
            <w:vMerge w:val="restart"/>
            <w:vAlign w:val="center"/>
          </w:tcPr>
          <w:p w14:paraId="60AC718B" w14:textId="77777777" w:rsidR="00581D68" w:rsidRPr="00581D68" w:rsidRDefault="00581D68" w:rsidP="00581D68">
            <w:pPr>
              <w:spacing w:line="276" w:lineRule="auto"/>
              <w:rPr>
                <w:rFonts w:asciiTheme="majorBidi" w:hAnsiTheme="majorBidi" w:cstheme="majorBidi"/>
                <w:b/>
                <w:bCs/>
                <w:i/>
                <w:iCs/>
                <w:color w:val="0D0D0D" w:themeColor="text1" w:themeTint="F2"/>
                <w:sz w:val="24"/>
                <w:szCs w:val="24"/>
              </w:rPr>
            </w:pPr>
            <w:r w:rsidRPr="00581D68">
              <w:rPr>
                <w:rFonts w:asciiTheme="majorBidi" w:hAnsiTheme="majorBidi" w:cstheme="majorBidi"/>
                <w:b/>
                <w:bCs/>
                <w:color w:val="0D0D0D" w:themeColor="text1" w:themeTint="F2"/>
                <w:sz w:val="24"/>
                <w:szCs w:val="24"/>
              </w:rPr>
              <w:t>Variables</w:t>
            </w:r>
          </w:p>
        </w:tc>
        <w:tc>
          <w:tcPr>
            <w:tcW w:w="4350" w:type="dxa"/>
            <w:gridSpan w:val="2"/>
          </w:tcPr>
          <w:p w14:paraId="528CCFCA" w14:textId="77777777" w:rsidR="00581D68" w:rsidRPr="00581D68" w:rsidRDefault="00581D68" w:rsidP="00581D68">
            <w:pPr>
              <w:spacing w:line="276" w:lineRule="auto"/>
              <w:jc w:val="center"/>
              <w:rPr>
                <w:rFonts w:asciiTheme="majorBidi" w:hAnsiTheme="majorBidi" w:cstheme="majorBidi"/>
                <w:b/>
                <w:bCs/>
                <w:i/>
                <w:iCs/>
                <w:color w:val="0D0D0D" w:themeColor="text1" w:themeTint="F2"/>
                <w:sz w:val="24"/>
                <w:szCs w:val="24"/>
              </w:rPr>
            </w:pPr>
            <w:r w:rsidRPr="00581D68">
              <w:rPr>
                <w:rFonts w:asciiTheme="majorBidi" w:hAnsiTheme="majorBidi" w:cstheme="majorBidi"/>
                <w:b/>
                <w:bCs/>
                <w:color w:val="0D0D0D" w:themeColor="text1" w:themeTint="F2"/>
                <w:sz w:val="24"/>
                <w:szCs w:val="24"/>
              </w:rPr>
              <w:t>Patients (N =150)</w:t>
            </w:r>
          </w:p>
        </w:tc>
      </w:tr>
      <w:tr w:rsidR="00581D68" w14:paraId="5F46B8DC" w14:textId="77777777" w:rsidTr="00581D68">
        <w:tc>
          <w:tcPr>
            <w:tcW w:w="4350" w:type="dxa"/>
            <w:vMerge/>
          </w:tcPr>
          <w:p w14:paraId="18E30D8D" w14:textId="77777777" w:rsidR="00581D68" w:rsidRPr="00581D68" w:rsidRDefault="00581D68" w:rsidP="00581D68">
            <w:pPr>
              <w:spacing w:line="276" w:lineRule="auto"/>
              <w:rPr>
                <w:rFonts w:asciiTheme="majorBidi" w:hAnsiTheme="majorBidi" w:cstheme="majorBidi"/>
                <w:b/>
                <w:bCs/>
                <w:i/>
                <w:iCs/>
                <w:color w:val="0D0D0D" w:themeColor="text1" w:themeTint="F2"/>
                <w:sz w:val="24"/>
                <w:szCs w:val="24"/>
              </w:rPr>
            </w:pPr>
          </w:p>
        </w:tc>
        <w:tc>
          <w:tcPr>
            <w:tcW w:w="2175" w:type="dxa"/>
          </w:tcPr>
          <w:p w14:paraId="598B9BC9" w14:textId="77777777" w:rsidR="00581D68" w:rsidRPr="00581D68" w:rsidRDefault="00581D68" w:rsidP="00581D68">
            <w:pPr>
              <w:spacing w:line="276" w:lineRule="auto"/>
              <w:jc w:val="center"/>
              <w:rPr>
                <w:rFonts w:asciiTheme="majorBidi" w:hAnsiTheme="majorBidi" w:cstheme="majorBidi"/>
                <w:b/>
                <w:bCs/>
                <w:i/>
                <w:iCs/>
                <w:color w:val="0D0D0D" w:themeColor="text1" w:themeTint="F2"/>
                <w:sz w:val="24"/>
                <w:szCs w:val="24"/>
              </w:rPr>
            </w:pPr>
            <w:r w:rsidRPr="00581D68">
              <w:rPr>
                <w:rFonts w:asciiTheme="majorBidi" w:hAnsiTheme="majorBidi" w:cstheme="majorBidi"/>
                <w:color w:val="0D0D0D" w:themeColor="text1" w:themeTint="F2"/>
                <w:sz w:val="24"/>
                <w:szCs w:val="24"/>
              </w:rPr>
              <w:t>No</w:t>
            </w:r>
          </w:p>
        </w:tc>
        <w:tc>
          <w:tcPr>
            <w:tcW w:w="2175" w:type="dxa"/>
          </w:tcPr>
          <w:p w14:paraId="5BE44562" w14:textId="77777777" w:rsidR="00581D68" w:rsidRPr="00581D68" w:rsidRDefault="00581D68" w:rsidP="00581D68">
            <w:pPr>
              <w:spacing w:line="276" w:lineRule="auto"/>
              <w:jc w:val="center"/>
              <w:rPr>
                <w:rFonts w:asciiTheme="majorBidi" w:hAnsiTheme="majorBidi" w:cstheme="majorBidi"/>
                <w:b/>
                <w:bCs/>
                <w:i/>
                <w:iCs/>
                <w:color w:val="0D0D0D" w:themeColor="text1" w:themeTint="F2"/>
                <w:sz w:val="24"/>
                <w:szCs w:val="24"/>
              </w:rPr>
            </w:pPr>
            <w:r w:rsidRPr="00581D68">
              <w:rPr>
                <w:rFonts w:asciiTheme="majorBidi" w:hAnsiTheme="majorBidi" w:cstheme="majorBidi"/>
                <w:color w:val="0D0D0D" w:themeColor="text1" w:themeTint="F2"/>
                <w:sz w:val="24"/>
                <w:szCs w:val="24"/>
              </w:rPr>
              <w:t>%</w:t>
            </w:r>
          </w:p>
        </w:tc>
      </w:tr>
      <w:tr w:rsidR="00581D68" w14:paraId="50BFF674" w14:textId="77777777" w:rsidTr="00581D68">
        <w:tc>
          <w:tcPr>
            <w:tcW w:w="4350" w:type="dxa"/>
          </w:tcPr>
          <w:p w14:paraId="372EBE38" w14:textId="77777777" w:rsidR="00581D68" w:rsidRPr="00581D68" w:rsidRDefault="00581D68" w:rsidP="00581D68">
            <w:pPr>
              <w:widowControl w:val="0"/>
              <w:tabs>
                <w:tab w:val="left" w:pos="945"/>
              </w:tabs>
              <w:autoSpaceDE w:val="0"/>
              <w:autoSpaceDN w:val="0"/>
              <w:adjustRightInd w:val="0"/>
              <w:spacing w:line="276" w:lineRule="auto"/>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Type of DM</w:t>
            </w:r>
          </w:p>
          <w:p w14:paraId="17442C35" w14:textId="77777777" w:rsidR="00581D68" w:rsidRPr="00581D68" w:rsidRDefault="00581D68" w:rsidP="00581D68">
            <w:pPr>
              <w:widowControl w:val="0"/>
              <w:numPr>
                <w:ilvl w:val="0"/>
                <w:numId w:val="28"/>
              </w:numPr>
              <w:autoSpaceDE w:val="0"/>
              <w:autoSpaceDN w:val="0"/>
              <w:adjustRightInd w:val="0"/>
              <w:spacing w:line="276" w:lineRule="auto"/>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T1DM</w:t>
            </w:r>
          </w:p>
          <w:p w14:paraId="2D60BA22" w14:textId="77777777" w:rsidR="00581D68" w:rsidRPr="00581D68" w:rsidRDefault="00581D68" w:rsidP="00581D68">
            <w:pPr>
              <w:pStyle w:val="ListParagraph"/>
              <w:numPr>
                <w:ilvl w:val="0"/>
                <w:numId w:val="28"/>
              </w:numPr>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T2DM</w:t>
            </w:r>
          </w:p>
        </w:tc>
        <w:tc>
          <w:tcPr>
            <w:tcW w:w="4350" w:type="dxa"/>
            <w:gridSpan w:val="2"/>
          </w:tcPr>
          <w:p w14:paraId="72D16BC3" w14:textId="77777777" w:rsidR="00581D68" w:rsidRPr="00581D68" w:rsidRDefault="00581D68" w:rsidP="00581D68">
            <w:pPr>
              <w:widowControl w:val="0"/>
              <w:autoSpaceDE w:val="0"/>
              <w:autoSpaceDN w:val="0"/>
              <w:adjustRightInd w:val="0"/>
              <w:spacing w:line="276" w:lineRule="auto"/>
              <w:jc w:val="center"/>
              <w:rPr>
                <w:rFonts w:asciiTheme="majorBidi" w:hAnsiTheme="majorBidi" w:cstheme="majorBidi"/>
                <w:color w:val="0D0D0D" w:themeColor="text1" w:themeTint="F2"/>
                <w:sz w:val="24"/>
                <w:szCs w:val="24"/>
              </w:rPr>
            </w:pPr>
          </w:p>
          <w:p w14:paraId="672007A1"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127 (84.7%)</w:t>
            </w:r>
          </w:p>
          <w:p w14:paraId="52D1ABFD"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23 (15.3%)</w:t>
            </w:r>
          </w:p>
        </w:tc>
      </w:tr>
      <w:tr w:rsidR="00581D68" w14:paraId="6DC1ADEE" w14:textId="77777777" w:rsidTr="00581D68">
        <w:trPr>
          <w:trHeight w:val="982"/>
        </w:trPr>
        <w:tc>
          <w:tcPr>
            <w:tcW w:w="4350" w:type="dxa"/>
          </w:tcPr>
          <w:p w14:paraId="6F5EAF68" w14:textId="77777777" w:rsidR="00581D68" w:rsidRPr="00581D68" w:rsidRDefault="00581D68" w:rsidP="00581D68">
            <w:pPr>
              <w:tabs>
                <w:tab w:val="right" w:pos="2594"/>
              </w:tabs>
              <w:spacing w:line="276" w:lineRule="auto"/>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 xml:space="preserve">Onset of DM in years </w:t>
            </w:r>
          </w:p>
          <w:p w14:paraId="1E7C1EDF" w14:textId="77777777" w:rsidR="00581D68" w:rsidRPr="00581D68" w:rsidRDefault="00581D68" w:rsidP="00581D68">
            <w:pPr>
              <w:pStyle w:val="ListParagraph"/>
              <w:numPr>
                <w:ilvl w:val="0"/>
                <w:numId w:val="29"/>
              </w:numPr>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 xml:space="preserve">Mean </w:t>
            </w:r>
            <w:r w:rsidRPr="00581D68">
              <w:rPr>
                <w:rFonts w:asciiTheme="majorBidi" w:hAnsiTheme="majorBidi" w:cstheme="majorBidi"/>
                <w:color w:val="0D0D0D" w:themeColor="text1" w:themeTint="F2"/>
                <w:sz w:val="24"/>
                <w:szCs w:val="24"/>
                <w:u w:val="single"/>
              </w:rPr>
              <w:t>+</w:t>
            </w:r>
            <w:r w:rsidRPr="00581D68">
              <w:rPr>
                <w:rFonts w:asciiTheme="majorBidi" w:hAnsiTheme="majorBidi" w:cstheme="majorBidi"/>
                <w:color w:val="0D0D0D" w:themeColor="text1" w:themeTint="F2"/>
                <w:sz w:val="24"/>
                <w:szCs w:val="24"/>
              </w:rPr>
              <w:t xml:space="preserve">SD </w:t>
            </w:r>
          </w:p>
          <w:p w14:paraId="1AB90EAE" w14:textId="77777777" w:rsidR="00581D68" w:rsidRPr="00581D68" w:rsidRDefault="00581D68" w:rsidP="00581D68">
            <w:pPr>
              <w:pStyle w:val="ListParagraph"/>
              <w:numPr>
                <w:ilvl w:val="0"/>
                <w:numId w:val="29"/>
              </w:numPr>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Median (IQR)</w:t>
            </w:r>
          </w:p>
        </w:tc>
        <w:tc>
          <w:tcPr>
            <w:tcW w:w="4350" w:type="dxa"/>
            <w:gridSpan w:val="2"/>
          </w:tcPr>
          <w:p w14:paraId="4874EF7E"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p>
          <w:p w14:paraId="49149D26"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7.2</w:t>
            </w:r>
            <w:r w:rsidRPr="00581D68">
              <w:rPr>
                <w:rFonts w:asciiTheme="majorBidi" w:hAnsiTheme="majorBidi" w:cstheme="majorBidi"/>
                <w:color w:val="0D0D0D" w:themeColor="text1" w:themeTint="F2"/>
                <w:sz w:val="24"/>
                <w:szCs w:val="24"/>
                <w:u w:val="single"/>
              </w:rPr>
              <w:t>+</w:t>
            </w:r>
            <w:r w:rsidRPr="00581D68">
              <w:rPr>
                <w:rFonts w:asciiTheme="majorBidi" w:hAnsiTheme="majorBidi" w:cstheme="majorBidi"/>
                <w:color w:val="0D0D0D" w:themeColor="text1" w:themeTint="F2"/>
                <w:sz w:val="24"/>
                <w:szCs w:val="24"/>
              </w:rPr>
              <w:t>5.2</w:t>
            </w:r>
          </w:p>
          <w:p w14:paraId="36DD959E"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6(3-10.75)</w:t>
            </w:r>
          </w:p>
        </w:tc>
      </w:tr>
      <w:tr w:rsidR="00581D68" w14:paraId="56F41D57" w14:textId="77777777" w:rsidTr="00581D68">
        <w:trPr>
          <w:trHeight w:val="1532"/>
        </w:trPr>
        <w:tc>
          <w:tcPr>
            <w:tcW w:w="4350" w:type="dxa"/>
          </w:tcPr>
          <w:p w14:paraId="3A3A7401" w14:textId="77777777" w:rsidR="00581D68" w:rsidRPr="00581D68" w:rsidRDefault="00581D68" w:rsidP="00581D68">
            <w:pPr>
              <w:tabs>
                <w:tab w:val="right" w:pos="2594"/>
              </w:tabs>
              <w:spacing w:line="276" w:lineRule="auto"/>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Predisposing factors</w:t>
            </w:r>
            <w:r w:rsidRPr="00581D68">
              <w:rPr>
                <w:rFonts w:asciiTheme="majorBidi" w:hAnsiTheme="majorBidi" w:cstheme="majorBidi"/>
                <w:color w:val="0D0D0D" w:themeColor="text1" w:themeTint="F2"/>
                <w:sz w:val="24"/>
                <w:szCs w:val="24"/>
              </w:rPr>
              <w:tab/>
            </w:r>
          </w:p>
          <w:p w14:paraId="6F811D9B" w14:textId="77777777" w:rsidR="00581D68" w:rsidRPr="00581D68" w:rsidRDefault="00581D68" w:rsidP="00581D68">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Infection</w:t>
            </w:r>
          </w:p>
          <w:p w14:paraId="4759BBF1" w14:textId="77777777" w:rsidR="00581D68" w:rsidRPr="00581D68" w:rsidRDefault="00581D68" w:rsidP="00581D68">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Inappropriate dosage</w:t>
            </w:r>
          </w:p>
          <w:p w14:paraId="588BF779" w14:textId="77777777" w:rsidR="00581D68" w:rsidRPr="00581D68" w:rsidRDefault="00581D68" w:rsidP="00581D68">
            <w:pPr>
              <w:pStyle w:val="ListParagraph"/>
              <w:widowControl/>
              <w:numPr>
                <w:ilvl w:val="0"/>
                <w:numId w:val="16"/>
              </w:numPr>
              <w:autoSpaceDE/>
              <w:autoSpaceDN/>
              <w:adjustRightInd/>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Poor Compliance</w:t>
            </w:r>
          </w:p>
          <w:p w14:paraId="0CA1BE84" w14:textId="77777777" w:rsidR="00581D68" w:rsidRPr="00581D68" w:rsidRDefault="00581D68" w:rsidP="00581D68">
            <w:pPr>
              <w:pStyle w:val="ListParagraph"/>
              <w:numPr>
                <w:ilvl w:val="0"/>
                <w:numId w:val="16"/>
              </w:numPr>
              <w:spacing w:line="276" w:lineRule="auto"/>
              <w:contextualSpacing w:val="0"/>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 xml:space="preserve"> Stress</w:t>
            </w:r>
          </w:p>
        </w:tc>
        <w:tc>
          <w:tcPr>
            <w:tcW w:w="2175" w:type="dxa"/>
          </w:tcPr>
          <w:p w14:paraId="34169476"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p>
          <w:p w14:paraId="614A49C8"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89</w:t>
            </w:r>
          </w:p>
          <w:p w14:paraId="79FD7277"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10</w:t>
            </w:r>
          </w:p>
          <w:p w14:paraId="0B1D4641"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47</w:t>
            </w:r>
          </w:p>
          <w:p w14:paraId="7D1CEB60"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4</w:t>
            </w:r>
          </w:p>
        </w:tc>
        <w:tc>
          <w:tcPr>
            <w:tcW w:w="2175" w:type="dxa"/>
          </w:tcPr>
          <w:p w14:paraId="597EB1D1"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p>
          <w:p w14:paraId="6C788726"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59.4</w:t>
            </w:r>
          </w:p>
          <w:p w14:paraId="66E5B00B"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6.7</w:t>
            </w:r>
          </w:p>
          <w:p w14:paraId="149F7DED"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31.3</w:t>
            </w:r>
          </w:p>
          <w:p w14:paraId="45AE9E1A" w14:textId="77777777" w:rsidR="00581D68" w:rsidRPr="00581D68" w:rsidRDefault="00581D68" w:rsidP="00581D68">
            <w:pPr>
              <w:spacing w:line="276" w:lineRule="auto"/>
              <w:jc w:val="center"/>
              <w:rPr>
                <w:rFonts w:asciiTheme="majorBidi" w:hAnsiTheme="majorBidi" w:cstheme="majorBidi"/>
                <w:color w:val="0D0D0D" w:themeColor="text1" w:themeTint="F2"/>
                <w:sz w:val="24"/>
                <w:szCs w:val="24"/>
              </w:rPr>
            </w:pPr>
            <w:r w:rsidRPr="00581D68">
              <w:rPr>
                <w:rFonts w:asciiTheme="majorBidi" w:hAnsiTheme="majorBidi" w:cstheme="majorBidi"/>
                <w:color w:val="0D0D0D" w:themeColor="text1" w:themeTint="F2"/>
                <w:sz w:val="24"/>
                <w:szCs w:val="24"/>
              </w:rPr>
              <w:t>2.7</w:t>
            </w:r>
          </w:p>
        </w:tc>
      </w:tr>
    </w:tbl>
    <w:p w14:paraId="6E1680E6" w14:textId="77777777" w:rsidR="00581D68" w:rsidRPr="00E51C22" w:rsidRDefault="00581D68" w:rsidP="00881FCA">
      <w:pPr>
        <w:keepNext/>
        <w:spacing w:after="0" w:line="360" w:lineRule="auto"/>
        <w:rPr>
          <w:rFonts w:asciiTheme="majorBidi" w:hAnsiTheme="majorBidi" w:cstheme="majorBidi"/>
          <w:b/>
          <w:bCs/>
          <w:i/>
          <w:iCs/>
          <w:color w:val="0D0D0D" w:themeColor="text1" w:themeTint="F2"/>
          <w:sz w:val="24"/>
          <w:szCs w:val="24"/>
        </w:rPr>
      </w:pPr>
    </w:p>
    <w:p w14:paraId="705BDFC7" w14:textId="77777777" w:rsidR="00E51C22" w:rsidRDefault="00E51C22" w:rsidP="00881FCA">
      <w:pPr>
        <w:spacing w:after="0" w:line="360" w:lineRule="auto"/>
        <w:jc w:val="center"/>
        <w:rPr>
          <w:b/>
          <w:bCs/>
          <w:color w:val="0D0D0D" w:themeColor="text1" w:themeTint="F2"/>
        </w:rPr>
      </w:pPr>
    </w:p>
    <w:p w14:paraId="0FA4C89C" w14:textId="77777777" w:rsidR="000E715A" w:rsidRDefault="000E715A" w:rsidP="00881FCA">
      <w:pPr>
        <w:spacing w:after="0" w:line="360" w:lineRule="auto"/>
        <w:jc w:val="center"/>
        <w:rPr>
          <w:b/>
          <w:bCs/>
          <w:color w:val="0D0D0D" w:themeColor="text1" w:themeTint="F2"/>
        </w:rPr>
      </w:pPr>
    </w:p>
    <w:p w14:paraId="3FB0D121" w14:textId="77777777" w:rsidR="000E715A" w:rsidRDefault="000E715A" w:rsidP="00881FCA">
      <w:pPr>
        <w:spacing w:after="0" w:line="360" w:lineRule="auto"/>
        <w:jc w:val="center"/>
        <w:rPr>
          <w:b/>
          <w:bCs/>
          <w:color w:val="0D0D0D" w:themeColor="text1" w:themeTint="F2"/>
        </w:rPr>
      </w:pPr>
    </w:p>
    <w:p w14:paraId="7D53AB43" w14:textId="77777777" w:rsidR="000E715A" w:rsidRDefault="000E715A" w:rsidP="00881FCA">
      <w:pPr>
        <w:spacing w:after="0" w:line="360" w:lineRule="auto"/>
        <w:jc w:val="center"/>
        <w:rPr>
          <w:b/>
          <w:bCs/>
          <w:color w:val="0D0D0D" w:themeColor="text1" w:themeTint="F2"/>
        </w:rPr>
      </w:pPr>
    </w:p>
    <w:p w14:paraId="0DDE2619" w14:textId="77777777" w:rsidR="000E715A" w:rsidRDefault="000E715A" w:rsidP="00881FCA">
      <w:pPr>
        <w:spacing w:after="0" w:line="360" w:lineRule="auto"/>
        <w:jc w:val="center"/>
        <w:rPr>
          <w:b/>
          <w:bCs/>
          <w:color w:val="0D0D0D" w:themeColor="text1" w:themeTint="F2"/>
        </w:rPr>
      </w:pPr>
    </w:p>
    <w:p w14:paraId="1E685132" w14:textId="77777777" w:rsidR="000E715A" w:rsidRDefault="000E715A" w:rsidP="00881FCA">
      <w:pPr>
        <w:spacing w:after="0" w:line="360" w:lineRule="auto"/>
        <w:jc w:val="center"/>
        <w:rPr>
          <w:b/>
          <w:bCs/>
          <w:color w:val="0D0D0D" w:themeColor="text1" w:themeTint="F2"/>
        </w:rPr>
      </w:pPr>
    </w:p>
    <w:p w14:paraId="22FFA2EA" w14:textId="77777777" w:rsidR="000E715A" w:rsidRDefault="000E715A" w:rsidP="00881FCA">
      <w:pPr>
        <w:spacing w:after="0" w:line="360" w:lineRule="auto"/>
        <w:jc w:val="center"/>
        <w:rPr>
          <w:b/>
          <w:bCs/>
          <w:color w:val="0D0D0D" w:themeColor="text1" w:themeTint="F2"/>
        </w:rPr>
      </w:pPr>
    </w:p>
    <w:p w14:paraId="4419A3E1" w14:textId="77777777" w:rsidR="000E715A" w:rsidRDefault="000E715A" w:rsidP="00881FCA">
      <w:pPr>
        <w:spacing w:after="0" w:line="360" w:lineRule="auto"/>
        <w:jc w:val="center"/>
        <w:rPr>
          <w:b/>
          <w:bCs/>
          <w:color w:val="0D0D0D" w:themeColor="text1" w:themeTint="F2"/>
        </w:rPr>
      </w:pPr>
    </w:p>
    <w:p w14:paraId="26B0C369" w14:textId="77777777" w:rsidR="000E715A" w:rsidRDefault="000E715A" w:rsidP="00881FCA">
      <w:pPr>
        <w:spacing w:after="0" w:line="360" w:lineRule="auto"/>
        <w:jc w:val="center"/>
        <w:rPr>
          <w:b/>
          <w:bCs/>
          <w:color w:val="0D0D0D" w:themeColor="text1" w:themeTint="F2"/>
        </w:rPr>
      </w:pPr>
    </w:p>
    <w:p w14:paraId="6645505C" w14:textId="77777777" w:rsidR="000E715A" w:rsidRDefault="000E715A" w:rsidP="00881FCA">
      <w:pPr>
        <w:spacing w:after="0" w:line="360" w:lineRule="auto"/>
        <w:jc w:val="center"/>
        <w:rPr>
          <w:b/>
          <w:bCs/>
          <w:color w:val="0D0D0D" w:themeColor="text1" w:themeTint="F2"/>
        </w:rPr>
      </w:pPr>
    </w:p>
    <w:p w14:paraId="0C28C2A0" w14:textId="77777777" w:rsidR="00E51C22" w:rsidRDefault="000E715A" w:rsidP="00881FCA">
      <w:pPr>
        <w:spacing w:after="0" w:line="360" w:lineRule="auto"/>
        <w:jc w:val="center"/>
        <w:rPr>
          <w:b/>
          <w:bCs/>
          <w:color w:val="0D0D0D" w:themeColor="text1" w:themeTint="F2"/>
        </w:rPr>
      </w:pPr>
      <w:r>
        <w:rPr>
          <w:noProof/>
        </w:rPr>
        <w:lastRenderedPageBreak/>
        <w:drawing>
          <wp:anchor distT="0" distB="0" distL="114300" distR="114300" simplePos="0" relativeHeight="251691008" behindDoc="1" locked="0" layoutInCell="1" allowOverlap="1" wp14:anchorId="4EF9D67B" wp14:editId="61A60971">
            <wp:simplePos x="0" y="0"/>
            <wp:positionH relativeFrom="margin">
              <wp:posOffset>-304800</wp:posOffset>
            </wp:positionH>
            <wp:positionV relativeFrom="paragraph">
              <wp:posOffset>274955</wp:posOffset>
            </wp:positionV>
            <wp:extent cx="5467350" cy="3324225"/>
            <wp:effectExtent l="0" t="0" r="0" b="0"/>
            <wp:wrapNone/>
            <wp:docPr id="117" name="Chart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14:sizeRelH relativeFrom="page">
              <wp14:pctWidth>0</wp14:pctWidth>
            </wp14:sizeRelH>
            <wp14:sizeRelV relativeFrom="page">
              <wp14:pctHeight>0</wp14:pctHeight>
            </wp14:sizeRelV>
          </wp:anchor>
        </w:drawing>
      </w:r>
    </w:p>
    <w:p w14:paraId="12BF2881" w14:textId="77777777" w:rsidR="00E51C22" w:rsidRDefault="00E51C22" w:rsidP="00881FCA">
      <w:pPr>
        <w:spacing w:after="0" w:line="360" w:lineRule="auto"/>
        <w:jc w:val="center"/>
        <w:rPr>
          <w:b/>
          <w:bCs/>
          <w:color w:val="0D0D0D" w:themeColor="text1" w:themeTint="F2"/>
        </w:rPr>
      </w:pPr>
    </w:p>
    <w:p w14:paraId="4A818F11" w14:textId="77777777" w:rsidR="00E51C22" w:rsidRDefault="00E51C22" w:rsidP="00881FCA">
      <w:pPr>
        <w:spacing w:after="0" w:line="360" w:lineRule="auto"/>
        <w:jc w:val="center"/>
        <w:rPr>
          <w:b/>
          <w:bCs/>
          <w:color w:val="0D0D0D" w:themeColor="text1" w:themeTint="F2"/>
        </w:rPr>
      </w:pPr>
    </w:p>
    <w:p w14:paraId="675A4D79" w14:textId="77777777" w:rsidR="00E51C22" w:rsidRDefault="00E51C22" w:rsidP="00881FCA">
      <w:pPr>
        <w:spacing w:after="0" w:line="360" w:lineRule="auto"/>
        <w:jc w:val="center"/>
        <w:rPr>
          <w:b/>
          <w:bCs/>
          <w:color w:val="0D0D0D" w:themeColor="text1" w:themeTint="F2"/>
        </w:rPr>
      </w:pPr>
    </w:p>
    <w:p w14:paraId="0E5B140B" w14:textId="77777777" w:rsidR="00E51C22" w:rsidRDefault="00E51C22" w:rsidP="00881FCA">
      <w:pPr>
        <w:spacing w:after="0" w:line="360" w:lineRule="auto"/>
        <w:jc w:val="center"/>
        <w:rPr>
          <w:b/>
          <w:bCs/>
          <w:color w:val="0D0D0D" w:themeColor="text1" w:themeTint="F2"/>
        </w:rPr>
      </w:pPr>
    </w:p>
    <w:p w14:paraId="571CB1DA" w14:textId="77777777" w:rsidR="00E51C22" w:rsidRDefault="00E51C22" w:rsidP="00881FCA">
      <w:pPr>
        <w:spacing w:after="0" w:line="360" w:lineRule="auto"/>
        <w:jc w:val="center"/>
        <w:rPr>
          <w:b/>
          <w:bCs/>
          <w:color w:val="0D0D0D" w:themeColor="text1" w:themeTint="F2"/>
        </w:rPr>
      </w:pPr>
    </w:p>
    <w:p w14:paraId="02DFD975" w14:textId="77777777" w:rsidR="00E51C22" w:rsidRDefault="00E51C22" w:rsidP="00881FCA">
      <w:pPr>
        <w:spacing w:after="0" w:line="360" w:lineRule="auto"/>
        <w:jc w:val="center"/>
        <w:rPr>
          <w:b/>
          <w:bCs/>
          <w:color w:val="0D0D0D" w:themeColor="text1" w:themeTint="F2"/>
        </w:rPr>
      </w:pPr>
    </w:p>
    <w:p w14:paraId="60A60823" w14:textId="77777777" w:rsidR="00E51C22" w:rsidRDefault="00E51C22" w:rsidP="00881FCA">
      <w:pPr>
        <w:spacing w:after="0" w:line="360" w:lineRule="auto"/>
        <w:jc w:val="center"/>
        <w:rPr>
          <w:b/>
          <w:bCs/>
          <w:color w:val="0D0D0D" w:themeColor="text1" w:themeTint="F2"/>
        </w:rPr>
      </w:pPr>
    </w:p>
    <w:p w14:paraId="5C930E1E" w14:textId="77777777" w:rsidR="00E51C22" w:rsidRDefault="00E51C22" w:rsidP="00881FCA">
      <w:pPr>
        <w:spacing w:after="0" w:line="360" w:lineRule="auto"/>
        <w:jc w:val="center"/>
        <w:rPr>
          <w:b/>
          <w:bCs/>
          <w:color w:val="0D0D0D" w:themeColor="text1" w:themeTint="F2"/>
        </w:rPr>
      </w:pPr>
    </w:p>
    <w:p w14:paraId="109178DB" w14:textId="77777777" w:rsidR="000E715A" w:rsidRDefault="000E715A" w:rsidP="000E715A">
      <w:pPr>
        <w:spacing w:after="0" w:line="360" w:lineRule="auto"/>
        <w:jc w:val="center"/>
        <w:rPr>
          <w:b/>
          <w:bCs/>
          <w:i/>
          <w:iCs/>
          <w:color w:val="0D0D0D" w:themeColor="text1" w:themeTint="F2"/>
        </w:rPr>
      </w:pPr>
    </w:p>
    <w:p w14:paraId="37D628E0" w14:textId="77777777" w:rsidR="000E715A" w:rsidRDefault="000E715A" w:rsidP="000E715A">
      <w:pPr>
        <w:spacing w:after="0" w:line="360" w:lineRule="auto"/>
        <w:jc w:val="center"/>
        <w:rPr>
          <w:b/>
          <w:bCs/>
          <w:i/>
          <w:iCs/>
          <w:color w:val="0D0D0D" w:themeColor="text1" w:themeTint="F2"/>
        </w:rPr>
      </w:pPr>
    </w:p>
    <w:p w14:paraId="2DEADF82" w14:textId="77777777" w:rsidR="000E715A" w:rsidRDefault="000E715A" w:rsidP="000E715A">
      <w:pPr>
        <w:spacing w:after="0" w:line="360" w:lineRule="auto"/>
        <w:jc w:val="center"/>
        <w:rPr>
          <w:b/>
          <w:bCs/>
          <w:i/>
          <w:iCs/>
          <w:color w:val="0D0D0D" w:themeColor="text1" w:themeTint="F2"/>
        </w:rPr>
      </w:pPr>
    </w:p>
    <w:p w14:paraId="268D58AB" w14:textId="77777777" w:rsidR="000E715A" w:rsidRDefault="000E715A" w:rsidP="000E715A">
      <w:pPr>
        <w:spacing w:after="0" w:line="360" w:lineRule="auto"/>
        <w:jc w:val="center"/>
        <w:rPr>
          <w:b/>
          <w:bCs/>
          <w:i/>
          <w:iCs/>
          <w:color w:val="0D0D0D" w:themeColor="text1" w:themeTint="F2"/>
        </w:rPr>
      </w:pPr>
    </w:p>
    <w:p w14:paraId="178F54D1" w14:textId="77777777" w:rsidR="000E715A" w:rsidRDefault="000E715A" w:rsidP="000E715A">
      <w:pPr>
        <w:spacing w:after="0" w:line="360" w:lineRule="auto"/>
        <w:jc w:val="center"/>
        <w:rPr>
          <w:b/>
          <w:bCs/>
          <w:i/>
          <w:iCs/>
          <w:color w:val="0D0D0D" w:themeColor="text1" w:themeTint="F2"/>
        </w:rPr>
      </w:pPr>
    </w:p>
    <w:p w14:paraId="70B58E58" w14:textId="77777777" w:rsidR="000E715A" w:rsidRDefault="000E715A" w:rsidP="000E715A">
      <w:pPr>
        <w:spacing w:after="0" w:line="360" w:lineRule="auto"/>
        <w:jc w:val="center"/>
        <w:rPr>
          <w:b/>
          <w:bCs/>
          <w:i/>
          <w:iCs/>
          <w:color w:val="0D0D0D" w:themeColor="text1" w:themeTint="F2"/>
        </w:rPr>
      </w:pPr>
    </w:p>
    <w:p w14:paraId="0022BD8F" w14:textId="77777777" w:rsidR="00E51C22" w:rsidRPr="000E715A" w:rsidRDefault="000E715A" w:rsidP="000E715A">
      <w:pPr>
        <w:spacing w:after="0" w:line="360" w:lineRule="auto"/>
        <w:jc w:val="center"/>
        <w:rPr>
          <w:b/>
          <w:bCs/>
          <w:i/>
          <w:iCs/>
          <w:color w:val="0D0D0D" w:themeColor="text1" w:themeTint="F2"/>
        </w:rPr>
      </w:pPr>
      <w:r w:rsidRPr="000E715A">
        <w:rPr>
          <w:b/>
          <w:bCs/>
          <w:i/>
          <w:iCs/>
          <w:color w:val="0D0D0D" w:themeColor="text1" w:themeTint="F2"/>
        </w:rPr>
        <w:t>Figure (6): Type of DM distribution in Standard group</w:t>
      </w:r>
    </w:p>
    <w:p w14:paraId="4FCEC687" w14:textId="77777777" w:rsidR="000E715A" w:rsidRDefault="000E715A" w:rsidP="00881FCA">
      <w:pPr>
        <w:spacing w:after="0" w:line="360" w:lineRule="auto"/>
        <w:rPr>
          <w:rFonts w:asciiTheme="majorBidi" w:hAnsiTheme="majorBidi" w:cstheme="majorBidi"/>
          <w:b/>
          <w:bCs/>
          <w:color w:val="0D0D0D" w:themeColor="text1" w:themeTint="F2"/>
          <w:sz w:val="28"/>
          <w:szCs w:val="28"/>
        </w:rPr>
      </w:pPr>
    </w:p>
    <w:p w14:paraId="4AA30FFF" w14:textId="77777777" w:rsidR="000E715A" w:rsidRDefault="000E715A" w:rsidP="00881FCA">
      <w:pPr>
        <w:spacing w:after="0" w:line="360" w:lineRule="auto"/>
        <w:rPr>
          <w:rFonts w:asciiTheme="majorBidi" w:hAnsiTheme="majorBidi" w:cstheme="majorBidi"/>
          <w:b/>
          <w:bCs/>
          <w:color w:val="0D0D0D" w:themeColor="text1" w:themeTint="F2"/>
          <w:sz w:val="28"/>
          <w:szCs w:val="28"/>
        </w:rPr>
      </w:pPr>
    </w:p>
    <w:p w14:paraId="6CA98186" w14:textId="77777777" w:rsidR="00881FCA" w:rsidRDefault="00881FCA" w:rsidP="00881FCA">
      <w:pPr>
        <w:spacing w:after="0" w:line="360" w:lineRule="auto"/>
        <w:rPr>
          <w:rFonts w:asciiTheme="majorBidi" w:hAnsiTheme="majorBidi" w:cstheme="majorBidi"/>
          <w:b/>
          <w:bCs/>
          <w:color w:val="0D0D0D" w:themeColor="text1" w:themeTint="F2"/>
        </w:rPr>
      </w:pPr>
      <w:r>
        <w:rPr>
          <w:rFonts w:asciiTheme="majorBidi" w:hAnsiTheme="majorBidi" w:cstheme="majorBidi"/>
          <w:b/>
          <w:bCs/>
          <w:color w:val="0D0D0D" w:themeColor="text1" w:themeTint="F2"/>
          <w:sz w:val="28"/>
          <w:szCs w:val="28"/>
        </w:rPr>
        <w:t>C) Amount of insulin required to control DKA in study population:</w:t>
      </w:r>
    </w:p>
    <w:p w14:paraId="3DDAF45B" w14:textId="26E73573" w:rsidR="00881FCA" w:rsidRPr="000E715A" w:rsidRDefault="00881FCA" w:rsidP="000E715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1)</w:t>
      </w:r>
      <w:r w:rsidR="00581D68">
        <w:rPr>
          <w:rFonts w:asciiTheme="majorBidi" w:hAnsiTheme="majorBidi" w:cstheme="majorBidi"/>
          <w:b/>
          <w:bCs/>
          <w:color w:val="0D0D0D" w:themeColor="text1" w:themeTint="F2"/>
          <w:sz w:val="28"/>
          <w:szCs w:val="28"/>
        </w:rPr>
        <w:t xml:space="preserve"> </w:t>
      </w:r>
      <w:r>
        <w:rPr>
          <w:rFonts w:asciiTheme="majorBidi" w:hAnsiTheme="majorBidi" w:cstheme="majorBidi"/>
          <w:b/>
          <w:bCs/>
          <w:color w:val="0D0D0D" w:themeColor="text1" w:themeTint="F2"/>
          <w:sz w:val="28"/>
          <w:szCs w:val="28"/>
        </w:rPr>
        <w:t>Group A:</w:t>
      </w:r>
      <w:r>
        <w:rPr>
          <w:rFonts w:asciiTheme="majorBidi" w:hAnsiTheme="majorBidi" w:cstheme="majorBidi"/>
          <w:color w:val="0D0D0D" w:themeColor="text1" w:themeTint="F2"/>
          <w:sz w:val="28"/>
          <w:szCs w:val="28"/>
        </w:rPr>
        <w:t xml:space="preserve"> in this group, patients received 2 types of </w:t>
      </w:r>
      <w:r w:rsidR="00E45051">
        <w:rPr>
          <w:rFonts w:asciiTheme="majorBidi" w:hAnsiTheme="majorBidi" w:cstheme="majorBidi"/>
          <w:color w:val="0D0D0D" w:themeColor="text1" w:themeTint="F2"/>
          <w:sz w:val="28"/>
          <w:szCs w:val="28"/>
        </w:rPr>
        <w:t>insulin,</w:t>
      </w:r>
      <w:r>
        <w:rPr>
          <w:rFonts w:asciiTheme="majorBidi" w:hAnsiTheme="majorBidi" w:cstheme="majorBidi"/>
          <w:color w:val="0D0D0D" w:themeColor="text1" w:themeTint="F2"/>
          <w:sz w:val="28"/>
          <w:szCs w:val="28"/>
        </w:rPr>
        <w:t xml:space="preserve"> regular insulin with mean units required 106.3 ± 37.8, and Glargine insulin with mean units 22.8 ± </w:t>
      </w:r>
      <w:r w:rsidR="00E45051">
        <w:rPr>
          <w:rFonts w:asciiTheme="majorBidi" w:hAnsiTheme="majorBidi" w:cstheme="majorBidi"/>
          <w:color w:val="0D0D0D" w:themeColor="text1" w:themeTint="F2"/>
          <w:sz w:val="28"/>
          <w:szCs w:val="28"/>
        </w:rPr>
        <w:t>9.3.</w:t>
      </w:r>
    </w:p>
    <w:p w14:paraId="13DD1882" w14:textId="77777777" w:rsidR="00881FCA" w:rsidRPr="00581D68" w:rsidRDefault="00881FCA" w:rsidP="00881FCA">
      <w:pPr>
        <w:keepNext/>
        <w:spacing w:after="0" w:line="360" w:lineRule="auto"/>
        <w:rPr>
          <w:rFonts w:asciiTheme="majorBidi" w:hAnsiTheme="majorBidi" w:cstheme="majorBidi"/>
          <w:b/>
          <w:bCs/>
          <w:i/>
          <w:iCs/>
          <w:color w:val="0D0D0D" w:themeColor="text1" w:themeTint="F2"/>
          <w:sz w:val="24"/>
          <w:szCs w:val="24"/>
        </w:rPr>
      </w:pPr>
      <w:r w:rsidRPr="00581D68">
        <w:rPr>
          <w:rFonts w:asciiTheme="majorBidi" w:hAnsiTheme="majorBidi" w:cstheme="majorBidi"/>
          <w:b/>
          <w:bCs/>
          <w:i/>
          <w:iCs/>
          <w:color w:val="0D0D0D" w:themeColor="text1" w:themeTint="F2"/>
          <w:sz w:val="24"/>
          <w:szCs w:val="24"/>
        </w:rPr>
        <w:t xml:space="preserve">Table </w:t>
      </w:r>
      <w:r w:rsidR="00581D68" w:rsidRPr="00581D68">
        <w:rPr>
          <w:rFonts w:asciiTheme="majorBidi" w:hAnsiTheme="majorBidi" w:cstheme="majorBidi"/>
          <w:b/>
          <w:bCs/>
          <w:i/>
          <w:iCs/>
          <w:color w:val="0D0D0D" w:themeColor="text1" w:themeTint="F2"/>
          <w:sz w:val="24"/>
          <w:szCs w:val="24"/>
        </w:rPr>
        <w:t>(</w:t>
      </w:r>
      <w:r w:rsidRPr="00581D68">
        <w:rPr>
          <w:rFonts w:asciiTheme="majorBidi" w:hAnsiTheme="majorBidi" w:cstheme="majorBidi"/>
          <w:b/>
          <w:bCs/>
          <w:i/>
          <w:iCs/>
          <w:color w:val="0D0D0D" w:themeColor="text1" w:themeTint="F2"/>
          <w:sz w:val="24"/>
          <w:szCs w:val="24"/>
        </w:rPr>
        <w:t>9</w:t>
      </w:r>
      <w:r w:rsidR="00581D68" w:rsidRPr="00581D68">
        <w:rPr>
          <w:rFonts w:asciiTheme="majorBidi" w:hAnsiTheme="majorBidi" w:cstheme="majorBidi"/>
          <w:b/>
          <w:bCs/>
          <w:i/>
          <w:iCs/>
          <w:color w:val="0D0D0D" w:themeColor="text1" w:themeTint="F2"/>
          <w:sz w:val="24"/>
          <w:szCs w:val="24"/>
        </w:rPr>
        <w:t>)</w:t>
      </w:r>
      <w:r w:rsidRPr="00581D68">
        <w:rPr>
          <w:rFonts w:asciiTheme="majorBidi" w:hAnsiTheme="majorBidi" w:cstheme="majorBidi"/>
          <w:b/>
          <w:bCs/>
          <w:i/>
          <w:iCs/>
          <w:color w:val="0D0D0D" w:themeColor="text1" w:themeTint="F2"/>
          <w:sz w:val="24"/>
          <w:szCs w:val="24"/>
        </w:rPr>
        <w:t xml:space="preserve">: Shows total amount of insulin </w:t>
      </w:r>
      <w:proofErr w:type="gramStart"/>
      <w:r w:rsidRPr="00581D68">
        <w:rPr>
          <w:rFonts w:asciiTheme="majorBidi" w:hAnsiTheme="majorBidi" w:cstheme="majorBidi"/>
          <w:b/>
          <w:bCs/>
          <w:i/>
          <w:iCs/>
          <w:color w:val="0D0D0D" w:themeColor="text1" w:themeTint="F2"/>
          <w:sz w:val="24"/>
          <w:szCs w:val="24"/>
        </w:rPr>
        <w:t>given  in</w:t>
      </w:r>
      <w:proofErr w:type="gramEnd"/>
      <w:r w:rsidRPr="00581D68">
        <w:rPr>
          <w:rFonts w:asciiTheme="majorBidi" w:hAnsiTheme="majorBidi" w:cstheme="majorBidi"/>
          <w:b/>
          <w:bCs/>
          <w:i/>
          <w:iCs/>
          <w:color w:val="0D0D0D" w:themeColor="text1" w:themeTint="F2"/>
          <w:sz w:val="24"/>
          <w:szCs w:val="24"/>
        </w:rPr>
        <w:t xml:space="preserve"> Insulin Glargine group</w:t>
      </w:r>
    </w:p>
    <w:tbl>
      <w:tblPr>
        <w:tblpPr w:leftFromText="180" w:rightFromText="180" w:bottomFromText="160" w:vertAnchor="text" w:tblpXSpec="center" w:tblpY="1"/>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1E0" w:firstRow="1" w:lastRow="1" w:firstColumn="1" w:lastColumn="1" w:noHBand="0" w:noVBand="0"/>
      </w:tblPr>
      <w:tblGrid>
        <w:gridCol w:w="3096"/>
        <w:gridCol w:w="1645"/>
        <w:gridCol w:w="1530"/>
      </w:tblGrid>
      <w:tr w:rsidR="00881FCA" w:rsidRPr="00FF6728" w14:paraId="6F617961" w14:textId="77777777" w:rsidTr="00FF6728">
        <w:trPr>
          <w:trHeight w:val="342"/>
        </w:trPr>
        <w:tc>
          <w:tcPr>
            <w:tcW w:w="0" w:type="auto"/>
            <w:vMerge w:val="restart"/>
            <w:tcBorders>
              <w:top w:val="double" w:sz="4" w:space="0" w:color="auto"/>
              <w:left w:val="double" w:sz="4" w:space="0" w:color="auto"/>
              <w:bottom w:val="double" w:sz="4" w:space="0" w:color="auto"/>
              <w:right w:val="single" w:sz="6" w:space="0" w:color="auto"/>
            </w:tcBorders>
            <w:hideMark/>
          </w:tcPr>
          <w:p w14:paraId="2401F7B7" w14:textId="77777777" w:rsidR="00881FCA" w:rsidRPr="00FF6728" w:rsidRDefault="00881FCA" w:rsidP="00881FCA">
            <w:pPr>
              <w:widowControl w:val="0"/>
              <w:autoSpaceDE w:val="0"/>
              <w:autoSpaceDN w:val="0"/>
              <w:adjustRightInd w:val="0"/>
              <w:spacing w:after="0" w:line="360" w:lineRule="auto"/>
              <w:jc w:val="center"/>
              <w:rPr>
                <w:rFonts w:asciiTheme="majorBidi" w:hAnsiTheme="majorBidi" w:cstheme="majorBidi"/>
                <w:b/>
                <w:bCs/>
                <w:color w:val="0D0D0D" w:themeColor="text1" w:themeTint="F2"/>
                <w:sz w:val="24"/>
                <w:szCs w:val="24"/>
              </w:rPr>
            </w:pPr>
            <w:r w:rsidRPr="00FF6728">
              <w:rPr>
                <w:rFonts w:asciiTheme="majorBidi" w:hAnsiTheme="majorBidi" w:cstheme="majorBidi"/>
                <w:b/>
                <w:bCs/>
                <w:color w:val="0D0D0D" w:themeColor="text1" w:themeTint="F2"/>
                <w:sz w:val="24"/>
                <w:szCs w:val="24"/>
              </w:rPr>
              <w:t>Variables</w:t>
            </w:r>
          </w:p>
        </w:tc>
        <w:tc>
          <w:tcPr>
            <w:tcW w:w="3175" w:type="dxa"/>
            <w:gridSpan w:val="2"/>
            <w:tcBorders>
              <w:top w:val="double" w:sz="4" w:space="0" w:color="auto"/>
              <w:left w:val="single" w:sz="6" w:space="0" w:color="auto"/>
              <w:bottom w:val="single" w:sz="6" w:space="0" w:color="auto"/>
              <w:right w:val="double" w:sz="4" w:space="0" w:color="auto"/>
            </w:tcBorders>
            <w:hideMark/>
          </w:tcPr>
          <w:p w14:paraId="7A88DBB4" w14:textId="77777777" w:rsidR="00881FCA" w:rsidRPr="00FF6728" w:rsidRDefault="00881FCA" w:rsidP="00881FCA">
            <w:pPr>
              <w:widowControl w:val="0"/>
              <w:autoSpaceDE w:val="0"/>
              <w:autoSpaceDN w:val="0"/>
              <w:adjustRightInd w:val="0"/>
              <w:spacing w:after="0" w:line="360" w:lineRule="auto"/>
              <w:jc w:val="center"/>
              <w:rPr>
                <w:rFonts w:asciiTheme="majorBidi" w:hAnsiTheme="majorBidi" w:cstheme="majorBidi"/>
                <w:b/>
                <w:bCs/>
                <w:color w:val="0D0D0D" w:themeColor="text1" w:themeTint="F2"/>
                <w:sz w:val="24"/>
                <w:szCs w:val="24"/>
              </w:rPr>
            </w:pPr>
            <w:r w:rsidRPr="00FF6728">
              <w:rPr>
                <w:rFonts w:asciiTheme="majorBidi" w:hAnsiTheme="majorBidi" w:cstheme="majorBidi"/>
                <w:b/>
                <w:bCs/>
                <w:color w:val="0D0D0D" w:themeColor="text1" w:themeTint="F2"/>
                <w:sz w:val="24"/>
                <w:szCs w:val="24"/>
              </w:rPr>
              <w:t>Patients (N =150)</w:t>
            </w:r>
          </w:p>
        </w:tc>
      </w:tr>
      <w:tr w:rsidR="00881FCA" w:rsidRPr="00FF6728" w14:paraId="18A59CC7" w14:textId="77777777" w:rsidTr="00FF6728">
        <w:tc>
          <w:tcPr>
            <w:tcW w:w="0" w:type="auto"/>
            <w:vMerge/>
            <w:tcBorders>
              <w:top w:val="thinThickSmallGap" w:sz="24" w:space="0" w:color="auto"/>
              <w:left w:val="double" w:sz="4" w:space="0" w:color="auto"/>
              <w:bottom w:val="double" w:sz="4" w:space="0" w:color="auto"/>
              <w:right w:val="single" w:sz="6" w:space="0" w:color="auto"/>
            </w:tcBorders>
            <w:vAlign w:val="center"/>
            <w:hideMark/>
          </w:tcPr>
          <w:p w14:paraId="097A7B26" w14:textId="77777777" w:rsidR="00881FCA" w:rsidRPr="00FF6728" w:rsidRDefault="00881FCA" w:rsidP="00881FCA">
            <w:pPr>
              <w:spacing w:after="0" w:line="360" w:lineRule="auto"/>
              <w:rPr>
                <w:rFonts w:asciiTheme="majorBidi" w:eastAsiaTheme="minorEastAsia" w:hAnsiTheme="majorBidi" w:cstheme="majorBidi"/>
                <w:b/>
                <w:bCs/>
                <w:color w:val="0D0D0D" w:themeColor="text1" w:themeTint="F2"/>
                <w:sz w:val="24"/>
                <w:szCs w:val="24"/>
                <w:lang w:eastAsia="ja-JP"/>
              </w:rPr>
            </w:pPr>
          </w:p>
        </w:tc>
        <w:tc>
          <w:tcPr>
            <w:tcW w:w="1645" w:type="dxa"/>
            <w:tcBorders>
              <w:top w:val="single" w:sz="6" w:space="0" w:color="auto"/>
              <w:left w:val="single" w:sz="6" w:space="0" w:color="auto"/>
              <w:bottom w:val="double" w:sz="4" w:space="0" w:color="auto"/>
              <w:right w:val="single" w:sz="6" w:space="0" w:color="auto"/>
            </w:tcBorders>
            <w:hideMark/>
          </w:tcPr>
          <w:p w14:paraId="3AD30C7D" w14:textId="77777777" w:rsidR="00881FCA" w:rsidRPr="00FF6728" w:rsidRDefault="00881FCA" w:rsidP="00881FCA">
            <w:pPr>
              <w:widowControl w:val="0"/>
              <w:autoSpaceDE w:val="0"/>
              <w:autoSpaceDN w:val="0"/>
              <w:adjustRightInd w:val="0"/>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No</w:t>
            </w:r>
          </w:p>
        </w:tc>
        <w:tc>
          <w:tcPr>
            <w:tcW w:w="1530" w:type="dxa"/>
            <w:tcBorders>
              <w:top w:val="single" w:sz="6" w:space="0" w:color="auto"/>
              <w:left w:val="single" w:sz="6" w:space="0" w:color="auto"/>
              <w:bottom w:val="double" w:sz="4" w:space="0" w:color="auto"/>
              <w:right w:val="double" w:sz="4" w:space="0" w:color="auto"/>
            </w:tcBorders>
            <w:hideMark/>
          </w:tcPr>
          <w:p w14:paraId="4D92ED47" w14:textId="77777777" w:rsidR="00881FCA" w:rsidRPr="00FF6728" w:rsidRDefault="00881FCA" w:rsidP="00881FCA">
            <w:pPr>
              <w:widowControl w:val="0"/>
              <w:autoSpaceDE w:val="0"/>
              <w:autoSpaceDN w:val="0"/>
              <w:adjustRightInd w:val="0"/>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w:t>
            </w:r>
          </w:p>
        </w:tc>
      </w:tr>
      <w:tr w:rsidR="00881FCA" w:rsidRPr="00FF6728" w14:paraId="7D0F6D63" w14:textId="77777777" w:rsidTr="00FF6728">
        <w:trPr>
          <w:trHeight w:val="288"/>
        </w:trPr>
        <w:tc>
          <w:tcPr>
            <w:tcW w:w="0" w:type="auto"/>
            <w:tcBorders>
              <w:top w:val="double" w:sz="4" w:space="0" w:color="auto"/>
              <w:left w:val="double" w:sz="4" w:space="0" w:color="auto"/>
              <w:bottom w:val="nil"/>
              <w:right w:val="single" w:sz="6" w:space="0" w:color="auto"/>
            </w:tcBorders>
            <w:hideMark/>
          </w:tcPr>
          <w:p w14:paraId="247C4BEC" w14:textId="77777777" w:rsidR="00881FCA" w:rsidRPr="00FF6728" w:rsidRDefault="00881FCA" w:rsidP="00881FCA">
            <w:pPr>
              <w:tabs>
                <w:tab w:val="right" w:pos="2594"/>
              </w:tabs>
              <w:spacing w:after="0" w:line="360" w:lineRule="auto"/>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Amount of Insulin Glargine</w:t>
            </w:r>
            <w:r w:rsidRPr="00FF6728">
              <w:rPr>
                <w:rFonts w:asciiTheme="majorBidi" w:hAnsiTheme="majorBidi" w:cstheme="majorBidi"/>
                <w:color w:val="0D0D0D" w:themeColor="text1" w:themeTint="F2"/>
                <w:sz w:val="24"/>
                <w:szCs w:val="24"/>
              </w:rPr>
              <w:tab/>
            </w:r>
          </w:p>
        </w:tc>
        <w:tc>
          <w:tcPr>
            <w:tcW w:w="3175" w:type="dxa"/>
            <w:gridSpan w:val="2"/>
            <w:tcBorders>
              <w:top w:val="double" w:sz="4" w:space="0" w:color="auto"/>
              <w:left w:val="single" w:sz="6" w:space="0" w:color="auto"/>
              <w:bottom w:val="nil"/>
              <w:right w:val="double" w:sz="4" w:space="0" w:color="auto"/>
            </w:tcBorders>
          </w:tcPr>
          <w:p w14:paraId="4F79571A" w14:textId="77777777" w:rsidR="00881FCA" w:rsidRPr="00FF6728" w:rsidRDefault="00881FCA" w:rsidP="00881FCA">
            <w:pPr>
              <w:spacing w:after="0" w:line="360" w:lineRule="auto"/>
              <w:jc w:val="center"/>
              <w:rPr>
                <w:rFonts w:asciiTheme="majorBidi" w:hAnsiTheme="majorBidi" w:cstheme="majorBidi"/>
                <w:color w:val="0D0D0D" w:themeColor="text1" w:themeTint="F2"/>
                <w:sz w:val="24"/>
                <w:szCs w:val="24"/>
              </w:rPr>
            </w:pPr>
          </w:p>
        </w:tc>
      </w:tr>
      <w:tr w:rsidR="00881FCA" w:rsidRPr="00FF6728" w14:paraId="6534CA9A" w14:textId="77777777" w:rsidTr="00FF6728">
        <w:trPr>
          <w:trHeight w:val="288"/>
        </w:trPr>
        <w:tc>
          <w:tcPr>
            <w:tcW w:w="0" w:type="auto"/>
            <w:tcBorders>
              <w:top w:val="nil"/>
              <w:left w:val="double" w:sz="4" w:space="0" w:color="auto"/>
              <w:bottom w:val="nil"/>
              <w:right w:val="single" w:sz="6" w:space="0" w:color="auto"/>
            </w:tcBorders>
            <w:hideMark/>
          </w:tcPr>
          <w:p w14:paraId="53E47336" w14:textId="77777777" w:rsidR="00881FCA" w:rsidRPr="00FF6728" w:rsidRDefault="00881FCA" w:rsidP="002F3EDE">
            <w:pPr>
              <w:pStyle w:val="ListParagraph"/>
              <w:widowControl/>
              <w:numPr>
                <w:ilvl w:val="0"/>
                <w:numId w:val="17"/>
              </w:numPr>
              <w:autoSpaceDE/>
              <w:autoSpaceDN/>
              <w:adjustRightInd/>
              <w:spacing w:line="360" w:lineRule="auto"/>
              <w:contextualSpacing w:val="0"/>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Mean (SD)</w:t>
            </w:r>
          </w:p>
        </w:tc>
        <w:tc>
          <w:tcPr>
            <w:tcW w:w="3175" w:type="dxa"/>
            <w:gridSpan w:val="2"/>
            <w:tcBorders>
              <w:top w:val="nil"/>
              <w:left w:val="single" w:sz="6" w:space="0" w:color="auto"/>
              <w:bottom w:val="nil"/>
              <w:right w:val="double" w:sz="4" w:space="0" w:color="auto"/>
            </w:tcBorders>
            <w:hideMark/>
          </w:tcPr>
          <w:p w14:paraId="7E24CF61" w14:textId="77777777" w:rsidR="00881FCA" w:rsidRPr="00FF6728" w:rsidRDefault="00881FCA" w:rsidP="00FF6728">
            <w:pPr>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 xml:space="preserve">22.8 </w:t>
            </w:r>
            <w:r w:rsidR="00FF6728" w:rsidRPr="00FF6728">
              <w:rPr>
                <w:rFonts w:asciiTheme="majorBidi" w:hAnsiTheme="majorBidi" w:cstheme="majorBidi"/>
                <w:color w:val="0D0D0D" w:themeColor="text1" w:themeTint="F2"/>
                <w:sz w:val="24"/>
                <w:szCs w:val="24"/>
                <w:u w:val="single"/>
              </w:rPr>
              <w:t>+</w:t>
            </w:r>
            <w:r w:rsidRPr="00FF6728">
              <w:rPr>
                <w:rFonts w:asciiTheme="majorBidi" w:hAnsiTheme="majorBidi" w:cstheme="majorBidi"/>
                <w:color w:val="0D0D0D" w:themeColor="text1" w:themeTint="F2"/>
                <w:sz w:val="24"/>
                <w:szCs w:val="24"/>
              </w:rPr>
              <w:t>9.3</w:t>
            </w:r>
          </w:p>
        </w:tc>
      </w:tr>
      <w:tr w:rsidR="00881FCA" w:rsidRPr="00FF6728" w14:paraId="0FE76822" w14:textId="77777777" w:rsidTr="00FF6728">
        <w:trPr>
          <w:trHeight w:val="288"/>
        </w:trPr>
        <w:tc>
          <w:tcPr>
            <w:tcW w:w="0" w:type="auto"/>
            <w:tcBorders>
              <w:top w:val="nil"/>
              <w:left w:val="double" w:sz="4" w:space="0" w:color="auto"/>
              <w:bottom w:val="nil"/>
              <w:right w:val="single" w:sz="6" w:space="0" w:color="auto"/>
            </w:tcBorders>
            <w:hideMark/>
          </w:tcPr>
          <w:p w14:paraId="354D5448" w14:textId="77777777" w:rsidR="00881FCA" w:rsidRPr="00FF6728" w:rsidRDefault="00881FCA" w:rsidP="002F3EDE">
            <w:pPr>
              <w:numPr>
                <w:ilvl w:val="0"/>
                <w:numId w:val="17"/>
              </w:numPr>
              <w:spacing w:after="0" w:line="360" w:lineRule="auto"/>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Median (IQR)</w:t>
            </w:r>
          </w:p>
        </w:tc>
        <w:tc>
          <w:tcPr>
            <w:tcW w:w="3175" w:type="dxa"/>
            <w:gridSpan w:val="2"/>
            <w:tcBorders>
              <w:top w:val="nil"/>
              <w:left w:val="single" w:sz="6" w:space="0" w:color="auto"/>
              <w:bottom w:val="nil"/>
              <w:right w:val="double" w:sz="4" w:space="0" w:color="auto"/>
            </w:tcBorders>
            <w:hideMark/>
          </w:tcPr>
          <w:p w14:paraId="72A71BEE" w14:textId="77777777" w:rsidR="00881FCA" w:rsidRPr="00FF6728" w:rsidRDefault="00881FCA" w:rsidP="00881FCA">
            <w:pPr>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20 (17 -24)</w:t>
            </w:r>
          </w:p>
        </w:tc>
      </w:tr>
      <w:tr w:rsidR="00881FCA" w:rsidRPr="00FF6728" w14:paraId="2662865E" w14:textId="77777777" w:rsidTr="00FF6728">
        <w:trPr>
          <w:trHeight w:val="288"/>
        </w:trPr>
        <w:tc>
          <w:tcPr>
            <w:tcW w:w="0" w:type="auto"/>
            <w:tcBorders>
              <w:top w:val="double" w:sz="4" w:space="0" w:color="auto"/>
              <w:left w:val="double" w:sz="4" w:space="0" w:color="auto"/>
              <w:bottom w:val="nil"/>
              <w:right w:val="single" w:sz="6" w:space="0" w:color="auto"/>
            </w:tcBorders>
            <w:hideMark/>
          </w:tcPr>
          <w:p w14:paraId="3B929EC4" w14:textId="77777777" w:rsidR="00881FCA" w:rsidRPr="00FF6728" w:rsidRDefault="00881FCA" w:rsidP="00881FCA">
            <w:pPr>
              <w:spacing w:after="0" w:line="360" w:lineRule="auto"/>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Amount of Regular Insulin</w:t>
            </w:r>
          </w:p>
        </w:tc>
        <w:tc>
          <w:tcPr>
            <w:tcW w:w="3175" w:type="dxa"/>
            <w:gridSpan w:val="2"/>
            <w:tcBorders>
              <w:top w:val="double" w:sz="4" w:space="0" w:color="auto"/>
              <w:left w:val="single" w:sz="6" w:space="0" w:color="auto"/>
              <w:bottom w:val="nil"/>
              <w:right w:val="double" w:sz="4" w:space="0" w:color="auto"/>
            </w:tcBorders>
          </w:tcPr>
          <w:p w14:paraId="02E1AACF" w14:textId="77777777" w:rsidR="00881FCA" w:rsidRPr="00FF6728" w:rsidRDefault="00881FCA" w:rsidP="00881FCA">
            <w:pPr>
              <w:spacing w:after="0" w:line="360" w:lineRule="auto"/>
              <w:jc w:val="center"/>
              <w:rPr>
                <w:rFonts w:asciiTheme="majorBidi" w:hAnsiTheme="majorBidi" w:cstheme="majorBidi"/>
                <w:color w:val="0D0D0D" w:themeColor="text1" w:themeTint="F2"/>
                <w:sz w:val="24"/>
                <w:szCs w:val="24"/>
              </w:rPr>
            </w:pPr>
          </w:p>
        </w:tc>
      </w:tr>
      <w:tr w:rsidR="00881FCA" w:rsidRPr="00FF6728" w14:paraId="447B20E8" w14:textId="77777777" w:rsidTr="00FF6728">
        <w:trPr>
          <w:trHeight w:val="288"/>
        </w:trPr>
        <w:tc>
          <w:tcPr>
            <w:tcW w:w="0" w:type="auto"/>
            <w:tcBorders>
              <w:top w:val="nil"/>
              <w:left w:val="double" w:sz="4" w:space="0" w:color="auto"/>
              <w:bottom w:val="nil"/>
              <w:right w:val="single" w:sz="6" w:space="0" w:color="auto"/>
            </w:tcBorders>
            <w:hideMark/>
          </w:tcPr>
          <w:p w14:paraId="2CC97C59" w14:textId="77777777" w:rsidR="00881FCA" w:rsidRPr="00FF6728" w:rsidRDefault="00881FCA" w:rsidP="002F3EDE">
            <w:pPr>
              <w:pStyle w:val="ListParagraph"/>
              <w:widowControl/>
              <w:numPr>
                <w:ilvl w:val="0"/>
                <w:numId w:val="18"/>
              </w:numPr>
              <w:autoSpaceDE/>
              <w:autoSpaceDN/>
              <w:adjustRightInd/>
              <w:spacing w:line="360" w:lineRule="auto"/>
              <w:contextualSpacing w:val="0"/>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Mean (SD)</w:t>
            </w:r>
          </w:p>
        </w:tc>
        <w:tc>
          <w:tcPr>
            <w:tcW w:w="3175" w:type="dxa"/>
            <w:gridSpan w:val="2"/>
            <w:tcBorders>
              <w:top w:val="nil"/>
              <w:left w:val="single" w:sz="6" w:space="0" w:color="auto"/>
              <w:bottom w:val="nil"/>
              <w:right w:val="double" w:sz="4" w:space="0" w:color="auto"/>
            </w:tcBorders>
            <w:hideMark/>
          </w:tcPr>
          <w:p w14:paraId="48B435A7" w14:textId="77777777" w:rsidR="00881FCA" w:rsidRPr="00FF6728" w:rsidRDefault="00881FCA" w:rsidP="00FF6728">
            <w:pPr>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 xml:space="preserve">106.3 </w:t>
            </w:r>
            <w:r w:rsidR="00FF6728" w:rsidRPr="00FF6728">
              <w:rPr>
                <w:rFonts w:asciiTheme="majorBidi" w:hAnsiTheme="majorBidi" w:cstheme="majorBidi"/>
                <w:color w:val="0D0D0D" w:themeColor="text1" w:themeTint="F2"/>
                <w:sz w:val="24"/>
                <w:szCs w:val="24"/>
                <w:u w:val="single"/>
              </w:rPr>
              <w:t>+</w:t>
            </w:r>
            <w:r w:rsidR="00FF6728">
              <w:rPr>
                <w:rFonts w:asciiTheme="majorBidi" w:hAnsiTheme="majorBidi" w:cstheme="majorBidi"/>
                <w:color w:val="0D0D0D" w:themeColor="text1" w:themeTint="F2"/>
                <w:sz w:val="24"/>
                <w:szCs w:val="24"/>
              </w:rPr>
              <w:t>37.8</w:t>
            </w:r>
          </w:p>
        </w:tc>
      </w:tr>
      <w:tr w:rsidR="00881FCA" w:rsidRPr="00FF6728" w14:paraId="7A85F184" w14:textId="77777777" w:rsidTr="00FF6728">
        <w:trPr>
          <w:trHeight w:val="288"/>
        </w:trPr>
        <w:tc>
          <w:tcPr>
            <w:tcW w:w="0" w:type="auto"/>
            <w:tcBorders>
              <w:top w:val="nil"/>
              <w:left w:val="double" w:sz="4" w:space="0" w:color="auto"/>
              <w:bottom w:val="double" w:sz="4" w:space="0" w:color="auto"/>
              <w:right w:val="single" w:sz="6" w:space="0" w:color="auto"/>
            </w:tcBorders>
            <w:hideMark/>
          </w:tcPr>
          <w:p w14:paraId="42AA4AEF" w14:textId="77777777" w:rsidR="00881FCA" w:rsidRPr="00FF6728" w:rsidRDefault="00881FCA" w:rsidP="002F3EDE">
            <w:pPr>
              <w:numPr>
                <w:ilvl w:val="0"/>
                <w:numId w:val="18"/>
              </w:numPr>
              <w:spacing w:after="0" w:line="360" w:lineRule="auto"/>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Median (IQR)</w:t>
            </w:r>
          </w:p>
        </w:tc>
        <w:tc>
          <w:tcPr>
            <w:tcW w:w="3175" w:type="dxa"/>
            <w:gridSpan w:val="2"/>
            <w:tcBorders>
              <w:top w:val="nil"/>
              <w:left w:val="single" w:sz="6" w:space="0" w:color="auto"/>
              <w:bottom w:val="double" w:sz="4" w:space="0" w:color="auto"/>
              <w:right w:val="double" w:sz="4" w:space="0" w:color="auto"/>
            </w:tcBorders>
            <w:hideMark/>
          </w:tcPr>
          <w:p w14:paraId="1A0986D2" w14:textId="77777777" w:rsidR="00881FCA" w:rsidRPr="00FF6728" w:rsidRDefault="00881FCA" w:rsidP="00881FCA">
            <w:pPr>
              <w:spacing w:after="0" w:line="360" w:lineRule="auto"/>
              <w:jc w:val="center"/>
              <w:rPr>
                <w:rFonts w:asciiTheme="majorBidi" w:hAnsiTheme="majorBidi" w:cstheme="majorBidi"/>
                <w:color w:val="0D0D0D" w:themeColor="text1" w:themeTint="F2"/>
                <w:sz w:val="24"/>
                <w:szCs w:val="24"/>
              </w:rPr>
            </w:pPr>
            <w:r w:rsidRPr="00FF6728">
              <w:rPr>
                <w:rFonts w:asciiTheme="majorBidi" w:hAnsiTheme="majorBidi" w:cstheme="majorBidi"/>
                <w:color w:val="0D0D0D" w:themeColor="text1" w:themeTint="F2"/>
                <w:sz w:val="24"/>
                <w:szCs w:val="24"/>
              </w:rPr>
              <w:t>102.5 (42.5 -189)</w:t>
            </w:r>
          </w:p>
        </w:tc>
      </w:tr>
    </w:tbl>
    <w:p w14:paraId="7F8F3CE0" w14:textId="77777777" w:rsidR="00881FCA" w:rsidRDefault="00881FCA" w:rsidP="00881FCA">
      <w:pPr>
        <w:spacing w:after="0" w:line="360" w:lineRule="auto"/>
        <w:rPr>
          <w:rFonts w:asciiTheme="majorBidi" w:eastAsiaTheme="minorEastAsia" w:hAnsiTheme="majorBidi" w:cstheme="majorBidi"/>
          <w:color w:val="0D0D0D" w:themeColor="text1" w:themeTint="F2"/>
          <w:lang w:eastAsia="ja-JP"/>
        </w:rPr>
      </w:pPr>
    </w:p>
    <w:p w14:paraId="351F5B2E" w14:textId="77777777" w:rsidR="00881FCA" w:rsidRDefault="00881FCA" w:rsidP="00881FCA">
      <w:pPr>
        <w:spacing w:after="0" w:line="360" w:lineRule="auto"/>
        <w:rPr>
          <w:rFonts w:asciiTheme="majorBidi" w:hAnsiTheme="majorBidi" w:cstheme="majorBidi"/>
          <w:color w:val="0D0D0D" w:themeColor="text1" w:themeTint="F2"/>
        </w:rPr>
      </w:pPr>
    </w:p>
    <w:p w14:paraId="0EF9CCA7" w14:textId="77777777" w:rsidR="00881FCA" w:rsidRDefault="00881FCA" w:rsidP="00881FCA">
      <w:pPr>
        <w:spacing w:after="0" w:line="360" w:lineRule="auto"/>
        <w:rPr>
          <w:rFonts w:asciiTheme="majorBidi" w:hAnsiTheme="majorBidi" w:cstheme="majorBidi"/>
          <w:b/>
          <w:bCs/>
          <w:i/>
          <w:iCs/>
          <w:color w:val="0D0D0D" w:themeColor="text1" w:themeTint="F2"/>
          <w:sz w:val="18"/>
          <w:szCs w:val="18"/>
        </w:rPr>
      </w:pPr>
    </w:p>
    <w:p w14:paraId="202CED73" w14:textId="77777777" w:rsidR="00881FCA" w:rsidRDefault="00881FCA" w:rsidP="00881FCA">
      <w:pPr>
        <w:spacing w:after="0" w:line="360" w:lineRule="auto"/>
        <w:rPr>
          <w:rFonts w:asciiTheme="majorBidi" w:hAnsiTheme="majorBidi" w:cstheme="majorBidi"/>
          <w:b/>
          <w:bCs/>
          <w:i/>
          <w:iCs/>
          <w:color w:val="0D0D0D" w:themeColor="text1" w:themeTint="F2"/>
          <w:sz w:val="18"/>
          <w:szCs w:val="18"/>
        </w:rPr>
      </w:pPr>
    </w:p>
    <w:p w14:paraId="769E12E4" w14:textId="77777777" w:rsidR="00881FCA" w:rsidRDefault="00881FCA" w:rsidP="00881FCA">
      <w:pPr>
        <w:spacing w:after="0" w:line="360" w:lineRule="auto"/>
        <w:rPr>
          <w:rFonts w:asciiTheme="majorBidi" w:hAnsiTheme="majorBidi" w:cstheme="majorBidi"/>
          <w:b/>
          <w:bCs/>
          <w:i/>
          <w:iCs/>
          <w:color w:val="0D0D0D" w:themeColor="text1" w:themeTint="F2"/>
          <w:sz w:val="18"/>
          <w:szCs w:val="18"/>
        </w:rPr>
      </w:pPr>
    </w:p>
    <w:p w14:paraId="2947A4EC" w14:textId="77777777" w:rsidR="00881FCA" w:rsidRDefault="00881FCA" w:rsidP="00881FCA">
      <w:pPr>
        <w:spacing w:after="0" w:line="360" w:lineRule="auto"/>
        <w:rPr>
          <w:rFonts w:asciiTheme="majorBidi" w:hAnsiTheme="majorBidi" w:cstheme="majorBidi"/>
          <w:b/>
          <w:bCs/>
          <w:i/>
          <w:iCs/>
          <w:color w:val="0D0D0D" w:themeColor="text1" w:themeTint="F2"/>
          <w:sz w:val="18"/>
          <w:szCs w:val="18"/>
        </w:rPr>
      </w:pPr>
    </w:p>
    <w:p w14:paraId="3C8EC162" w14:textId="77777777" w:rsidR="00881FCA" w:rsidRDefault="00881FCA" w:rsidP="00881FCA">
      <w:pPr>
        <w:spacing w:after="0" w:line="360" w:lineRule="auto"/>
        <w:ind w:left="360"/>
        <w:rPr>
          <w:rFonts w:asciiTheme="majorBidi" w:hAnsiTheme="majorBidi" w:cstheme="majorBidi"/>
          <w:b/>
          <w:bCs/>
          <w:color w:val="0D0D0D" w:themeColor="text1" w:themeTint="F2"/>
          <w:sz w:val="28"/>
          <w:szCs w:val="28"/>
        </w:rPr>
      </w:pPr>
    </w:p>
    <w:p w14:paraId="4B9DA9AA" w14:textId="77777777" w:rsidR="00881FCA" w:rsidRDefault="00881FCA" w:rsidP="00881FCA">
      <w:pPr>
        <w:spacing w:after="0" w:line="360" w:lineRule="auto"/>
        <w:ind w:left="360"/>
        <w:rPr>
          <w:rFonts w:asciiTheme="majorBidi" w:hAnsiTheme="majorBidi" w:cstheme="majorBidi"/>
          <w:b/>
          <w:bCs/>
          <w:color w:val="0D0D0D" w:themeColor="text1" w:themeTint="F2"/>
          <w:sz w:val="28"/>
          <w:szCs w:val="28"/>
        </w:rPr>
      </w:pPr>
    </w:p>
    <w:p w14:paraId="7A82A929" w14:textId="77777777" w:rsidR="000E715A" w:rsidRDefault="000E715A" w:rsidP="00881FCA">
      <w:pPr>
        <w:keepNext/>
        <w:spacing w:after="0" w:line="360" w:lineRule="auto"/>
        <w:jc w:val="both"/>
        <w:rPr>
          <w:rFonts w:asciiTheme="majorBidi" w:hAnsiTheme="majorBidi" w:cstheme="majorBidi"/>
          <w:b/>
          <w:bCs/>
          <w:color w:val="0D0D0D" w:themeColor="text1" w:themeTint="F2"/>
          <w:sz w:val="28"/>
          <w:szCs w:val="28"/>
        </w:rPr>
      </w:pPr>
    </w:p>
    <w:p w14:paraId="01A071E6" w14:textId="77777777" w:rsidR="000E715A" w:rsidRDefault="000E715A" w:rsidP="00881FCA">
      <w:pPr>
        <w:keepNext/>
        <w:spacing w:after="0" w:line="360" w:lineRule="auto"/>
        <w:jc w:val="both"/>
        <w:rPr>
          <w:rFonts w:asciiTheme="majorBidi" w:hAnsiTheme="majorBidi" w:cstheme="majorBidi"/>
          <w:b/>
          <w:bCs/>
          <w:color w:val="0D0D0D" w:themeColor="text1" w:themeTint="F2"/>
          <w:sz w:val="28"/>
          <w:szCs w:val="28"/>
        </w:rPr>
      </w:pPr>
    </w:p>
    <w:p w14:paraId="033E3C88" w14:textId="2C99762B" w:rsidR="00881FCA" w:rsidRDefault="00881FCA" w:rsidP="00881FCA">
      <w:pPr>
        <w:keepNext/>
        <w:spacing w:after="0" w:line="360" w:lineRule="auto"/>
        <w:jc w:val="both"/>
        <w:rPr>
          <w:rFonts w:asciiTheme="majorBidi" w:hAnsiTheme="majorBidi" w:cstheme="majorBidi"/>
          <w:b/>
          <w:bCs/>
          <w:color w:val="0D0D0D" w:themeColor="text1" w:themeTint="F2"/>
          <w:sz w:val="24"/>
          <w:szCs w:val="24"/>
        </w:rPr>
      </w:pPr>
      <w:r>
        <w:rPr>
          <w:rFonts w:asciiTheme="majorBidi" w:hAnsiTheme="majorBidi" w:cstheme="majorBidi"/>
          <w:b/>
          <w:bCs/>
          <w:color w:val="0D0D0D" w:themeColor="text1" w:themeTint="F2"/>
          <w:sz w:val="28"/>
          <w:szCs w:val="28"/>
        </w:rPr>
        <w:t>2) Group B</w:t>
      </w:r>
      <w:r>
        <w:rPr>
          <w:rFonts w:asciiTheme="majorBidi" w:hAnsiTheme="majorBidi" w:cstheme="majorBidi"/>
          <w:color w:val="0D0D0D" w:themeColor="text1" w:themeTint="F2"/>
          <w:sz w:val="28"/>
          <w:szCs w:val="28"/>
        </w:rPr>
        <w:t xml:space="preserve">: in this group </w:t>
      </w:r>
      <w:r w:rsidR="00E45051">
        <w:rPr>
          <w:rFonts w:asciiTheme="majorBidi" w:hAnsiTheme="majorBidi" w:cstheme="majorBidi"/>
          <w:color w:val="0D0D0D" w:themeColor="text1" w:themeTint="F2"/>
          <w:sz w:val="28"/>
          <w:szCs w:val="28"/>
        </w:rPr>
        <w:t>only,</w:t>
      </w:r>
      <w:r>
        <w:rPr>
          <w:rFonts w:asciiTheme="majorBidi" w:hAnsiTheme="majorBidi" w:cstheme="majorBidi"/>
          <w:color w:val="0D0D0D" w:themeColor="text1" w:themeTint="F2"/>
          <w:sz w:val="28"/>
          <w:szCs w:val="28"/>
        </w:rPr>
        <w:t xml:space="preserve"> regular insulin was used with mean units 139 ± 48.9</w:t>
      </w:r>
    </w:p>
    <w:p w14:paraId="05A4D4D3" w14:textId="77777777" w:rsidR="00881FCA" w:rsidRDefault="00881FCA" w:rsidP="00881FCA">
      <w:pPr>
        <w:keepNext/>
        <w:spacing w:after="0" w:line="360" w:lineRule="auto"/>
        <w:rPr>
          <w:rFonts w:asciiTheme="majorBidi" w:hAnsiTheme="majorBidi" w:cstheme="majorBidi"/>
          <w:b/>
          <w:bCs/>
          <w:color w:val="0D0D0D" w:themeColor="text1" w:themeTint="F2"/>
        </w:rPr>
      </w:pPr>
    </w:p>
    <w:p w14:paraId="1F855019" w14:textId="77777777" w:rsidR="00881FCA" w:rsidRPr="00D01FFB" w:rsidRDefault="00881FCA" w:rsidP="00881FCA">
      <w:pPr>
        <w:keepNext/>
        <w:spacing w:after="0" w:line="360" w:lineRule="auto"/>
        <w:rPr>
          <w:rFonts w:asciiTheme="majorBidi" w:hAnsiTheme="majorBidi" w:cstheme="majorBidi"/>
          <w:b/>
          <w:bCs/>
          <w:i/>
          <w:iCs/>
          <w:color w:val="0D0D0D" w:themeColor="text1" w:themeTint="F2"/>
          <w:sz w:val="24"/>
          <w:szCs w:val="24"/>
        </w:rPr>
      </w:pPr>
      <w:r w:rsidRPr="00D01FFB">
        <w:rPr>
          <w:rFonts w:asciiTheme="majorBidi" w:hAnsiTheme="majorBidi" w:cstheme="majorBidi"/>
          <w:b/>
          <w:bCs/>
          <w:i/>
          <w:iCs/>
          <w:color w:val="0D0D0D" w:themeColor="text1" w:themeTint="F2"/>
          <w:sz w:val="24"/>
          <w:szCs w:val="24"/>
        </w:rPr>
        <w:t xml:space="preserve">Table </w:t>
      </w:r>
      <w:r w:rsidR="00D01FFB">
        <w:rPr>
          <w:rFonts w:asciiTheme="majorBidi" w:hAnsiTheme="majorBidi" w:cstheme="majorBidi"/>
          <w:b/>
          <w:bCs/>
          <w:i/>
          <w:iCs/>
          <w:color w:val="0D0D0D" w:themeColor="text1" w:themeTint="F2"/>
          <w:sz w:val="24"/>
          <w:szCs w:val="24"/>
        </w:rPr>
        <w:t>(</w:t>
      </w:r>
      <w:r w:rsidRPr="00D01FFB">
        <w:rPr>
          <w:rFonts w:asciiTheme="majorBidi" w:hAnsiTheme="majorBidi" w:cstheme="majorBidi"/>
          <w:b/>
          <w:bCs/>
          <w:i/>
          <w:iCs/>
          <w:color w:val="0D0D0D" w:themeColor="text1" w:themeTint="F2"/>
          <w:sz w:val="24"/>
          <w:szCs w:val="24"/>
        </w:rPr>
        <w:t>10</w:t>
      </w:r>
      <w:r w:rsidR="00D01FFB">
        <w:rPr>
          <w:rFonts w:asciiTheme="majorBidi" w:hAnsiTheme="majorBidi" w:cstheme="majorBidi"/>
          <w:b/>
          <w:bCs/>
          <w:i/>
          <w:iCs/>
          <w:color w:val="0D0D0D" w:themeColor="text1" w:themeTint="F2"/>
          <w:sz w:val="24"/>
          <w:szCs w:val="24"/>
        </w:rPr>
        <w:t>): S</w:t>
      </w:r>
      <w:r w:rsidRPr="00D01FFB">
        <w:rPr>
          <w:rFonts w:asciiTheme="majorBidi" w:hAnsiTheme="majorBidi" w:cstheme="majorBidi"/>
          <w:b/>
          <w:bCs/>
          <w:i/>
          <w:iCs/>
          <w:color w:val="0D0D0D" w:themeColor="text1" w:themeTint="F2"/>
          <w:sz w:val="24"/>
          <w:szCs w:val="24"/>
        </w:rPr>
        <w:t>hows total amount of insulin given in standard of care group</w:t>
      </w:r>
    </w:p>
    <w:tbl>
      <w:tblPr>
        <w:tblpPr w:leftFromText="180" w:rightFromText="180" w:bottomFromText="160" w:vertAnchor="text" w:tblpXSpec="center" w:tblpY="1"/>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1E0" w:firstRow="1" w:lastRow="1" w:firstColumn="1" w:lastColumn="1" w:noHBand="0" w:noVBand="0"/>
      </w:tblPr>
      <w:tblGrid>
        <w:gridCol w:w="2810"/>
        <w:gridCol w:w="1645"/>
        <w:gridCol w:w="1530"/>
      </w:tblGrid>
      <w:tr w:rsidR="00881FCA" w14:paraId="2E1CEEBE" w14:textId="77777777" w:rsidTr="00D01FFB">
        <w:trPr>
          <w:trHeight w:val="342"/>
        </w:trPr>
        <w:tc>
          <w:tcPr>
            <w:tcW w:w="0" w:type="auto"/>
            <w:vMerge w:val="restart"/>
            <w:tcBorders>
              <w:top w:val="double" w:sz="4" w:space="0" w:color="auto"/>
              <w:left w:val="double" w:sz="4" w:space="0" w:color="auto"/>
              <w:bottom w:val="double" w:sz="4" w:space="0" w:color="auto"/>
              <w:right w:val="single" w:sz="6" w:space="0" w:color="auto"/>
            </w:tcBorders>
            <w:vAlign w:val="center"/>
            <w:hideMark/>
          </w:tcPr>
          <w:p w14:paraId="585E8513" w14:textId="77777777" w:rsidR="00881FCA" w:rsidRPr="00D01FFB" w:rsidRDefault="00881FCA" w:rsidP="00D01FFB">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D01FFB">
              <w:rPr>
                <w:rFonts w:asciiTheme="majorBidi" w:hAnsiTheme="majorBidi" w:cstheme="majorBidi"/>
                <w:b/>
                <w:bCs/>
                <w:color w:val="0D0D0D" w:themeColor="text1" w:themeTint="F2"/>
                <w:sz w:val="24"/>
                <w:szCs w:val="24"/>
              </w:rPr>
              <w:t>Variables</w:t>
            </w:r>
          </w:p>
        </w:tc>
        <w:tc>
          <w:tcPr>
            <w:tcW w:w="3175" w:type="dxa"/>
            <w:gridSpan w:val="2"/>
            <w:tcBorders>
              <w:top w:val="double" w:sz="4" w:space="0" w:color="auto"/>
              <w:left w:val="single" w:sz="6" w:space="0" w:color="auto"/>
              <w:bottom w:val="single" w:sz="6" w:space="0" w:color="auto"/>
              <w:right w:val="double" w:sz="4" w:space="0" w:color="auto"/>
            </w:tcBorders>
            <w:hideMark/>
          </w:tcPr>
          <w:p w14:paraId="3D242143" w14:textId="77777777" w:rsidR="00881FCA" w:rsidRPr="00D01FFB" w:rsidRDefault="00881FCA" w:rsidP="00D01FFB">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D01FFB">
              <w:rPr>
                <w:rFonts w:asciiTheme="majorBidi" w:hAnsiTheme="majorBidi" w:cstheme="majorBidi"/>
                <w:b/>
                <w:bCs/>
                <w:color w:val="0D0D0D" w:themeColor="text1" w:themeTint="F2"/>
                <w:sz w:val="24"/>
                <w:szCs w:val="24"/>
              </w:rPr>
              <w:t>Patients (N =150)</w:t>
            </w:r>
          </w:p>
        </w:tc>
      </w:tr>
      <w:tr w:rsidR="00881FCA" w14:paraId="20F9ED0B" w14:textId="77777777" w:rsidTr="00D01FFB">
        <w:tc>
          <w:tcPr>
            <w:tcW w:w="0" w:type="auto"/>
            <w:vMerge/>
            <w:tcBorders>
              <w:top w:val="thinThickSmallGap" w:sz="24" w:space="0" w:color="auto"/>
              <w:left w:val="double" w:sz="4" w:space="0" w:color="auto"/>
              <w:bottom w:val="double" w:sz="4" w:space="0" w:color="auto"/>
              <w:right w:val="single" w:sz="6" w:space="0" w:color="auto"/>
            </w:tcBorders>
            <w:vAlign w:val="center"/>
            <w:hideMark/>
          </w:tcPr>
          <w:p w14:paraId="26FFBBFA" w14:textId="77777777" w:rsidR="00881FCA" w:rsidRPr="00D01FFB" w:rsidRDefault="00881FCA" w:rsidP="00D01FFB">
            <w:pPr>
              <w:spacing w:after="0"/>
              <w:rPr>
                <w:rFonts w:asciiTheme="majorBidi" w:eastAsiaTheme="minorEastAsia" w:hAnsiTheme="majorBidi" w:cstheme="majorBidi"/>
                <w:b/>
                <w:bCs/>
                <w:color w:val="0D0D0D" w:themeColor="text1" w:themeTint="F2"/>
                <w:sz w:val="24"/>
                <w:szCs w:val="24"/>
                <w:lang w:eastAsia="ja-JP"/>
              </w:rPr>
            </w:pPr>
          </w:p>
        </w:tc>
        <w:tc>
          <w:tcPr>
            <w:tcW w:w="1645" w:type="dxa"/>
            <w:tcBorders>
              <w:top w:val="single" w:sz="6" w:space="0" w:color="auto"/>
              <w:left w:val="single" w:sz="6" w:space="0" w:color="auto"/>
              <w:bottom w:val="double" w:sz="4" w:space="0" w:color="auto"/>
              <w:right w:val="single" w:sz="6" w:space="0" w:color="auto"/>
            </w:tcBorders>
            <w:hideMark/>
          </w:tcPr>
          <w:p w14:paraId="3BDB2E34" w14:textId="77777777" w:rsidR="00881FCA" w:rsidRPr="00D01FFB" w:rsidRDefault="00881FCA" w:rsidP="00D01FFB">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No</w:t>
            </w:r>
          </w:p>
        </w:tc>
        <w:tc>
          <w:tcPr>
            <w:tcW w:w="1530" w:type="dxa"/>
            <w:tcBorders>
              <w:top w:val="single" w:sz="6" w:space="0" w:color="auto"/>
              <w:left w:val="single" w:sz="6" w:space="0" w:color="auto"/>
              <w:bottom w:val="double" w:sz="4" w:space="0" w:color="auto"/>
              <w:right w:val="double" w:sz="4" w:space="0" w:color="auto"/>
            </w:tcBorders>
            <w:hideMark/>
          </w:tcPr>
          <w:p w14:paraId="62884633" w14:textId="77777777" w:rsidR="00881FCA" w:rsidRPr="00D01FFB" w:rsidRDefault="00881FCA" w:rsidP="00D01FFB">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w:t>
            </w:r>
          </w:p>
        </w:tc>
      </w:tr>
      <w:tr w:rsidR="00881FCA" w14:paraId="12E11B44" w14:textId="77777777" w:rsidTr="00D01FFB">
        <w:trPr>
          <w:trHeight w:val="288"/>
        </w:trPr>
        <w:tc>
          <w:tcPr>
            <w:tcW w:w="0" w:type="auto"/>
            <w:tcBorders>
              <w:top w:val="double" w:sz="4" w:space="0" w:color="auto"/>
              <w:left w:val="double" w:sz="4" w:space="0" w:color="auto"/>
              <w:bottom w:val="nil"/>
              <w:right w:val="single" w:sz="6" w:space="0" w:color="auto"/>
            </w:tcBorders>
            <w:hideMark/>
          </w:tcPr>
          <w:p w14:paraId="2F0782A8" w14:textId="77777777" w:rsidR="00881FCA" w:rsidRPr="00D01FFB" w:rsidRDefault="00881FCA" w:rsidP="00D01FFB">
            <w:pPr>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Amount of Regular Insulin</w:t>
            </w:r>
          </w:p>
        </w:tc>
        <w:tc>
          <w:tcPr>
            <w:tcW w:w="3175" w:type="dxa"/>
            <w:gridSpan w:val="2"/>
            <w:tcBorders>
              <w:top w:val="double" w:sz="4" w:space="0" w:color="auto"/>
              <w:left w:val="single" w:sz="6" w:space="0" w:color="auto"/>
              <w:bottom w:val="nil"/>
              <w:right w:val="double" w:sz="4" w:space="0" w:color="auto"/>
            </w:tcBorders>
          </w:tcPr>
          <w:p w14:paraId="4E2C41B2"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p>
        </w:tc>
      </w:tr>
      <w:tr w:rsidR="00881FCA" w14:paraId="7CD83ED0" w14:textId="77777777" w:rsidTr="00D01FFB">
        <w:trPr>
          <w:trHeight w:val="288"/>
        </w:trPr>
        <w:tc>
          <w:tcPr>
            <w:tcW w:w="0" w:type="auto"/>
            <w:tcBorders>
              <w:top w:val="nil"/>
              <w:left w:val="double" w:sz="4" w:space="0" w:color="auto"/>
              <w:bottom w:val="nil"/>
              <w:right w:val="single" w:sz="6" w:space="0" w:color="auto"/>
            </w:tcBorders>
            <w:hideMark/>
          </w:tcPr>
          <w:p w14:paraId="60DFABC2" w14:textId="77777777" w:rsidR="00881FCA" w:rsidRPr="00D01FFB" w:rsidRDefault="00881FCA" w:rsidP="00D01FFB">
            <w:pPr>
              <w:pStyle w:val="ListParagraph"/>
              <w:widowControl/>
              <w:numPr>
                <w:ilvl w:val="0"/>
                <w:numId w:val="18"/>
              </w:numPr>
              <w:autoSpaceDE/>
              <w:autoSpaceDN/>
              <w:adjustRightInd/>
              <w:spacing w:line="276" w:lineRule="auto"/>
              <w:contextualSpacing w:val="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Mean (SD)</w:t>
            </w:r>
          </w:p>
        </w:tc>
        <w:tc>
          <w:tcPr>
            <w:tcW w:w="3175" w:type="dxa"/>
            <w:gridSpan w:val="2"/>
            <w:tcBorders>
              <w:top w:val="nil"/>
              <w:left w:val="single" w:sz="6" w:space="0" w:color="auto"/>
              <w:bottom w:val="nil"/>
              <w:right w:val="double" w:sz="4" w:space="0" w:color="auto"/>
            </w:tcBorders>
            <w:hideMark/>
          </w:tcPr>
          <w:p w14:paraId="7FCD2A2F"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139.4 (48.9)</w:t>
            </w:r>
          </w:p>
        </w:tc>
      </w:tr>
      <w:tr w:rsidR="00881FCA" w14:paraId="28527282" w14:textId="77777777" w:rsidTr="00D01FFB">
        <w:trPr>
          <w:trHeight w:val="288"/>
        </w:trPr>
        <w:tc>
          <w:tcPr>
            <w:tcW w:w="0" w:type="auto"/>
            <w:tcBorders>
              <w:top w:val="nil"/>
              <w:left w:val="double" w:sz="4" w:space="0" w:color="auto"/>
              <w:bottom w:val="double" w:sz="4" w:space="0" w:color="auto"/>
              <w:right w:val="single" w:sz="6" w:space="0" w:color="auto"/>
            </w:tcBorders>
            <w:hideMark/>
          </w:tcPr>
          <w:p w14:paraId="0EEEA794" w14:textId="77777777" w:rsidR="00881FCA" w:rsidRPr="00D01FFB" w:rsidRDefault="00881FCA" w:rsidP="00D01FFB">
            <w:pPr>
              <w:numPr>
                <w:ilvl w:val="0"/>
                <w:numId w:val="18"/>
              </w:numPr>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Median (IQR)</w:t>
            </w:r>
          </w:p>
        </w:tc>
        <w:tc>
          <w:tcPr>
            <w:tcW w:w="3175" w:type="dxa"/>
            <w:gridSpan w:val="2"/>
            <w:tcBorders>
              <w:top w:val="nil"/>
              <w:left w:val="single" w:sz="6" w:space="0" w:color="auto"/>
              <w:bottom w:val="double" w:sz="4" w:space="0" w:color="auto"/>
              <w:right w:val="double" w:sz="4" w:space="0" w:color="auto"/>
            </w:tcBorders>
            <w:hideMark/>
          </w:tcPr>
          <w:p w14:paraId="749F8F89"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128 (63.5 -253)</w:t>
            </w:r>
          </w:p>
        </w:tc>
      </w:tr>
    </w:tbl>
    <w:p w14:paraId="7DFFA2E4" w14:textId="77777777" w:rsidR="00881FCA" w:rsidRDefault="00881FCA" w:rsidP="00881FCA">
      <w:pPr>
        <w:keepNext/>
        <w:spacing w:after="0" w:line="360" w:lineRule="auto"/>
        <w:rPr>
          <w:rFonts w:asciiTheme="majorBidi" w:eastAsiaTheme="minorEastAsia" w:hAnsiTheme="majorBidi" w:cstheme="majorBidi"/>
          <w:b/>
          <w:bCs/>
          <w:color w:val="0D0D0D" w:themeColor="text1" w:themeTint="F2"/>
          <w:lang w:eastAsia="ja-JP"/>
        </w:rPr>
      </w:pPr>
    </w:p>
    <w:p w14:paraId="5318F179" w14:textId="77777777" w:rsidR="00881FCA" w:rsidRDefault="00881FCA" w:rsidP="00881FCA">
      <w:pPr>
        <w:autoSpaceDE w:val="0"/>
        <w:autoSpaceDN w:val="0"/>
        <w:adjustRightInd w:val="0"/>
        <w:spacing w:after="0" w:line="360" w:lineRule="auto"/>
        <w:rPr>
          <w:rFonts w:ascii="Times New Roman" w:hAnsi="Times New Roman" w:cs="Times New Roman"/>
          <w:color w:val="0D0D0D" w:themeColor="text1" w:themeTint="F2"/>
        </w:rPr>
      </w:pPr>
    </w:p>
    <w:p w14:paraId="7EF4977A" w14:textId="77777777" w:rsidR="00881FCA" w:rsidRDefault="00881FCA" w:rsidP="00881FCA">
      <w:pPr>
        <w:spacing w:after="0" w:line="360" w:lineRule="auto"/>
        <w:rPr>
          <w:rFonts w:asciiTheme="majorBidi" w:eastAsia="Calibri" w:hAnsiTheme="majorBidi" w:cstheme="majorBidi"/>
          <w:color w:val="0D0D0D" w:themeColor="text1" w:themeTint="F2"/>
        </w:rPr>
      </w:pPr>
    </w:p>
    <w:p w14:paraId="08643270" w14:textId="77777777" w:rsidR="00881FCA" w:rsidRDefault="00881FCA" w:rsidP="00881FCA">
      <w:pPr>
        <w:autoSpaceDE w:val="0"/>
        <w:autoSpaceDN w:val="0"/>
        <w:adjustRightInd w:val="0"/>
        <w:spacing w:after="0" w:line="360" w:lineRule="auto"/>
        <w:rPr>
          <w:rFonts w:ascii="Times New Roman" w:eastAsiaTheme="minorEastAsia" w:hAnsi="Times New Roman" w:cs="Times New Roman"/>
          <w:color w:val="0D0D0D" w:themeColor="text1" w:themeTint="F2"/>
        </w:rPr>
      </w:pPr>
    </w:p>
    <w:p w14:paraId="06EFA3C5" w14:textId="77777777" w:rsidR="00881FCA" w:rsidRDefault="00881FCA" w:rsidP="00881FCA">
      <w:pPr>
        <w:autoSpaceDE w:val="0"/>
        <w:autoSpaceDN w:val="0"/>
        <w:adjustRightInd w:val="0"/>
        <w:spacing w:after="0" w:line="360" w:lineRule="auto"/>
        <w:rPr>
          <w:rFonts w:asciiTheme="majorBidi" w:hAnsiTheme="majorBidi" w:cstheme="majorBidi"/>
          <w:color w:val="0D0D0D" w:themeColor="text1" w:themeTint="F2"/>
          <w:sz w:val="28"/>
          <w:szCs w:val="28"/>
        </w:rPr>
      </w:pPr>
    </w:p>
    <w:p w14:paraId="326A6F12" w14:textId="77777777" w:rsidR="00881FCA" w:rsidRDefault="00881FCA" w:rsidP="00881FCA">
      <w:pPr>
        <w:autoSpaceDE w:val="0"/>
        <w:autoSpaceDN w:val="0"/>
        <w:adjustRightInd w:val="0"/>
        <w:spacing w:after="0" w:line="360" w:lineRule="auto"/>
        <w:rPr>
          <w:rFonts w:asciiTheme="majorBidi" w:hAnsiTheme="majorBidi" w:cstheme="majorBidi"/>
          <w:b/>
          <w:bCs/>
          <w:color w:val="0D0D0D" w:themeColor="text1" w:themeTint="F2"/>
          <w:sz w:val="16"/>
          <w:szCs w:val="16"/>
        </w:rPr>
      </w:pPr>
    </w:p>
    <w:p w14:paraId="3833C95A" w14:textId="77777777" w:rsidR="00881FCA" w:rsidRPr="00D01FFB" w:rsidRDefault="00881FCA" w:rsidP="00881FCA">
      <w:pPr>
        <w:spacing w:after="0" w:line="360" w:lineRule="auto"/>
        <w:rPr>
          <w:rFonts w:asciiTheme="minorBidi" w:hAnsiTheme="minorBidi"/>
          <w:b/>
          <w:bCs/>
          <w:color w:val="0D0D0D" w:themeColor="text1" w:themeTint="F2"/>
          <w:sz w:val="28"/>
          <w:szCs w:val="28"/>
        </w:rPr>
      </w:pPr>
      <w:r w:rsidRPr="00D01FFB">
        <w:rPr>
          <w:rFonts w:asciiTheme="minorBidi" w:hAnsiTheme="minorBidi"/>
          <w:b/>
          <w:bCs/>
          <w:color w:val="0D0D0D" w:themeColor="text1" w:themeTint="F2"/>
          <w:sz w:val="28"/>
          <w:szCs w:val="28"/>
        </w:rPr>
        <w:t>D) Incidence of complications in study population:</w:t>
      </w:r>
    </w:p>
    <w:p w14:paraId="35C043EF" w14:textId="77777777" w:rsidR="00881FCA" w:rsidRDefault="00881FCA" w:rsidP="00881FCA">
      <w:pPr>
        <w:spacing w:after="0" w:line="360" w:lineRule="auto"/>
        <w:jc w:val="both"/>
        <w:rPr>
          <w:rFonts w:asciiTheme="majorBidi" w:hAnsiTheme="majorBidi" w:cstheme="majorBidi"/>
          <w:color w:val="0D0D0D" w:themeColor="text1" w:themeTint="F2"/>
          <w:sz w:val="24"/>
          <w:szCs w:val="24"/>
        </w:rPr>
      </w:pPr>
      <w:r>
        <w:rPr>
          <w:rFonts w:asciiTheme="majorBidi" w:hAnsiTheme="majorBidi" w:cstheme="majorBidi"/>
          <w:b/>
          <w:bCs/>
          <w:color w:val="0D0D0D" w:themeColor="text1" w:themeTint="F2"/>
          <w:sz w:val="28"/>
          <w:szCs w:val="28"/>
        </w:rPr>
        <w:t>1)</w:t>
      </w:r>
      <w:r w:rsidR="00D01FFB">
        <w:rPr>
          <w:rFonts w:asciiTheme="majorBidi" w:hAnsiTheme="majorBidi" w:cstheme="majorBidi"/>
          <w:b/>
          <w:bCs/>
          <w:color w:val="0D0D0D" w:themeColor="text1" w:themeTint="F2"/>
          <w:sz w:val="28"/>
          <w:szCs w:val="28"/>
        </w:rPr>
        <w:t xml:space="preserve"> </w:t>
      </w:r>
      <w:r>
        <w:rPr>
          <w:rFonts w:asciiTheme="majorBidi" w:hAnsiTheme="majorBidi" w:cstheme="majorBidi"/>
          <w:b/>
          <w:bCs/>
          <w:color w:val="0D0D0D" w:themeColor="text1" w:themeTint="F2"/>
          <w:sz w:val="28"/>
          <w:szCs w:val="28"/>
        </w:rPr>
        <w:t>Group A</w:t>
      </w:r>
      <w:r>
        <w:rPr>
          <w:rFonts w:asciiTheme="majorBidi" w:hAnsiTheme="majorBidi" w:cstheme="majorBidi"/>
          <w:color w:val="0D0D0D" w:themeColor="text1" w:themeTint="F2"/>
          <w:sz w:val="28"/>
          <w:szCs w:val="28"/>
        </w:rPr>
        <w:t xml:space="preserve"> : in this group , 15 patients had rebound hyperglycemia ( 10%), 12 patients had hypoglycemic episodes (8%) , hypokalemia in 17 patients (11.3%) , AKI in 10 patients (6.7 %) ,hepatic dysfunction in 4 patients ( 2.7%), unstable angina in 2 patients (1.3%) , and only 1 patient had either CVS ,fits, or TIA</w:t>
      </w:r>
      <w:r>
        <w:rPr>
          <w:rFonts w:asciiTheme="majorBidi" w:hAnsiTheme="majorBidi" w:cstheme="majorBidi"/>
          <w:color w:val="0D0D0D" w:themeColor="text1" w:themeTint="F2"/>
        </w:rPr>
        <w:t xml:space="preserve"> .</w:t>
      </w:r>
    </w:p>
    <w:p w14:paraId="2BFAF12E" w14:textId="77777777" w:rsidR="00881FCA" w:rsidRPr="00D01FFB" w:rsidRDefault="00881FCA" w:rsidP="00D01FFB">
      <w:pPr>
        <w:pStyle w:val="Caption"/>
        <w:keepNext/>
        <w:spacing w:after="0" w:line="360" w:lineRule="auto"/>
        <w:rPr>
          <w:rFonts w:asciiTheme="majorBidi" w:hAnsiTheme="majorBidi" w:cstheme="majorBidi"/>
          <w:color w:val="0D0D0D" w:themeColor="text1" w:themeTint="F2"/>
          <w:sz w:val="22"/>
          <w:szCs w:val="22"/>
        </w:rPr>
      </w:pPr>
      <w:r w:rsidRPr="00D01FFB">
        <w:rPr>
          <w:rFonts w:asciiTheme="majorBidi" w:hAnsiTheme="majorBidi" w:cstheme="majorBidi"/>
          <w:i/>
          <w:iCs/>
          <w:color w:val="0D0D0D" w:themeColor="text1" w:themeTint="F2"/>
          <w:sz w:val="24"/>
          <w:szCs w:val="24"/>
        </w:rPr>
        <w:t xml:space="preserve">Table </w:t>
      </w:r>
      <w:r w:rsidR="00D01FFB">
        <w:rPr>
          <w:rFonts w:asciiTheme="majorBidi" w:hAnsiTheme="majorBidi" w:cstheme="majorBidi"/>
          <w:i/>
          <w:iCs/>
          <w:color w:val="0D0D0D" w:themeColor="text1" w:themeTint="F2"/>
          <w:sz w:val="24"/>
          <w:szCs w:val="24"/>
        </w:rPr>
        <w:t>(</w:t>
      </w:r>
      <w:r w:rsidRPr="00D01FFB">
        <w:rPr>
          <w:rFonts w:asciiTheme="majorBidi" w:hAnsiTheme="majorBidi" w:cstheme="majorBidi"/>
          <w:i/>
          <w:iCs/>
          <w:color w:val="0D0D0D" w:themeColor="text1" w:themeTint="F2"/>
          <w:sz w:val="24"/>
          <w:szCs w:val="24"/>
        </w:rPr>
        <w:t>11</w:t>
      </w:r>
      <w:r w:rsidR="00D01FFB">
        <w:rPr>
          <w:rFonts w:asciiTheme="majorBidi" w:hAnsiTheme="majorBidi" w:cstheme="majorBidi"/>
          <w:i/>
          <w:iCs/>
          <w:color w:val="0D0D0D" w:themeColor="text1" w:themeTint="F2"/>
          <w:sz w:val="24"/>
          <w:szCs w:val="24"/>
        </w:rPr>
        <w:t>)</w:t>
      </w:r>
      <w:r w:rsidRPr="00D01FFB">
        <w:rPr>
          <w:rFonts w:asciiTheme="majorBidi" w:hAnsiTheme="majorBidi" w:cstheme="majorBidi"/>
          <w:i/>
          <w:iCs/>
          <w:color w:val="0D0D0D" w:themeColor="text1" w:themeTint="F2"/>
          <w:sz w:val="24"/>
          <w:szCs w:val="24"/>
        </w:rPr>
        <w:t>: The rate of complications in Insulin Glargine group</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1E0" w:firstRow="1" w:lastRow="1" w:firstColumn="1" w:lastColumn="1" w:noHBand="0" w:noVBand="0"/>
      </w:tblPr>
      <w:tblGrid>
        <w:gridCol w:w="3375"/>
        <w:gridCol w:w="1170"/>
        <w:gridCol w:w="1800"/>
      </w:tblGrid>
      <w:tr w:rsidR="00881FCA" w:rsidRPr="00D01FFB" w14:paraId="4CEA2750" w14:textId="77777777" w:rsidTr="00D01FFB">
        <w:trPr>
          <w:trHeight w:val="342"/>
          <w:jc w:val="center"/>
        </w:trPr>
        <w:tc>
          <w:tcPr>
            <w:tcW w:w="3375" w:type="dxa"/>
            <w:vMerge w:val="restart"/>
            <w:tcBorders>
              <w:top w:val="double" w:sz="4" w:space="0" w:color="auto"/>
              <w:left w:val="double" w:sz="4" w:space="0" w:color="auto"/>
              <w:bottom w:val="double" w:sz="4" w:space="0" w:color="auto"/>
              <w:right w:val="single" w:sz="6" w:space="0" w:color="auto"/>
            </w:tcBorders>
            <w:vAlign w:val="center"/>
            <w:hideMark/>
          </w:tcPr>
          <w:p w14:paraId="550344E1" w14:textId="77777777" w:rsidR="00881FCA" w:rsidRPr="00D01FFB" w:rsidRDefault="00881FCA" w:rsidP="00D01FFB">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D01FFB">
              <w:rPr>
                <w:rFonts w:asciiTheme="majorBidi" w:hAnsiTheme="majorBidi" w:cstheme="majorBidi"/>
                <w:b/>
                <w:bCs/>
                <w:color w:val="0D0D0D" w:themeColor="text1" w:themeTint="F2"/>
                <w:sz w:val="24"/>
                <w:szCs w:val="24"/>
              </w:rPr>
              <w:t>Complications</w:t>
            </w:r>
          </w:p>
        </w:tc>
        <w:tc>
          <w:tcPr>
            <w:tcW w:w="2970" w:type="dxa"/>
            <w:gridSpan w:val="2"/>
            <w:tcBorders>
              <w:top w:val="double" w:sz="4" w:space="0" w:color="auto"/>
              <w:left w:val="single" w:sz="6" w:space="0" w:color="auto"/>
              <w:bottom w:val="single" w:sz="6" w:space="0" w:color="auto"/>
              <w:right w:val="double" w:sz="4" w:space="0" w:color="auto"/>
            </w:tcBorders>
            <w:hideMark/>
          </w:tcPr>
          <w:p w14:paraId="79765D67" w14:textId="77777777" w:rsidR="00881FCA" w:rsidRPr="00D01FFB" w:rsidRDefault="00881FCA" w:rsidP="00D01FFB">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D01FFB">
              <w:rPr>
                <w:rFonts w:asciiTheme="majorBidi" w:hAnsiTheme="majorBidi" w:cstheme="majorBidi"/>
                <w:b/>
                <w:bCs/>
                <w:color w:val="0D0D0D" w:themeColor="text1" w:themeTint="F2"/>
                <w:sz w:val="24"/>
                <w:szCs w:val="24"/>
              </w:rPr>
              <w:t>Patients (N =150)</w:t>
            </w:r>
          </w:p>
        </w:tc>
      </w:tr>
      <w:tr w:rsidR="00881FCA" w:rsidRPr="00D01FFB" w14:paraId="78922B57" w14:textId="77777777" w:rsidTr="00D01FFB">
        <w:trPr>
          <w:trHeight w:val="270"/>
          <w:jc w:val="center"/>
        </w:trPr>
        <w:tc>
          <w:tcPr>
            <w:tcW w:w="0" w:type="auto"/>
            <w:vMerge/>
            <w:tcBorders>
              <w:top w:val="thinThickSmallGap" w:sz="24" w:space="0" w:color="auto"/>
              <w:left w:val="double" w:sz="4" w:space="0" w:color="auto"/>
              <w:bottom w:val="double" w:sz="4" w:space="0" w:color="auto"/>
              <w:right w:val="single" w:sz="6" w:space="0" w:color="auto"/>
            </w:tcBorders>
            <w:vAlign w:val="center"/>
            <w:hideMark/>
          </w:tcPr>
          <w:p w14:paraId="4DF2FB4F" w14:textId="77777777" w:rsidR="00881FCA" w:rsidRPr="00D01FFB" w:rsidRDefault="00881FCA" w:rsidP="00D01FFB">
            <w:pPr>
              <w:spacing w:after="0"/>
              <w:rPr>
                <w:rFonts w:asciiTheme="majorBidi" w:eastAsiaTheme="minorEastAsia" w:hAnsiTheme="majorBidi" w:cstheme="majorBidi"/>
                <w:b/>
                <w:bCs/>
                <w:color w:val="0D0D0D" w:themeColor="text1" w:themeTint="F2"/>
                <w:sz w:val="24"/>
                <w:szCs w:val="24"/>
                <w:lang w:eastAsia="ja-JP"/>
              </w:rPr>
            </w:pPr>
          </w:p>
        </w:tc>
        <w:tc>
          <w:tcPr>
            <w:tcW w:w="1170" w:type="dxa"/>
            <w:tcBorders>
              <w:top w:val="single" w:sz="6" w:space="0" w:color="auto"/>
              <w:left w:val="single" w:sz="6" w:space="0" w:color="auto"/>
              <w:bottom w:val="double" w:sz="4" w:space="0" w:color="auto"/>
              <w:right w:val="single" w:sz="6" w:space="0" w:color="auto"/>
            </w:tcBorders>
            <w:hideMark/>
          </w:tcPr>
          <w:p w14:paraId="7D9FD7F8" w14:textId="77777777" w:rsidR="00881FCA" w:rsidRPr="00D01FFB" w:rsidRDefault="00881FCA" w:rsidP="00D01FFB">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No</w:t>
            </w:r>
          </w:p>
        </w:tc>
        <w:tc>
          <w:tcPr>
            <w:tcW w:w="1800" w:type="dxa"/>
            <w:tcBorders>
              <w:top w:val="single" w:sz="6" w:space="0" w:color="auto"/>
              <w:left w:val="single" w:sz="6" w:space="0" w:color="auto"/>
              <w:bottom w:val="double" w:sz="4" w:space="0" w:color="auto"/>
              <w:right w:val="double" w:sz="4" w:space="0" w:color="auto"/>
            </w:tcBorders>
            <w:hideMark/>
          </w:tcPr>
          <w:p w14:paraId="782D2FDD" w14:textId="77777777" w:rsidR="00881FCA" w:rsidRPr="00D01FFB" w:rsidRDefault="00881FCA" w:rsidP="00D01FFB">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w:t>
            </w:r>
          </w:p>
        </w:tc>
      </w:tr>
      <w:tr w:rsidR="00881FCA" w:rsidRPr="00D01FFB" w14:paraId="59C5BE95" w14:textId="77777777" w:rsidTr="00D01FFB">
        <w:trPr>
          <w:trHeight w:val="282"/>
          <w:jc w:val="center"/>
        </w:trPr>
        <w:tc>
          <w:tcPr>
            <w:tcW w:w="3375" w:type="dxa"/>
            <w:tcBorders>
              <w:top w:val="double" w:sz="4" w:space="0" w:color="auto"/>
              <w:left w:val="double" w:sz="4" w:space="0" w:color="auto"/>
              <w:bottom w:val="nil"/>
              <w:right w:val="single" w:sz="6" w:space="0" w:color="auto"/>
            </w:tcBorders>
            <w:hideMark/>
          </w:tcPr>
          <w:p w14:paraId="1A95A4C4" w14:textId="77777777" w:rsidR="00881FCA" w:rsidRPr="00D01FFB" w:rsidRDefault="00881FCA" w:rsidP="00D01FFB">
            <w:pPr>
              <w:pStyle w:val="ListParagraph"/>
              <w:numPr>
                <w:ilvl w:val="0"/>
                <w:numId w:val="19"/>
              </w:numPr>
              <w:spacing w:line="276" w:lineRule="auto"/>
              <w:contextualSpacing w:val="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Rebound Hyperglycemia</w:t>
            </w:r>
          </w:p>
        </w:tc>
        <w:tc>
          <w:tcPr>
            <w:tcW w:w="1170" w:type="dxa"/>
            <w:tcBorders>
              <w:top w:val="double" w:sz="4" w:space="0" w:color="auto"/>
              <w:left w:val="single" w:sz="6" w:space="0" w:color="auto"/>
              <w:bottom w:val="nil"/>
              <w:right w:val="single" w:sz="6" w:space="0" w:color="auto"/>
            </w:tcBorders>
            <w:hideMark/>
          </w:tcPr>
          <w:p w14:paraId="79DEA5ED" w14:textId="77777777" w:rsidR="00881FCA" w:rsidRPr="00D01FFB" w:rsidRDefault="00881FCA" w:rsidP="00D01FFB">
            <w:pPr>
              <w:widowControl w:val="0"/>
              <w:autoSpaceDE w:val="0"/>
              <w:autoSpaceDN w:val="0"/>
              <w:adjustRightInd w:val="0"/>
              <w:spacing w:after="0"/>
              <w:jc w:val="center"/>
              <w:rPr>
                <w:rFonts w:asciiTheme="majorBidi" w:eastAsiaTheme="minorEastAsia"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15</w:t>
            </w:r>
          </w:p>
        </w:tc>
        <w:tc>
          <w:tcPr>
            <w:tcW w:w="1800" w:type="dxa"/>
            <w:tcBorders>
              <w:top w:val="double" w:sz="4" w:space="0" w:color="auto"/>
              <w:left w:val="single" w:sz="6" w:space="0" w:color="auto"/>
              <w:bottom w:val="nil"/>
              <w:right w:val="double" w:sz="4" w:space="0" w:color="auto"/>
            </w:tcBorders>
            <w:hideMark/>
          </w:tcPr>
          <w:p w14:paraId="6D90742C" w14:textId="77777777" w:rsidR="00881FCA" w:rsidRPr="00D01FFB" w:rsidRDefault="00881FCA" w:rsidP="00D01FFB">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10.0</w:t>
            </w:r>
          </w:p>
        </w:tc>
      </w:tr>
      <w:tr w:rsidR="00881FCA" w:rsidRPr="00D01FFB" w14:paraId="6EE17DF8" w14:textId="77777777" w:rsidTr="00D01FFB">
        <w:trPr>
          <w:trHeight w:val="270"/>
          <w:jc w:val="center"/>
        </w:trPr>
        <w:tc>
          <w:tcPr>
            <w:tcW w:w="3375" w:type="dxa"/>
            <w:tcBorders>
              <w:top w:val="nil"/>
              <w:left w:val="double" w:sz="4" w:space="0" w:color="auto"/>
              <w:bottom w:val="nil"/>
              <w:right w:val="single" w:sz="6" w:space="0" w:color="auto"/>
            </w:tcBorders>
            <w:hideMark/>
          </w:tcPr>
          <w:p w14:paraId="122D4B0D" w14:textId="77777777" w:rsidR="00881FCA" w:rsidRPr="00D01FFB" w:rsidRDefault="00881FCA" w:rsidP="00D01FFB">
            <w:pPr>
              <w:pStyle w:val="ListParagraph"/>
              <w:numPr>
                <w:ilvl w:val="0"/>
                <w:numId w:val="19"/>
              </w:numPr>
              <w:spacing w:line="276" w:lineRule="auto"/>
              <w:contextualSpacing w:val="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Hypoglycemia</w:t>
            </w:r>
          </w:p>
        </w:tc>
        <w:tc>
          <w:tcPr>
            <w:tcW w:w="1170" w:type="dxa"/>
            <w:tcBorders>
              <w:top w:val="nil"/>
              <w:left w:val="single" w:sz="6" w:space="0" w:color="auto"/>
              <w:bottom w:val="nil"/>
              <w:right w:val="single" w:sz="6" w:space="0" w:color="auto"/>
            </w:tcBorders>
            <w:hideMark/>
          </w:tcPr>
          <w:p w14:paraId="6EA4DAEE" w14:textId="77777777" w:rsidR="00881FCA" w:rsidRPr="00D01FFB" w:rsidRDefault="00881FCA" w:rsidP="00D01FFB">
            <w:pPr>
              <w:spacing w:after="0"/>
              <w:jc w:val="center"/>
              <w:rPr>
                <w:rFonts w:asciiTheme="majorBidi" w:eastAsiaTheme="minorEastAsia"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12</w:t>
            </w:r>
          </w:p>
        </w:tc>
        <w:tc>
          <w:tcPr>
            <w:tcW w:w="1800" w:type="dxa"/>
            <w:tcBorders>
              <w:top w:val="nil"/>
              <w:left w:val="single" w:sz="6" w:space="0" w:color="auto"/>
              <w:bottom w:val="nil"/>
              <w:right w:val="double" w:sz="4" w:space="0" w:color="auto"/>
            </w:tcBorders>
            <w:hideMark/>
          </w:tcPr>
          <w:p w14:paraId="456FD8EB"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8.0</w:t>
            </w:r>
          </w:p>
        </w:tc>
      </w:tr>
      <w:tr w:rsidR="00881FCA" w:rsidRPr="00D01FFB" w14:paraId="542BDC6F" w14:textId="77777777" w:rsidTr="00D01FFB">
        <w:trPr>
          <w:trHeight w:val="243"/>
          <w:jc w:val="center"/>
        </w:trPr>
        <w:tc>
          <w:tcPr>
            <w:tcW w:w="3375" w:type="dxa"/>
            <w:tcBorders>
              <w:top w:val="nil"/>
              <w:left w:val="double" w:sz="4" w:space="0" w:color="auto"/>
              <w:bottom w:val="nil"/>
              <w:right w:val="single" w:sz="6" w:space="0" w:color="auto"/>
            </w:tcBorders>
            <w:hideMark/>
          </w:tcPr>
          <w:p w14:paraId="5BAA81B0"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Hypokalemia</w:t>
            </w:r>
          </w:p>
        </w:tc>
        <w:tc>
          <w:tcPr>
            <w:tcW w:w="1170" w:type="dxa"/>
            <w:tcBorders>
              <w:top w:val="nil"/>
              <w:left w:val="single" w:sz="6" w:space="0" w:color="auto"/>
              <w:bottom w:val="nil"/>
              <w:right w:val="single" w:sz="6" w:space="0" w:color="auto"/>
            </w:tcBorders>
            <w:hideMark/>
          </w:tcPr>
          <w:p w14:paraId="373E1AAC"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17</w:t>
            </w:r>
          </w:p>
        </w:tc>
        <w:tc>
          <w:tcPr>
            <w:tcW w:w="1800" w:type="dxa"/>
            <w:tcBorders>
              <w:top w:val="nil"/>
              <w:left w:val="single" w:sz="6" w:space="0" w:color="auto"/>
              <w:bottom w:val="nil"/>
              <w:right w:val="double" w:sz="4" w:space="0" w:color="auto"/>
            </w:tcBorders>
            <w:hideMark/>
          </w:tcPr>
          <w:p w14:paraId="64921B3D"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11.3</w:t>
            </w:r>
          </w:p>
        </w:tc>
      </w:tr>
      <w:tr w:rsidR="00881FCA" w:rsidRPr="00D01FFB" w14:paraId="6CFEF9DC" w14:textId="77777777" w:rsidTr="00D01FFB">
        <w:trPr>
          <w:trHeight w:val="243"/>
          <w:jc w:val="center"/>
        </w:trPr>
        <w:tc>
          <w:tcPr>
            <w:tcW w:w="3375" w:type="dxa"/>
            <w:tcBorders>
              <w:top w:val="nil"/>
              <w:left w:val="double" w:sz="4" w:space="0" w:color="auto"/>
              <w:bottom w:val="nil"/>
              <w:right w:val="single" w:sz="6" w:space="0" w:color="auto"/>
            </w:tcBorders>
            <w:hideMark/>
          </w:tcPr>
          <w:p w14:paraId="31B47008"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AKI</w:t>
            </w:r>
          </w:p>
        </w:tc>
        <w:tc>
          <w:tcPr>
            <w:tcW w:w="1170" w:type="dxa"/>
            <w:tcBorders>
              <w:top w:val="nil"/>
              <w:left w:val="single" w:sz="6" w:space="0" w:color="auto"/>
              <w:bottom w:val="nil"/>
              <w:right w:val="single" w:sz="6" w:space="0" w:color="auto"/>
            </w:tcBorders>
            <w:hideMark/>
          </w:tcPr>
          <w:p w14:paraId="723AB759"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10</w:t>
            </w:r>
          </w:p>
        </w:tc>
        <w:tc>
          <w:tcPr>
            <w:tcW w:w="1800" w:type="dxa"/>
            <w:tcBorders>
              <w:top w:val="nil"/>
              <w:left w:val="single" w:sz="6" w:space="0" w:color="auto"/>
              <w:bottom w:val="nil"/>
              <w:right w:val="double" w:sz="4" w:space="0" w:color="auto"/>
            </w:tcBorders>
            <w:hideMark/>
          </w:tcPr>
          <w:p w14:paraId="5198C65F"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6.7</w:t>
            </w:r>
          </w:p>
        </w:tc>
      </w:tr>
      <w:tr w:rsidR="00881FCA" w:rsidRPr="00D01FFB" w14:paraId="1C1E1E4D" w14:textId="77777777" w:rsidTr="00D01FFB">
        <w:trPr>
          <w:trHeight w:val="243"/>
          <w:jc w:val="center"/>
        </w:trPr>
        <w:tc>
          <w:tcPr>
            <w:tcW w:w="3375" w:type="dxa"/>
            <w:tcBorders>
              <w:top w:val="nil"/>
              <w:left w:val="double" w:sz="4" w:space="0" w:color="auto"/>
              <w:bottom w:val="nil"/>
              <w:right w:val="single" w:sz="6" w:space="0" w:color="auto"/>
            </w:tcBorders>
            <w:hideMark/>
          </w:tcPr>
          <w:p w14:paraId="0CC4547A"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Hepatic Dysfunction</w:t>
            </w:r>
          </w:p>
        </w:tc>
        <w:tc>
          <w:tcPr>
            <w:tcW w:w="1170" w:type="dxa"/>
            <w:tcBorders>
              <w:top w:val="nil"/>
              <w:left w:val="single" w:sz="6" w:space="0" w:color="auto"/>
              <w:bottom w:val="nil"/>
              <w:right w:val="single" w:sz="6" w:space="0" w:color="auto"/>
            </w:tcBorders>
            <w:hideMark/>
          </w:tcPr>
          <w:p w14:paraId="62E980FE"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4</w:t>
            </w:r>
          </w:p>
        </w:tc>
        <w:tc>
          <w:tcPr>
            <w:tcW w:w="1800" w:type="dxa"/>
            <w:tcBorders>
              <w:top w:val="nil"/>
              <w:left w:val="single" w:sz="6" w:space="0" w:color="auto"/>
              <w:bottom w:val="nil"/>
              <w:right w:val="double" w:sz="4" w:space="0" w:color="auto"/>
            </w:tcBorders>
            <w:hideMark/>
          </w:tcPr>
          <w:p w14:paraId="330684B7"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2.7</w:t>
            </w:r>
          </w:p>
        </w:tc>
      </w:tr>
      <w:tr w:rsidR="00881FCA" w:rsidRPr="00D01FFB" w14:paraId="32BE45A4" w14:textId="77777777" w:rsidTr="00D01FFB">
        <w:trPr>
          <w:trHeight w:val="243"/>
          <w:jc w:val="center"/>
        </w:trPr>
        <w:tc>
          <w:tcPr>
            <w:tcW w:w="3375" w:type="dxa"/>
            <w:tcBorders>
              <w:top w:val="nil"/>
              <w:left w:val="double" w:sz="4" w:space="0" w:color="auto"/>
              <w:bottom w:val="nil"/>
              <w:right w:val="single" w:sz="6" w:space="0" w:color="auto"/>
            </w:tcBorders>
            <w:hideMark/>
          </w:tcPr>
          <w:p w14:paraId="4A7D1DD4"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Unstable angina</w:t>
            </w:r>
          </w:p>
        </w:tc>
        <w:tc>
          <w:tcPr>
            <w:tcW w:w="1170" w:type="dxa"/>
            <w:tcBorders>
              <w:top w:val="nil"/>
              <w:left w:val="single" w:sz="6" w:space="0" w:color="auto"/>
              <w:bottom w:val="nil"/>
              <w:right w:val="single" w:sz="6" w:space="0" w:color="auto"/>
            </w:tcBorders>
            <w:hideMark/>
          </w:tcPr>
          <w:p w14:paraId="3CEE2E26"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2</w:t>
            </w:r>
          </w:p>
        </w:tc>
        <w:tc>
          <w:tcPr>
            <w:tcW w:w="1800" w:type="dxa"/>
            <w:tcBorders>
              <w:top w:val="nil"/>
              <w:left w:val="single" w:sz="6" w:space="0" w:color="auto"/>
              <w:bottom w:val="nil"/>
              <w:right w:val="double" w:sz="4" w:space="0" w:color="auto"/>
            </w:tcBorders>
            <w:hideMark/>
          </w:tcPr>
          <w:p w14:paraId="186D435F"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1.3</w:t>
            </w:r>
          </w:p>
        </w:tc>
      </w:tr>
      <w:tr w:rsidR="00881FCA" w:rsidRPr="00D01FFB" w14:paraId="3B0CE99B" w14:textId="77777777" w:rsidTr="00D01FFB">
        <w:trPr>
          <w:trHeight w:val="243"/>
          <w:jc w:val="center"/>
        </w:trPr>
        <w:tc>
          <w:tcPr>
            <w:tcW w:w="3375" w:type="dxa"/>
            <w:tcBorders>
              <w:top w:val="nil"/>
              <w:left w:val="double" w:sz="4" w:space="0" w:color="auto"/>
              <w:bottom w:val="nil"/>
              <w:right w:val="single" w:sz="6" w:space="0" w:color="auto"/>
            </w:tcBorders>
            <w:hideMark/>
          </w:tcPr>
          <w:p w14:paraId="48826BE9"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CVS</w:t>
            </w:r>
          </w:p>
        </w:tc>
        <w:tc>
          <w:tcPr>
            <w:tcW w:w="1170" w:type="dxa"/>
            <w:tcBorders>
              <w:top w:val="nil"/>
              <w:left w:val="single" w:sz="6" w:space="0" w:color="auto"/>
              <w:bottom w:val="nil"/>
              <w:right w:val="single" w:sz="6" w:space="0" w:color="auto"/>
            </w:tcBorders>
            <w:hideMark/>
          </w:tcPr>
          <w:p w14:paraId="4E72A07C"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w:t>
            </w:r>
          </w:p>
        </w:tc>
        <w:tc>
          <w:tcPr>
            <w:tcW w:w="1800" w:type="dxa"/>
            <w:tcBorders>
              <w:top w:val="nil"/>
              <w:left w:val="single" w:sz="6" w:space="0" w:color="auto"/>
              <w:bottom w:val="nil"/>
              <w:right w:val="double" w:sz="4" w:space="0" w:color="auto"/>
            </w:tcBorders>
            <w:hideMark/>
          </w:tcPr>
          <w:p w14:paraId="1E83A2E5"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0.7</w:t>
            </w:r>
          </w:p>
        </w:tc>
      </w:tr>
      <w:tr w:rsidR="00881FCA" w:rsidRPr="00D01FFB" w14:paraId="7E0A990B" w14:textId="77777777" w:rsidTr="00D01FFB">
        <w:trPr>
          <w:trHeight w:val="243"/>
          <w:jc w:val="center"/>
        </w:trPr>
        <w:tc>
          <w:tcPr>
            <w:tcW w:w="3375" w:type="dxa"/>
            <w:tcBorders>
              <w:top w:val="nil"/>
              <w:left w:val="double" w:sz="4" w:space="0" w:color="auto"/>
              <w:bottom w:val="nil"/>
              <w:right w:val="single" w:sz="6" w:space="0" w:color="auto"/>
            </w:tcBorders>
            <w:hideMark/>
          </w:tcPr>
          <w:p w14:paraId="796AC4E8"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Fits</w:t>
            </w:r>
          </w:p>
        </w:tc>
        <w:tc>
          <w:tcPr>
            <w:tcW w:w="1170" w:type="dxa"/>
            <w:tcBorders>
              <w:top w:val="nil"/>
              <w:left w:val="single" w:sz="6" w:space="0" w:color="auto"/>
              <w:bottom w:val="nil"/>
              <w:right w:val="single" w:sz="6" w:space="0" w:color="auto"/>
            </w:tcBorders>
            <w:hideMark/>
          </w:tcPr>
          <w:p w14:paraId="1011042D"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w:t>
            </w:r>
          </w:p>
        </w:tc>
        <w:tc>
          <w:tcPr>
            <w:tcW w:w="1800" w:type="dxa"/>
            <w:tcBorders>
              <w:top w:val="nil"/>
              <w:left w:val="single" w:sz="6" w:space="0" w:color="auto"/>
              <w:bottom w:val="nil"/>
              <w:right w:val="double" w:sz="4" w:space="0" w:color="auto"/>
            </w:tcBorders>
            <w:hideMark/>
          </w:tcPr>
          <w:p w14:paraId="77D9EA9E"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0.7</w:t>
            </w:r>
          </w:p>
        </w:tc>
      </w:tr>
      <w:tr w:rsidR="00881FCA" w:rsidRPr="00D01FFB" w14:paraId="2DB95186" w14:textId="77777777" w:rsidTr="00D01FFB">
        <w:trPr>
          <w:trHeight w:val="345"/>
          <w:jc w:val="center"/>
        </w:trPr>
        <w:tc>
          <w:tcPr>
            <w:tcW w:w="3375" w:type="dxa"/>
            <w:tcBorders>
              <w:top w:val="nil"/>
              <w:left w:val="double" w:sz="4" w:space="0" w:color="auto"/>
              <w:bottom w:val="double" w:sz="4" w:space="0" w:color="auto"/>
              <w:right w:val="single" w:sz="6" w:space="0" w:color="auto"/>
            </w:tcBorders>
            <w:hideMark/>
          </w:tcPr>
          <w:p w14:paraId="779E3FB1" w14:textId="77777777" w:rsidR="00881FCA" w:rsidRPr="00D01FFB" w:rsidRDefault="00881FCA" w:rsidP="00D01FFB">
            <w:pPr>
              <w:widowControl w:val="0"/>
              <w:numPr>
                <w:ilvl w:val="0"/>
                <w:numId w:val="14"/>
              </w:numPr>
              <w:autoSpaceDE w:val="0"/>
              <w:autoSpaceDN w:val="0"/>
              <w:adjustRightInd w:val="0"/>
              <w:spacing w:after="0"/>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TIA</w:t>
            </w:r>
          </w:p>
        </w:tc>
        <w:tc>
          <w:tcPr>
            <w:tcW w:w="1170" w:type="dxa"/>
            <w:tcBorders>
              <w:top w:val="nil"/>
              <w:left w:val="single" w:sz="6" w:space="0" w:color="auto"/>
              <w:bottom w:val="double" w:sz="4" w:space="0" w:color="auto"/>
              <w:right w:val="single" w:sz="6" w:space="0" w:color="auto"/>
            </w:tcBorders>
            <w:hideMark/>
          </w:tcPr>
          <w:p w14:paraId="0CFE5D85"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1</w:t>
            </w:r>
          </w:p>
        </w:tc>
        <w:tc>
          <w:tcPr>
            <w:tcW w:w="1800" w:type="dxa"/>
            <w:tcBorders>
              <w:top w:val="nil"/>
              <w:left w:val="single" w:sz="6" w:space="0" w:color="auto"/>
              <w:bottom w:val="double" w:sz="4" w:space="0" w:color="auto"/>
              <w:right w:val="double" w:sz="4" w:space="0" w:color="auto"/>
            </w:tcBorders>
            <w:hideMark/>
          </w:tcPr>
          <w:p w14:paraId="1556604E" w14:textId="77777777" w:rsidR="00881FCA" w:rsidRPr="00D01FFB" w:rsidRDefault="00881FCA" w:rsidP="00D01FFB">
            <w:pPr>
              <w:spacing w:after="0"/>
              <w:jc w:val="center"/>
              <w:rPr>
                <w:rFonts w:asciiTheme="majorBidi" w:hAnsiTheme="majorBidi" w:cstheme="majorBidi"/>
                <w:color w:val="0D0D0D" w:themeColor="text1" w:themeTint="F2"/>
                <w:sz w:val="24"/>
                <w:szCs w:val="24"/>
              </w:rPr>
            </w:pPr>
            <w:r w:rsidRPr="00D01FFB">
              <w:rPr>
                <w:rFonts w:asciiTheme="majorBidi" w:hAnsiTheme="majorBidi" w:cstheme="majorBidi"/>
                <w:color w:val="0D0D0D" w:themeColor="text1" w:themeTint="F2"/>
                <w:sz w:val="24"/>
                <w:szCs w:val="24"/>
              </w:rPr>
              <w:t>0.7</w:t>
            </w:r>
          </w:p>
        </w:tc>
      </w:tr>
    </w:tbl>
    <w:p w14:paraId="39795C92" w14:textId="77777777" w:rsidR="00881FCA" w:rsidRDefault="00881FCA" w:rsidP="00881FCA">
      <w:pPr>
        <w:spacing w:after="0" w:line="360" w:lineRule="auto"/>
        <w:rPr>
          <w:rFonts w:eastAsiaTheme="minorEastAsia"/>
          <w:color w:val="0D0D0D" w:themeColor="text1" w:themeTint="F2"/>
          <w:lang w:eastAsia="ja-JP"/>
        </w:rPr>
      </w:pPr>
    </w:p>
    <w:p w14:paraId="7FE10D2D" w14:textId="77777777" w:rsidR="00881FCA" w:rsidRDefault="00881FCA" w:rsidP="00881FCA">
      <w:pPr>
        <w:spacing w:after="0" w:line="360" w:lineRule="auto"/>
        <w:ind w:left="360"/>
        <w:rPr>
          <w:rFonts w:asciiTheme="majorBidi" w:hAnsiTheme="majorBidi" w:cstheme="majorBidi"/>
          <w:b/>
          <w:bCs/>
          <w:color w:val="0D0D0D" w:themeColor="text1" w:themeTint="F2"/>
          <w:sz w:val="28"/>
          <w:szCs w:val="28"/>
        </w:rPr>
      </w:pPr>
      <w:r>
        <w:rPr>
          <w:rFonts w:eastAsiaTheme="minorEastAsia"/>
          <w:b/>
          <w:bCs/>
          <w:noProof/>
          <w:color w:val="000000" w:themeColor="text1"/>
          <w:sz w:val="24"/>
          <w:szCs w:val="24"/>
        </w:rPr>
        <w:lastRenderedPageBreak/>
        <w:drawing>
          <wp:inline distT="0" distB="0" distL="0" distR="0" wp14:anchorId="39C52F4F" wp14:editId="5CB4BBD2">
            <wp:extent cx="5495925" cy="6181725"/>
            <wp:effectExtent l="0" t="0" r="9525" b="952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77C363C4" w14:textId="77777777" w:rsidR="00881FCA" w:rsidRPr="003152E7" w:rsidRDefault="00881FCA" w:rsidP="003152E7">
      <w:pPr>
        <w:pStyle w:val="Caption"/>
        <w:spacing w:after="0" w:line="360" w:lineRule="auto"/>
        <w:rPr>
          <w:rFonts w:asciiTheme="majorBidi" w:hAnsiTheme="majorBidi" w:cstheme="majorBidi"/>
          <w:color w:val="0D0D0D" w:themeColor="text1" w:themeTint="F2"/>
          <w:sz w:val="22"/>
          <w:szCs w:val="22"/>
        </w:rPr>
      </w:pPr>
      <w:r w:rsidRPr="003152E7">
        <w:rPr>
          <w:rFonts w:asciiTheme="majorBidi" w:hAnsiTheme="majorBidi" w:cstheme="majorBidi"/>
          <w:i/>
          <w:iCs/>
          <w:color w:val="0D0D0D" w:themeColor="text1" w:themeTint="F2"/>
          <w:sz w:val="24"/>
          <w:szCs w:val="24"/>
        </w:rPr>
        <w:t>Figure</w:t>
      </w:r>
      <w:r w:rsidR="003152E7">
        <w:rPr>
          <w:rFonts w:asciiTheme="majorBidi" w:hAnsiTheme="majorBidi" w:cstheme="majorBidi"/>
          <w:i/>
          <w:iCs/>
          <w:color w:val="0D0D0D" w:themeColor="text1" w:themeTint="F2"/>
          <w:sz w:val="24"/>
          <w:szCs w:val="24"/>
        </w:rPr>
        <w:t xml:space="preserve"> (</w:t>
      </w:r>
      <w:r w:rsidRPr="003152E7">
        <w:rPr>
          <w:rFonts w:asciiTheme="majorBidi" w:hAnsiTheme="majorBidi" w:cstheme="majorBidi"/>
          <w:i/>
          <w:iCs/>
          <w:color w:val="0D0D0D" w:themeColor="text1" w:themeTint="F2"/>
          <w:sz w:val="24"/>
          <w:szCs w:val="24"/>
        </w:rPr>
        <w:t>7</w:t>
      </w:r>
      <w:r w:rsidR="003152E7">
        <w:rPr>
          <w:rFonts w:asciiTheme="majorBidi" w:hAnsiTheme="majorBidi" w:cstheme="majorBidi"/>
          <w:i/>
          <w:iCs/>
          <w:color w:val="0D0D0D" w:themeColor="text1" w:themeTint="F2"/>
          <w:sz w:val="24"/>
          <w:szCs w:val="24"/>
        </w:rPr>
        <w:t>)</w:t>
      </w:r>
      <w:r w:rsidRPr="003152E7">
        <w:rPr>
          <w:rFonts w:asciiTheme="majorBidi" w:hAnsiTheme="majorBidi" w:cstheme="majorBidi"/>
          <w:i/>
          <w:iCs/>
          <w:color w:val="0D0D0D" w:themeColor="text1" w:themeTint="F2"/>
          <w:sz w:val="24"/>
          <w:szCs w:val="24"/>
        </w:rPr>
        <w:t>: The rate of complications in Insulin Glargine group</w:t>
      </w:r>
    </w:p>
    <w:p w14:paraId="1DD7501D" w14:textId="77777777" w:rsidR="00881FCA" w:rsidRDefault="00881FCA" w:rsidP="00881FCA">
      <w:pPr>
        <w:spacing w:after="0" w:line="360" w:lineRule="auto"/>
        <w:rPr>
          <w:b/>
          <w:bCs/>
          <w:color w:val="0D0D0D" w:themeColor="text1" w:themeTint="F2"/>
          <w:sz w:val="24"/>
          <w:szCs w:val="24"/>
        </w:rPr>
      </w:pPr>
    </w:p>
    <w:p w14:paraId="68293064" w14:textId="16AEB9B9" w:rsidR="00881FCA" w:rsidRDefault="00881FCA" w:rsidP="00881FCA">
      <w:pPr>
        <w:autoSpaceDE w:val="0"/>
        <w:autoSpaceDN w:val="0"/>
        <w:adjustRightInd w:val="0"/>
        <w:spacing w:after="0" w:line="360" w:lineRule="auto"/>
        <w:jc w:val="both"/>
        <w:rPr>
          <w:rFonts w:ascii="Times New Roman" w:hAnsi="Times New Roman" w:cs="Times New Roman"/>
          <w:color w:val="0D0D0D" w:themeColor="text1" w:themeTint="F2"/>
          <w:sz w:val="28"/>
          <w:szCs w:val="28"/>
        </w:rPr>
      </w:pPr>
      <w:r>
        <w:rPr>
          <w:rFonts w:asciiTheme="majorBidi" w:hAnsiTheme="majorBidi" w:cstheme="majorBidi"/>
          <w:b/>
          <w:bCs/>
          <w:color w:val="0D0D0D" w:themeColor="text1" w:themeTint="F2"/>
          <w:sz w:val="28"/>
          <w:szCs w:val="28"/>
        </w:rPr>
        <w:t xml:space="preserve">2) Group </w:t>
      </w:r>
      <w:r w:rsidR="00E45051">
        <w:rPr>
          <w:rFonts w:asciiTheme="majorBidi" w:hAnsiTheme="majorBidi" w:cstheme="majorBidi"/>
          <w:b/>
          <w:bCs/>
          <w:color w:val="0D0D0D" w:themeColor="text1" w:themeTint="F2"/>
          <w:sz w:val="28"/>
          <w:szCs w:val="28"/>
        </w:rPr>
        <w:t>B</w:t>
      </w:r>
      <w:r w:rsidR="00E4505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 in this </w:t>
      </w:r>
      <w:proofErr w:type="gramStart"/>
      <w:r>
        <w:rPr>
          <w:rFonts w:asciiTheme="majorBidi" w:hAnsiTheme="majorBidi" w:cstheme="majorBidi"/>
          <w:color w:val="0D0D0D" w:themeColor="text1" w:themeTint="F2"/>
          <w:sz w:val="28"/>
          <w:szCs w:val="28"/>
        </w:rPr>
        <w:t>group ,</w:t>
      </w:r>
      <w:proofErr w:type="gramEnd"/>
      <w:r>
        <w:rPr>
          <w:rFonts w:asciiTheme="majorBidi" w:hAnsiTheme="majorBidi" w:cstheme="majorBidi"/>
          <w:color w:val="0D0D0D" w:themeColor="text1" w:themeTint="F2"/>
          <w:sz w:val="28"/>
          <w:szCs w:val="28"/>
        </w:rPr>
        <w:t xml:space="preserve"> 20 patients had rebound hyperglycemia ( 13.3%), 14 patients had hypoglycemic episodes (9.3%) , hypokalemia in 18 patients (12%) , AKI in 13 patients (8.7 %) ,CVS in 5 patients (3.3 %) hepatic dysfunction in 3 patients ( 2%), unstable angina in 2 patients (1.3%). </w:t>
      </w:r>
    </w:p>
    <w:p w14:paraId="0F324D97" w14:textId="77777777" w:rsidR="003152E7" w:rsidRDefault="003152E7" w:rsidP="003152E7">
      <w:pPr>
        <w:pStyle w:val="Caption"/>
        <w:keepNext/>
        <w:spacing w:after="0" w:line="360" w:lineRule="auto"/>
        <w:rPr>
          <w:rFonts w:asciiTheme="majorBidi" w:hAnsiTheme="majorBidi" w:cstheme="majorBidi"/>
          <w:i/>
          <w:iCs/>
          <w:color w:val="0D0D0D" w:themeColor="text1" w:themeTint="F2"/>
          <w:sz w:val="24"/>
          <w:szCs w:val="24"/>
        </w:rPr>
      </w:pPr>
    </w:p>
    <w:p w14:paraId="17D7447E" w14:textId="77777777" w:rsidR="00881FCA" w:rsidRPr="003152E7" w:rsidRDefault="00881FCA" w:rsidP="003152E7">
      <w:pPr>
        <w:pStyle w:val="Caption"/>
        <w:keepNext/>
        <w:spacing w:after="0" w:line="360" w:lineRule="auto"/>
        <w:rPr>
          <w:rFonts w:asciiTheme="majorBidi" w:hAnsiTheme="majorBidi" w:cstheme="majorBidi"/>
          <w:color w:val="0D0D0D" w:themeColor="text1" w:themeTint="F2"/>
          <w:sz w:val="22"/>
          <w:szCs w:val="22"/>
        </w:rPr>
      </w:pPr>
      <w:r w:rsidRPr="003152E7">
        <w:rPr>
          <w:rFonts w:asciiTheme="majorBidi" w:hAnsiTheme="majorBidi" w:cstheme="majorBidi"/>
          <w:i/>
          <w:iCs/>
          <w:color w:val="0D0D0D" w:themeColor="text1" w:themeTint="F2"/>
          <w:sz w:val="24"/>
          <w:szCs w:val="24"/>
        </w:rPr>
        <w:t>Table</w:t>
      </w:r>
      <w:r w:rsidR="003152E7" w:rsidRPr="003152E7">
        <w:rPr>
          <w:rFonts w:asciiTheme="majorBidi" w:hAnsiTheme="majorBidi" w:cstheme="majorBidi"/>
          <w:i/>
          <w:iCs/>
          <w:color w:val="0D0D0D" w:themeColor="text1" w:themeTint="F2"/>
          <w:sz w:val="24"/>
          <w:szCs w:val="24"/>
        </w:rPr>
        <w:t xml:space="preserve"> (</w:t>
      </w:r>
      <w:r w:rsidRPr="003152E7">
        <w:rPr>
          <w:rFonts w:asciiTheme="majorBidi" w:hAnsiTheme="majorBidi" w:cstheme="majorBidi"/>
          <w:i/>
          <w:iCs/>
          <w:color w:val="0D0D0D" w:themeColor="text1" w:themeTint="F2"/>
          <w:sz w:val="24"/>
          <w:szCs w:val="24"/>
        </w:rPr>
        <w:t>12</w:t>
      </w:r>
      <w:r w:rsidR="003152E7" w:rsidRPr="003152E7">
        <w:rPr>
          <w:rFonts w:asciiTheme="majorBidi" w:hAnsiTheme="majorBidi" w:cstheme="majorBidi"/>
          <w:i/>
          <w:iCs/>
          <w:color w:val="0D0D0D" w:themeColor="text1" w:themeTint="F2"/>
          <w:sz w:val="24"/>
          <w:szCs w:val="24"/>
        </w:rPr>
        <w:t>)</w:t>
      </w:r>
      <w:r w:rsidRPr="003152E7">
        <w:rPr>
          <w:rFonts w:asciiTheme="majorBidi" w:hAnsiTheme="majorBidi" w:cstheme="majorBidi"/>
          <w:i/>
          <w:iCs/>
          <w:color w:val="0D0D0D" w:themeColor="text1" w:themeTint="F2"/>
          <w:sz w:val="24"/>
          <w:szCs w:val="24"/>
        </w:rPr>
        <w:t>: The rate of complications in Standard group</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1E0" w:firstRow="1" w:lastRow="1" w:firstColumn="1" w:lastColumn="1" w:noHBand="0" w:noVBand="0"/>
      </w:tblPr>
      <w:tblGrid>
        <w:gridCol w:w="3342"/>
        <w:gridCol w:w="887"/>
        <w:gridCol w:w="1106"/>
      </w:tblGrid>
      <w:tr w:rsidR="00881FCA" w:rsidRPr="003152E7" w14:paraId="35AE2E56" w14:textId="77777777" w:rsidTr="003152E7">
        <w:trPr>
          <w:trHeight w:val="342"/>
          <w:jc w:val="center"/>
        </w:trPr>
        <w:tc>
          <w:tcPr>
            <w:tcW w:w="0" w:type="auto"/>
            <w:vMerge w:val="restart"/>
            <w:tcBorders>
              <w:top w:val="double" w:sz="4" w:space="0" w:color="auto"/>
              <w:left w:val="double" w:sz="4" w:space="0" w:color="auto"/>
              <w:bottom w:val="double" w:sz="4" w:space="0" w:color="auto"/>
              <w:right w:val="single" w:sz="6" w:space="0" w:color="auto"/>
            </w:tcBorders>
            <w:vAlign w:val="center"/>
            <w:hideMark/>
          </w:tcPr>
          <w:p w14:paraId="386B56D0" w14:textId="77777777" w:rsidR="00881FCA" w:rsidRPr="003152E7" w:rsidRDefault="00881FCA" w:rsidP="003152E7">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3152E7">
              <w:rPr>
                <w:rFonts w:asciiTheme="majorBidi" w:hAnsiTheme="majorBidi" w:cstheme="majorBidi"/>
                <w:b/>
                <w:bCs/>
                <w:color w:val="0D0D0D" w:themeColor="text1" w:themeTint="F2"/>
                <w:sz w:val="24"/>
                <w:szCs w:val="24"/>
              </w:rPr>
              <w:t>Complications</w:t>
            </w:r>
          </w:p>
        </w:tc>
        <w:tc>
          <w:tcPr>
            <w:tcW w:w="0" w:type="auto"/>
            <w:gridSpan w:val="2"/>
            <w:tcBorders>
              <w:top w:val="double" w:sz="4" w:space="0" w:color="auto"/>
              <w:left w:val="single" w:sz="6" w:space="0" w:color="auto"/>
              <w:bottom w:val="single" w:sz="6" w:space="0" w:color="auto"/>
              <w:right w:val="double" w:sz="4" w:space="0" w:color="auto"/>
            </w:tcBorders>
            <w:hideMark/>
          </w:tcPr>
          <w:p w14:paraId="08EE3684" w14:textId="77777777" w:rsidR="00881FCA" w:rsidRPr="003152E7" w:rsidRDefault="00881FCA" w:rsidP="003152E7">
            <w:pPr>
              <w:widowControl w:val="0"/>
              <w:autoSpaceDE w:val="0"/>
              <w:autoSpaceDN w:val="0"/>
              <w:adjustRightInd w:val="0"/>
              <w:spacing w:after="0"/>
              <w:jc w:val="center"/>
              <w:rPr>
                <w:rFonts w:asciiTheme="majorBidi" w:hAnsiTheme="majorBidi" w:cstheme="majorBidi"/>
                <w:b/>
                <w:bCs/>
                <w:color w:val="0D0D0D" w:themeColor="text1" w:themeTint="F2"/>
                <w:sz w:val="24"/>
                <w:szCs w:val="24"/>
              </w:rPr>
            </w:pPr>
            <w:r w:rsidRPr="003152E7">
              <w:rPr>
                <w:rFonts w:asciiTheme="majorBidi" w:hAnsiTheme="majorBidi" w:cstheme="majorBidi"/>
                <w:b/>
                <w:bCs/>
                <w:color w:val="0D0D0D" w:themeColor="text1" w:themeTint="F2"/>
                <w:sz w:val="24"/>
                <w:szCs w:val="24"/>
              </w:rPr>
              <w:t>Patients (N =150)</w:t>
            </w:r>
          </w:p>
        </w:tc>
      </w:tr>
      <w:tr w:rsidR="00881FCA" w:rsidRPr="003152E7" w14:paraId="6DBD0B73" w14:textId="77777777" w:rsidTr="003152E7">
        <w:trPr>
          <w:jc w:val="center"/>
        </w:trPr>
        <w:tc>
          <w:tcPr>
            <w:tcW w:w="0" w:type="auto"/>
            <w:vMerge/>
            <w:tcBorders>
              <w:top w:val="thinThickSmallGap" w:sz="24" w:space="0" w:color="auto"/>
              <w:left w:val="double" w:sz="4" w:space="0" w:color="auto"/>
              <w:bottom w:val="double" w:sz="4" w:space="0" w:color="auto"/>
              <w:right w:val="single" w:sz="6" w:space="0" w:color="auto"/>
            </w:tcBorders>
            <w:vAlign w:val="center"/>
            <w:hideMark/>
          </w:tcPr>
          <w:p w14:paraId="76345E8C" w14:textId="77777777" w:rsidR="00881FCA" w:rsidRPr="003152E7" w:rsidRDefault="00881FCA" w:rsidP="003152E7">
            <w:pPr>
              <w:spacing w:after="0"/>
              <w:rPr>
                <w:rFonts w:asciiTheme="majorBidi" w:eastAsiaTheme="minorEastAsia" w:hAnsiTheme="majorBidi" w:cstheme="majorBidi"/>
                <w:b/>
                <w:bCs/>
                <w:color w:val="0D0D0D" w:themeColor="text1" w:themeTint="F2"/>
                <w:sz w:val="24"/>
                <w:szCs w:val="24"/>
                <w:lang w:eastAsia="ja-JP"/>
              </w:rPr>
            </w:pPr>
          </w:p>
        </w:tc>
        <w:tc>
          <w:tcPr>
            <w:tcW w:w="0" w:type="auto"/>
            <w:tcBorders>
              <w:top w:val="single" w:sz="6" w:space="0" w:color="auto"/>
              <w:left w:val="single" w:sz="6" w:space="0" w:color="auto"/>
              <w:bottom w:val="double" w:sz="4" w:space="0" w:color="auto"/>
              <w:right w:val="single" w:sz="6" w:space="0" w:color="auto"/>
            </w:tcBorders>
            <w:hideMark/>
          </w:tcPr>
          <w:p w14:paraId="521C21BC" w14:textId="77777777" w:rsidR="00881FCA" w:rsidRPr="003152E7" w:rsidRDefault="00881FCA" w:rsidP="003152E7">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No</w:t>
            </w:r>
          </w:p>
        </w:tc>
        <w:tc>
          <w:tcPr>
            <w:tcW w:w="0" w:type="auto"/>
            <w:tcBorders>
              <w:top w:val="single" w:sz="6" w:space="0" w:color="auto"/>
              <w:left w:val="single" w:sz="6" w:space="0" w:color="auto"/>
              <w:bottom w:val="double" w:sz="4" w:space="0" w:color="auto"/>
              <w:right w:val="double" w:sz="4" w:space="0" w:color="auto"/>
            </w:tcBorders>
            <w:hideMark/>
          </w:tcPr>
          <w:p w14:paraId="1C471353" w14:textId="77777777" w:rsidR="00881FCA" w:rsidRPr="003152E7" w:rsidRDefault="00881FCA" w:rsidP="003152E7">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w:t>
            </w:r>
          </w:p>
        </w:tc>
      </w:tr>
      <w:tr w:rsidR="00881FCA" w:rsidRPr="003152E7" w14:paraId="3AC06E17" w14:textId="77777777" w:rsidTr="003152E7">
        <w:trPr>
          <w:trHeight w:val="282"/>
          <w:jc w:val="center"/>
        </w:trPr>
        <w:tc>
          <w:tcPr>
            <w:tcW w:w="0" w:type="auto"/>
            <w:tcBorders>
              <w:top w:val="double" w:sz="4" w:space="0" w:color="auto"/>
              <w:left w:val="double" w:sz="4" w:space="0" w:color="auto"/>
              <w:bottom w:val="nil"/>
              <w:right w:val="single" w:sz="6" w:space="0" w:color="auto"/>
            </w:tcBorders>
            <w:hideMark/>
          </w:tcPr>
          <w:p w14:paraId="086D32BE"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Rebound Hyperglycemia</w:t>
            </w:r>
          </w:p>
        </w:tc>
        <w:tc>
          <w:tcPr>
            <w:tcW w:w="0" w:type="auto"/>
            <w:tcBorders>
              <w:top w:val="double" w:sz="4" w:space="0" w:color="auto"/>
              <w:left w:val="single" w:sz="6" w:space="0" w:color="auto"/>
              <w:bottom w:val="nil"/>
              <w:right w:val="single" w:sz="6" w:space="0" w:color="auto"/>
            </w:tcBorders>
            <w:hideMark/>
          </w:tcPr>
          <w:p w14:paraId="60404F28" w14:textId="77777777" w:rsidR="00881FCA" w:rsidRPr="003152E7" w:rsidRDefault="00881FCA" w:rsidP="003152E7">
            <w:pPr>
              <w:widowControl w:val="0"/>
              <w:autoSpaceDE w:val="0"/>
              <w:autoSpaceDN w:val="0"/>
              <w:adjustRightInd w:val="0"/>
              <w:spacing w:after="0"/>
              <w:jc w:val="center"/>
              <w:rPr>
                <w:rFonts w:asciiTheme="majorBidi" w:eastAsiaTheme="minorEastAsia"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20</w:t>
            </w:r>
          </w:p>
        </w:tc>
        <w:tc>
          <w:tcPr>
            <w:tcW w:w="0" w:type="auto"/>
            <w:tcBorders>
              <w:top w:val="double" w:sz="4" w:space="0" w:color="auto"/>
              <w:left w:val="single" w:sz="6" w:space="0" w:color="auto"/>
              <w:bottom w:val="nil"/>
              <w:right w:val="double" w:sz="4" w:space="0" w:color="auto"/>
            </w:tcBorders>
            <w:hideMark/>
          </w:tcPr>
          <w:p w14:paraId="1E298AD9" w14:textId="77777777" w:rsidR="00881FCA" w:rsidRPr="003152E7" w:rsidRDefault="00881FCA" w:rsidP="003152E7">
            <w:pPr>
              <w:widowControl w:val="0"/>
              <w:autoSpaceDE w:val="0"/>
              <w:autoSpaceDN w:val="0"/>
              <w:adjustRightInd w:val="0"/>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13.3</w:t>
            </w:r>
          </w:p>
        </w:tc>
      </w:tr>
      <w:tr w:rsidR="00881FCA" w:rsidRPr="003152E7" w14:paraId="2AF2029D" w14:textId="77777777" w:rsidTr="003152E7">
        <w:trPr>
          <w:trHeight w:val="270"/>
          <w:jc w:val="center"/>
        </w:trPr>
        <w:tc>
          <w:tcPr>
            <w:tcW w:w="0" w:type="auto"/>
            <w:tcBorders>
              <w:top w:val="nil"/>
              <w:left w:val="double" w:sz="4" w:space="0" w:color="auto"/>
              <w:bottom w:val="nil"/>
              <w:right w:val="single" w:sz="6" w:space="0" w:color="auto"/>
            </w:tcBorders>
            <w:hideMark/>
          </w:tcPr>
          <w:p w14:paraId="034C383C"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Hypoglycemia</w:t>
            </w:r>
          </w:p>
        </w:tc>
        <w:tc>
          <w:tcPr>
            <w:tcW w:w="0" w:type="auto"/>
            <w:tcBorders>
              <w:top w:val="nil"/>
              <w:left w:val="single" w:sz="6" w:space="0" w:color="auto"/>
              <w:bottom w:val="nil"/>
              <w:right w:val="single" w:sz="6" w:space="0" w:color="auto"/>
            </w:tcBorders>
            <w:hideMark/>
          </w:tcPr>
          <w:p w14:paraId="1E15FB0A" w14:textId="77777777" w:rsidR="00881FCA" w:rsidRPr="003152E7" w:rsidRDefault="00881FCA" w:rsidP="003152E7">
            <w:pPr>
              <w:spacing w:after="0"/>
              <w:jc w:val="center"/>
              <w:rPr>
                <w:rFonts w:asciiTheme="majorBidi" w:eastAsiaTheme="minorEastAsia"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14</w:t>
            </w:r>
          </w:p>
        </w:tc>
        <w:tc>
          <w:tcPr>
            <w:tcW w:w="0" w:type="auto"/>
            <w:tcBorders>
              <w:top w:val="nil"/>
              <w:left w:val="single" w:sz="6" w:space="0" w:color="auto"/>
              <w:bottom w:val="nil"/>
              <w:right w:val="double" w:sz="4" w:space="0" w:color="auto"/>
            </w:tcBorders>
            <w:hideMark/>
          </w:tcPr>
          <w:p w14:paraId="4C4C6CAD"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9.3</w:t>
            </w:r>
          </w:p>
        </w:tc>
      </w:tr>
      <w:tr w:rsidR="00881FCA" w:rsidRPr="003152E7" w14:paraId="365C7904" w14:textId="77777777" w:rsidTr="003152E7">
        <w:trPr>
          <w:trHeight w:val="243"/>
          <w:jc w:val="center"/>
        </w:trPr>
        <w:tc>
          <w:tcPr>
            <w:tcW w:w="0" w:type="auto"/>
            <w:tcBorders>
              <w:top w:val="nil"/>
              <w:left w:val="double" w:sz="4" w:space="0" w:color="auto"/>
              <w:bottom w:val="nil"/>
              <w:right w:val="single" w:sz="6" w:space="0" w:color="auto"/>
            </w:tcBorders>
            <w:hideMark/>
          </w:tcPr>
          <w:p w14:paraId="215B0BBE"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Hypokalemia</w:t>
            </w:r>
          </w:p>
        </w:tc>
        <w:tc>
          <w:tcPr>
            <w:tcW w:w="0" w:type="auto"/>
            <w:tcBorders>
              <w:top w:val="nil"/>
              <w:left w:val="single" w:sz="6" w:space="0" w:color="auto"/>
              <w:bottom w:val="nil"/>
              <w:right w:val="single" w:sz="6" w:space="0" w:color="auto"/>
            </w:tcBorders>
            <w:hideMark/>
          </w:tcPr>
          <w:p w14:paraId="3CDE2F2C"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18</w:t>
            </w:r>
          </w:p>
        </w:tc>
        <w:tc>
          <w:tcPr>
            <w:tcW w:w="0" w:type="auto"/>
            <w:tcBorders>
              <w:top w:val="nil"/>
              <w:left w:val="single" w:sz="6" w:space="0" w:color="auto"/>
              <w:bottom w:val="nil"/>
              <w:right w:val="double" w:sz="4" w:space="0" w:color="auto"/>
            </w:tcBorders>
            <w:hideMark/>
          </w:tcPr>
          <w:p w14:paraId="32C478D6"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12</w:t>
            </w:r>
          </w:p>
        </w:tc>
      </w:tr>
      <w:tr w:rsidR="00881FCA" w:rsidRPr="003152E7" w14:paraId="49560F50" w14:textId="77777777" w:rsidTr="003152E7">
        <w:trPr>
          <w:trHeight w:val="243"/>
          <w:jc w:val="center"/>
        </w:trPr>
        <w:tc>
          <w:tcPr>
            <w:tcW w:w="0" w:type="auto"/>
            <w:tcBorders>
              <w:top w:val="nil"/>
              <w:left w:val="double" w:sz="4" w:space="0" w:color="auto"/>
              <w:bottom w:val="nil"/>
              <w:right w:val="single" w:sz="6" w:space="0" w:color="auto"/>
            </w:tcBorders>
            <w:hideMark/>
          </w:tcPr>
          <w:p w14:paraId="149B6F0A"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AKI</w:t>
            </w:r>
          </w:p>
        </w:tc>
        <w:tc>
          <w:tcPr>
            <w:tcW w:w="0" w:type="auto"/>
            <w:tcBorders>
              <w:top w:val="nil"/>
              <w:left w:val="single" w:sz="6" w:space="0" w:color="auto"/>
              <w:bottom w:val="nil"/>
              <w:right w:val="single" w:sz="6" w:space="0" w:color="auto"/>
            </w:tcBorders>
            <w:hideMark/>
          </w:tcPr>
          <w:p w14:paraId="29FF8B48"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13</w:t>
            </w:r>
          </w:p>
        </w:tc>
        <w:tc>
          <w:tcPr>
            <w:tcW w:w="0" w:type="auto"/>
            <w:tcBorders>
              <w:top w:val="nil"/>
              <w:left w:val="single" w:sz="6" w:space="0" w:color="auto"/>
              <w:bottom w:val="nil"/>
              <w:right w:val="double" w:sz="4" w:space="0" w:color="auto"/>
            </w:tcBorders>
            <w:hideMark/>
          </w:tcPr>
          <w:p w14:paraId="4B8F08EB"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8.7</w:t>
            </w:r>
          </w:p>
        </w:tc>
      </w:tr>
      <w:tr w:rsidR="00881FCA" w:rsidRPr="003152E7" w14:paraId="0BE1ABB7" w14:textId="77777777" w:rsidTr="003152E7">
        <w:trPr>
          <w:trHeight w:val="243"/>
          <w:jc w:val="center"/>
        </w:trPr>
        <w:tc>
          <w:tcPr>
            <w:tcW w:w="0" w:type="auto"/>
            <w:tcBorders>
              <w:top w:val="nil"/>
              <w:left w:val="double" w:sz="4" w:space="0" w:color="auto"/>
              <w:bottom w:val="nil"/>
              <w:right w:val="single" w:sz="6" w:space="0" w:color="auto"/>
            </w:tcBorders>
            <w:hideMark/>
          </w:tcPr>
          <w:p w14:paraId="05965824"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CVS</w:t>
            </w:r>
          </w:p>
        </w:tc>
        <w:tc>
          <w:tcPr>
            <w:tcW w:w="0" w:type="auto"/>
            <w:tcBorders>
              <w:top w:val="nil"/>
              <w:left w:val="single" w:sz="6" w:space="0" w:color="auto"/>
              <w:bottom w:val="nil"/>
              <w:right w:val="single" w:sz="6" w:space="0" w:color="auto"/>
            </w:tcBorders>
            <w:hideMark/>
          </w:tcPr>
          <w:p w14:paraId="73C01C04"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5</w:t>
            </w:r>
          </w:p>
        </w:tc>
        <w:tc>
          <w:tcPr>
            <w:tcW w:w="0" w:type="auto"/>
            <w:tcBorders>
              <w:top w:val="nil"/>
              <w:left w:val="single" w:sz="6" w:space="0" w:color="auto"/>
              <w:bottom w:val="nil"/>
              <w:right w:val="double" w:sz="4" w:space="0" w:color="auto"/>
            </w:tcBorders>
            <w:hideMark/>
          </w:tcPr>
          <w:p w14:paraId="2BFFB579"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3.3</w:t>
            </w:r>
          </w:p>
        </w:tc>
      </w:tr>
      <w:tr w:rsidR="00881FCA" w:rsidRPr="003152E7" w14:paraId="5ED8950F" w14:textId="77777777" w:rsidTr="003152E7">
        <w:trPr>
          <w:trHeight w:val="243"/>
          <w:jc w:val="center"/>
        </w:trPr>
        <w:tc>
          <w:tcPr>
            <w:tcW w:w="0" w:type="auto"/>
            <w:tcBorders>
              <w:top w:val="nil"/>
              <w:left w:val="double" w:sz="4" w:space="0" w:color="auto"/>
              <w:bottom w:val="nil"/>
              <w:right w:val="single" w:sz="6" w:space="0" w:color="auto"/>
            </w:tcBorders>
            <w:hideMark/>
          </w:tcPr>
          <w:p w14:paraId="6B854D44"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Hepatic dysfunction</w:t>
            </w:r>
          </w:p>
        </w:tc>
        <w:tc>
          <w:tcPr>
            <w:tcW w:w="0" w:type="auto"/>
            <w:tcBorders>
              <w:top w:val="nil"/>
              <w:left w:val="single" w:sz="6" w:space="0" w:color="auto"/>
              <w:bottom w:val="nil"/>
              <w:right w:val="single" w:sz="6" w:space="0" w:color="auto"/>
            </w:tcBorders>
            <w:hideMark/>
          </w:tcPr>
          <w:p w14:paraId="73F215F9"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3</w:t>
            </w:r>
          </w:p>
        </w:tc>
        <w:tc>
          <w:tcPr>
            <w:tcW w:w="0" w:type="auto"/>
            <w:tcBorders>
              <w:top w:val="nil"/>
              <w:left w:val="single" w:sz="6" w:space="0" w:color="auto"/>
              <w:bottom w:val="nil"/>
              <w:right w:val="double" w:sz="4" w:space="0" w:color="auto"/>
            </w:tcBorders>
            <w:hideMark/>
          </w:tcPr>
          <w:p w14:paraId="2941DD6E"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2</w:t>
            </w:r>
          </w:p>
        </w:tc>
      </w:tr>
      <w:tr w:rsidR="00881FCA" w:rsidRPr="003152E7" w14:paraId="51851117" w14:textId="77777777" w:rsidTr="003152E7">
        <w:trPr>
          <w:trHeight w:val="243"/>
          <w:jc w:val="center"/>
        </w:trPr>
        <w:tc>
          <w:tcPr>
            <w:tcW w:w="0" w:type="auto"/>
            <w:tcBorders>
              <w:top w:val="nil"/>
              <w:left w:val="double" w:sz="4" w:space="0" w:color="auto"/>
              <w:bottom w:val="double" w:sz="4" w:space="0" w:color="auto"/>
              <w:right w:val="single" w:sz="6" w:space="0" w:color="auto"/>
            </w:tcBorders>
            <w:hideMark/>
          </w:tcPr>
          <w:p w14:paraId="35DB40F5" w14:textId="77777777" w:rsidR="00881FCA" w:rsidRPr="003152E7" w:rsidRDefault="00881FCA" w:rsidP="003152E7">
            <w:pPr>
              <w:pStyle w:val="ListParagraph"/>
              <w:numPr>
                <w:ilvl w:val="0"/>
                <w:numId w:val="19"/>
              </w:numPr>
              <w:spacing w:line="276" w:lineRule="auto"/>
              <w:contextualSpacing w:val="0"/>
              <w:jc w:val="both"/>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Unstable angina</w:t>
            </w:r>
          </w:p>
        </w:tc>
        <w:tc>
          <w:tcPr>
            <w:tcW w:w="0" w:type="auto"/>
            <w:tcBorders>
              <w:top w:val="nil"/>
              <w:left w:val="single" w:sz="6" w:space="0" w:color="auto"/>
              <w:bottom w:val="double" w:sz="4" w:space="0" w:color="auto"/>
              <w:right w:val="single" w:sz="6" w:space="0" w:color="auto"/>
            </w:tcBorders>
            <w:hideMark/>
          </w:tcPr>
          <w:p w14:paraId="3757CF0C"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2</w:t>
            </w:r>
          </w:p>
        </w:tc>
        <w:tc>
          <w:tcPr>
            <w:tcW w:w="0" w:type="auto"/>
            <w:tcBorders>
              <w:top w:val="nil"/>
              <w:left w:val="single" w:sz="6" w:space="0" w:color="auto"/>
              <w:bottom w:val="double" w:sz="4" w:space="0" w:color="auto"/>
              <w:right w:val="double" w:sz="4" w:space="0" w:color="auto"/>
            </w:tcBorders>
            <w:hideMark/>
          </w:tcPr>
          <w:p w14:paraId="3EAEC33F" w14:textId="77777777" w:rsidR="00881FCA" w:rsidRPr="003152E7" w:rsidRDefault="00881FCA" w:rsidP="003152E7">
            <w:pPr>
              <w:spacing w:after="0"/>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1.3</w:t>
            </w:r>
          </w:p>
        </w:tc>
      </w:tr>
    </w:tbl>
    <w:p w14:paraId="78ED8AF3" w14:textId="77777777" w:rsidR="00881FCA" w:rsidRDefault="00881FCA" w:rsidP="00881FCA">
      <w:pPr>
        <w:pStyle w:val="Caption"/>
        <w:spacing w:after="0" w:line="360" w:lineRule="auto"/>
        <w:rPr>
          <w:rFonts w:eastAsiaTheme="minorEastAsia"/>
          <w:color w:val="0D0D0D" w:themeColor="text1" w:themeTint="F2"/>
          <w:sz w:val="22"/>
          <w:szCs w:val="22"/>
          <w:lang w:eastAsia="ja-JP"/>
        </w:rPr>
      </w:pPr>
    </w:p>
    <w:p w14:paraId="4BF8862F" w14:textId="77777777" w:rsidR="00881FCA" w:rsidRDefault="00881FCA" w:rsidP="00881FCA">
      <w:pPr>
        <w:spacing w:after="0" w:line="360" w:lineRule="auto"/>
        <w:rPr>
          <w:color w:val="0D0D0D" w:themeColor="text1" w:themeTint="F2"/>
          <w:sz w:val="24"/>
          <w:szCs w:val="24"/>
        </w:rPr>
      </w:pPr>
    </w:p>
    <w:p w14:paraId="1840A74C" w14:textId="77777777" w:rsidR="00881FCA" w:rsidRDefault="00881FCA" w:rsidP="00881FCA">
      <w:pPr>
        <w:keepNext/>
        <w:spacing w:after="0" w:line="360" w:lineRule="auto"/>
        <w:rPr>
          <w:rFonts w:asciiTheme="majorBidi" w:eastAsia="Calibri" w:hAnsiTheme="majorBidi" w:cstheme="majorBidi"/>
          <w:color w:val="0D0D0D" w:themeColor="text1" w:themeTint="F2"/>
        </w:rPr>
      </w:pPr>
      <w:r>
        <w:rPr>
          <w:rFonts w:eastAsiaTheme="minorEastAsia"/>
          <w:noProof/>
          <w:color w:val="000000" w:themeColor="text1"/>
          <w:sz w:val="24"/>
          <w:szCs w:val="24"/>
        </w:rPr>
        <w:drawing>
          <wp:inline distT="0" distB="0" distL="0" distR="0" wp14:anchorId="1C964421" wp14:editId="4BC05B7D">
            <wp:extent cx="5495925" cy="4848225"/>
            <wp:effectExtent l="0" t="0" r="0" b="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035EC982" w14:textId="77777777" w:rsidR="00881FCA" w:rsidRPr="003152E7" w:rsidRDefault="00881FCA" w:rsidP="00881FCA">
      <w:pPr>
        <w:spacing w:after="0" w:line="360" w:lineRule="auto"/>
        <w:rPr>
          <w:rFonts w:asciiTheme="majorBidi" w:eastAsiaTheme="minorEastAsia" w:hAnsiTheme="majorBidi" w:cstheme="majorBidi"/>
          <w:i/>
          <w:iCs/>
          <w:color w:val="0D0D0D" w:themeColor="text1" w:themeTint="F2"/>
          <w:sz w:val="24"/>
          <w:szCs w:val="24"/>
        </w:rPr>
      </w:pPr>
      <w:r w:rsidRPr="003152E7">
        <w:rPr>
          <w:rFonts w:asciiTheme="majorBidi" w:hAnsiTheme="majorBidi" w:cstheme="majorBidi"/>
          <w:b/>
          <w:bCs/>
          <w:i/>
          <w:iCs/>
          <w:color w:val="0D0D0D" w:themeColor="text1" w:themeTint="F2"/>
          <w:sz w:val="24"/>
          <w:szCs w:val="24"/>
        </w:rPr>
        <w:t xml:space="preserve">Figure </w:t>
      </w:r>
      <w:r w:rsidR="003152E7">
        <w:rPr>
          <w:rFonts w:asciiTheme="majorBidi" w:hAnsiTheme="majorBidi" w:cstheme="majorBidi"/>
          <w:b/>
          <w:bCs/>
          <w:i/>
          <w:iCs/>
          <w:color w:val="0D0D0D" w:themeColor="text1" w:themeTint="F2"/>
          <w:sz w:val="24"/>
          <w:szCs w:val="24"/>
        </w:rPr>
        <w:t>(</w:t>
      </w:r>
      <w:r w:rsidRPr="003152E7">
        <w:rPr>
          <w:rFonts w:asciiTheme="majorBidi" w:hAnsiTheme="majorBidi" w:cstheme="majorBidi"/>
          <w:b/>
          <w:bCs/>
          <w:i/>
          <w:iCs/>
          <w:color w:val="0D0D0D" w:themeColor="text1" w:themeTint="F2"/>
          <w:sz w:val="24"/>
          <w:szCs w:val="24"/>
        </w:rPr>
        <w:t>8</w:t>
      </w:r>
      <w:r w:rsidR="003152E7">
        <w:rPr>
          <w:rFonts w:asciiTheme="majorBidi" w:hAnsiTheme="majorBidi" w:cstheme="majorBidi"/>
          <w:b/>
          <w:bCs/>
          <w:i/>
          <w:iCs/>
          <w:color w:val="0D0D0D" w:themeColor="text1" w:themeTint="F2"/>
          <w:sz w:val="24"/>
          <w:szCs w:val="24"/>
        </w:rPr>
        <w:t>)</w:t>
      </w:r>
      <w:r w:rsidRPr="003152E7">
        <w:rPr>
          <w:rFonts w:asciiTheme="majorBidi" w:hAnsiTheme="majorBidi" w:cstheme="majorBidi"/>
          <w:b/>
          <w:bCs/>
          <w:i/>
          <w:iCs/>
          <w:color w:val="0D0D0D" w:themeColor="text1" w:themeTint="F2"/>
          <w:sz w:val="24"/>
          <w:szCs w:val="24"/>
        </w:rPr>
        <w:t>: The rate of complications in Standard group</w:t>
      </w:r>
    </w:p>
    <w:p w14:paraId="66652ADC" w14:textId="77777777" w:rsidR="00881FCA" w:rsidRDefault="00881FCA" w:rsidP="00881FCA">
      <w:pPr>
        <w:spacing w:after="0" w:line="360" w:lineRule="auto"/>
        <w:rPr>
          <w:color w:val="0D0D0D" w:themeColor="text1" w:themeTint="F2"/>
        </w:rPr>
      </w:pPr>
    </w:p>
    <w:p w14:paraId="522A2152" w14:textId="4F96B1BE" w:rsidR="00881FCA" w:rsidRPr="003152E7" w:rsidRDefault="00881FCA" w:rsidP="00881FCA">
      <w:pPr>
        <w:pStyle w:val="Caption"/>
        <w:keepNext/>
        <w:spacing w:after="0" w:line="360" w:lineRule="auto"/>
        <w:jc w:val="both"/>
        <w:rPr>
          <w:rFonts w:asciiTheme="minorBidi" w:hAnsiTheme="minorBidi"/>
          <w:color w:val="0D0D0D" w:themeColor="text1" w:themeTint="F2"/>
        </w:rPr>
      </w:pPr>
      <w:r w:rsidRPr="003152E7">
        <w:rPr>
          <w:rFonts w:asciiTheme="minorBidi" w:hAnsiTheme="minorBidi"/>
          <w:color w:val="0D0D0D" w:themeColor="text1" w:themeTint="F2"/>
          <w:sz w:val="28"/>
          <w:szCs w:val="28"/>
        </w:rPr>
        <w:lastRenderedPageBreak/>
        <w:t xml:space="preserve">E) Comparison between both study groups as regards to different outcome </w:t>
      </w:r>
      <w:r w:rsidR="00E45051" w:rsidRPr="003152E7">
        <w:rPr>
          <w:rFonts w:asciiTheme="minorBidi" w:hAnsiTheme="minorBidi"/>
          <w:color w:val="0D0D0D" w:themeColor="text1" w:themeTint="F2"/>
          <w:sz w:val="28"/>
          <w:szCs w:val="28"/>
        </w:rPr>
        <w:t>parameters:</w:t>
      </w:r>
    </w:p>
    <w:p w14:paraId="354D3A1B" w14:textId="77777777" w:rsidR="00881FCA" w:rsidRPr="003152E7" w:rsidRDefault="00881FCA" w:rsidP="00881FCA">
      <w:pPr>
        <w:spacing w:after="0" w:line="360" w:lineRule="auto"/>
        <w:rPr>
          <w:rFonts w:asciiTheme="majorBidi" w:hAnsiTheme="majorBidi" w:cstheme="majorBidi"/>
          <w:b/>
          <w:bCs/>
          <w:i/>
          <w:iCs/>
          <w:color w:val="0D0D0D" w:themeColor="text1" w:themeTint="F2"/>
          <w:sz w:val="28"/>
          <w:szCs w:val="28"/>
        </w:rPr>
      </w:pPr>
      <w:r w:rsidRPr="003152E7">
        <w:rPr>
          <w:rFonts w:asciiTheme="majorBidi" w:hAnsiTheme="majorBidi" w:cstheme="majorBidi"/>
          <w:b/>
          <w:bCs/>
          <w:i/>
          <w:iCs/>
          <w:color w:val="0D0D0D" w:themeColor="text1" w:themeTint="F2"/>
          <w:sz w:val="28"/>
          <w:szCs w:val="28"/>
        </w:rPr>
        <w:t>1) Demographics:</w:t>
      </w:r>
    </w:p>
    <w:p w14:paraId="6EBAE630" w14:textId="745F19C5" w:rsidR="00881FCA" w:rsidRDefault="00881FCA" w:rsidP="00881FC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a) Age</w:t>
      </w:r>
      <w:r>
        <w:rPr>
          <w:rFonts w:asciiTheme="majorBidi" w:hAnsiTheme="majorBidi" w:cstheme="majorBidi"/>
          <w:color w:val="0D0D0D" w:themeColor="text1" w:themeTint="F2"/>
          <w:sz w:val="28"/>
          <w:szCs w:val="28"/>
        </w:rPr>
        <w:t xml:space="preserve">: In our study comparing both groups regarding age, there was no </w:t>
      </w:r>
      <w:r w:rsidR="00E45051">
        <w:rPr>
          <w:rFonts w:asciiTheme="majorBidi" w:hAnsiTheme="majorBidi" w:cstheme="majorBidi"/>
          <w:color w:val="0D0D0D" w:themeColor="text1" w:themeTint="F2"/>
          <w:sz w:val="28"/>
          <w:szCs w:val="28"/>
        </w:rPr>
        <w:t>statistically</w:t>
      </w:r>
      <w:r>
        <w:rPr>
          <w:rFonts w:asciiTheme="majorBidi" w:hAnsiTheme="majorBidi" w:cstheme="majorBidi"/>
          <w:color w:val="0D0D0D" w:themeColor="text1" w:themeTint="F2"/>
          <w:sz w:val="28"/>
          <w:szCs w:val="28"/>
        </w:rPr>
        <w:t xml:space="preserve"> significant difference with p-value 0.654.</w:t>
      </w:r>
    </w:p>
    <w:p w14:paraId="131DAB1D" w14:textId="77777777" w:rsidR="003152E7" w:rsidRDefault="003152E7" w:rsidP="00881FCA">
      <w:pPr>
        <w:keepNext/>
        <w:spacing w:after="0" w:line="360" w:lineRule="auto"/>
        <w:rPr>
          <w:rFonts w:asciiTheme="majorBidi" w:hAnsiTheme="majorBidi" w:cstheme="majorBidi"/>
          <w:b/>
          <w:bCs/>
          <w:color w:val="0D0D0D" w:themeColor="text1" w:themeTint="F2"/>
        </w:rPr>
      </w:pPr>
    </w:p>
    <w:p w14:paraId="743A2BC2" w14:textId="77777777" w:rsidR="00881FCA" w:rsidRPr="003152E7" w:rsidRDefault="00881FCA" w:rsidP="003152E7">
      <w:pPr>
        <w:keepNext/>
        <w:spacing w:after="0" w:line="360" w:lineRule="auto"/>
        <w:rPr>
          <w:rFonts w:asciiTheme="majorBidi" w:hAnsiTheme="majorBidi" w:cstheme="majorBidi"/>
          <w:b/>
          <w:bCs/>
          <w:i/>
          <w:iCs/>
          <w:color w:val="0D0D0D" w:themeColor="text1" w:themeTint="F2"/>
          <w:sz w:val="24"/>
          <w:szCs w:val="24"/>
        </w:rPr>
      </w:pPr>
      <w:r w:rsidRPr="003152E7">
        <w:rPr>
          <w:rFonts w:asciiTheme="majorBidi" w:hAnsiTheme="majorBidi" w:cstheme="majorBidi"/>
          <w:b/>
          <w:bCs/>
          <w:i/>
          <w:iCs/>
          <w:color w:val="0D0D0D" w:themeColor="text1" w:themeTint="F2"/>
          <w:sz w:val="24"/>
          <w:szCs w:val="24"/>
        </w:rPr>
        <w:t xml:space="preserve">Table </w:t>
      </w:r>
      <w:r w:rsidR="003152E7">
        <w:rPr>
          <w:rFonts w:asciiTheme="majorBidi" w:hAnsiTheme="majorBidi" w:cstheme="majorBidi"/>
          <w:b/>
          <w:bCs/>
          <w:i/>
          <w:iCs/>
          <w:color w:val="0D0D0D" w:themeColor="text1" w:themeTint="F2"/>
          <w:sz w:val="24"/>
          <w:szCs w:val="24"/>
        </w:rPr>
        <w:t>(</w:t>
      </w:r>
      <w:r w:rsidRPr="003152E7">
        <w:rPr>
          <w:rFonts w:asciiTheme="majorBidi" w:hAnsiTheme="majorBidi" w:cstheme="majorBidi"/>
          <w:b/>
          <w:bCs/>
          <w:i/>
          <w:iCs/>
          <w:color w:val="0D0D0D" w:themeColor="text1" w:themeTint="F2"/>
          <w:sz w:val="24"/>
          <w:szCs w:val="24"/>
        </w:rPr>
        <w:t>13</w:t>
      </w:r>
      <w:r w:rsidR="003152E7">
        <w:rPr>
          <w:rFonts w:asciiTheme="majorBidi" w:hAnsiTheme="majorBidi" w:cstheme="majorBidi"/>
          <w:b/>
          <w:bCs/>
          <w:i/>
          <w:iCs/>
          <w:color w:val="0D0D0D" w:themeColor="text1" w:themeTint="F2"/>
          <w:sz w:val="24"/>
          <w:szCs w:val="24"/>
        </w:rPr>
        <w:t>):</w:t>
      </w:r>
      <w:r w:rsidRPr="003152E7">
        <w:rPr>
          <w:rFonts w:asciiTheme="majorBidi" w:hAnsiTheme="majorBidi" w:cstheme="majorBidi"/>
          <w:b/>
          <w:bCs/>
          <w:i/>
          <w:iCs/>
          <w:color w:val="0D0D0D" w:themeColor="text1" w:themeTint="F2"/>
          <w:sz w:val="24"/>
          <w:szCs w:val="24"/>
        </w:rPr>
        <w:t xml:space="preserve"> </w:t>
      </w:r>
      <w:r w:rsidR="003152E7">
        <w:rPr>
          <w:rFonts w:asciiTheme="majorBidi" w:hAnsiTheme="majorBidi" w:cstheme="majorBidi"/>
          <w:b/>
          <w:bCs/>
          <w:i/>
          <w:iCs/>
          <w:color w:val="0D0D0D" w:themeColor="text1" w:themeTint="F2"/>
          <w:sz w:val="24"/>
          <w:szCs w:val="24"/>
        </w:rPr>
        <w:t>S</w:t>
      </w:r>
      <w:r w:rsidRPr="003152E7">
        <w:rPr>
          <w:rFonts w:asciiTheme="majorBidi" w:hAnsiTheme="majorBidi" w:cstheme="majorBidi"/>
          <w:b/>
          <w:bCs/>
          <w:i/>
          <w:iCs/>
          <w:color w:val="0D0D0D" w:themeColor="text1" w:themeTint="F2"/>
          <w:sz w:val="24"/>
          <w:szCs w:val="24"/>
        </w:rPr>
        <w:t xml:space="preserve">hows the difference in Age according to type of therapy </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43"/>
        <w:gridCol w:w="1650"/>
        <w:gridCol w:w="1650"/>
        <w:gridCol w:w="2099"/>
        <w:gridCol w:w="1258"/>
      </w:tblGrid>
      <w:tr w:rsidR="00881FCA" w:rsidRPr="003152E7" w14:paraId="4564E72D" w14:textId="77777777" w:rsidTr="003152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none" w:sz="0" w:space="0" w:color="auto"/>
            </w:tcBorders>
            <w:hideMark/>
          </w:tcPr>
          <w:p w14:paraId="76ADA277" w14:textId="77777777" w:rsidR="00881FCA" w:rsidRPr="003152E7" w:rsidRDefault="00881FCA" w:rsidP="00881FCA">
            <w:pPr>
              <w:spacing w:line="360" w:lineRule="auto"/>
              <w:jc w:val="center"/>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Variable</w:t>
            </w:r>
          </w:p>
        </w:tc>
        <w:tc>
          <w:tcPr>
            <w:tcW w:w="1686" w:type="dxa"/>
            <w:tcBorders>
              <w:bottom w:val="none" w:sz="0" w:space="0" w:color="auto"/>
            </w:tcBorders>
            <w:hideMark/>
          </w:tcPr>
          <w:p w14:paraId="7E3EAC22" w14:textId="77777777" w:rsidR="00881FCA" w:rsidRPr="003152E7"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IG</w:t>
            </w:r>
          </w:p>
        </w:tc>
        <w:tc>
          <w:tcPr>
            <w:tcW w:w="1686" w:type="dxa"/>
            <w:tcBorders>
              <w:bottom w:val="none" w:sz="0" w:space="0" w:color="auto"/>
            </w:tcBorders>
            <w:hideMark/>
          </w:tcPr>
          <w:p w14:paraId="455E8CC3" w14:textId="77777777" w:rsidR="00881FCA" w:rsidRPr="003152E7"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SOC</w:t>
            </w:r>
          </w:p>
        </w:tc>
        <w:tc>
          <w:tcPr>
            <w:tcW w:w="2123" w:type="dxa"/>
            <w:tcBorders>
              <w:bottom w:val="none" w:sz="0" w:space="0" w:color="auto"/>
            </w:tcBorders>
            <w:hideMark/>
          </w:tcPr>
          <w:p w14:paraId="574AEAC8" w14:textId="77777777" w:rsidR="00881FCA" w:rsidRPr="003152E7"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Independent t test</w:t>
            </w:r>
          </w:p>
        </w:tc>
        <w:tc>
          <w:tcPr>
            <w:tcW w:w="1278" w:type="dxa"/>
            <w:tcBorders>
              <w:bottom w:val="none" w:sz="0" w:space="0" w:color="auto"/>
            </w:tcBorders>
            <w:hideMark/>
          </w:tcPr>
          <w:p w14:paraId="701DE19B" w14:textId="77777777" w:rsidR="00881FCA" w:rsidRPr="003152E7"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P-value</w:t>
            </w:r>
          </w:p>
        </w:tc>
      </w:tr>
      <w:tr w:rsidR="00881FCA" w:rsidRPr="003152E7" w14:paraId="6F934545" w14:textId="77777777" w:rsidTr="003152E7">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083" w:type="dxa"/>
            <w:tcBorders>
              <w:top w:val="none" w:sz="0" w:space="0" w:color="auto"/>
              <w:bottom w:val="none" w:sz="0" w:space="0" w:color="auto"/>
            </w:tcBorders>
            <w:hideMark/>
          </w:tcPr>
          <w:p w14:paraId="4B058A88" w14:textId="77777777" w:rsidR="00881FCA" w:rsidRPr="003152E7" w:rsidRDefault="00881FCA" w:rsidP="00881FCA">
            <w:pPr>
              <w:spacing w:line="360" w:lineRule="auto"/>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Age</w:t>
            </w:r>
          </w:p>
        </w:tc>
        <w:tc>
          <w:tcPr>
            <w:tcW w:w="1686" w:type="dxa"/>
            <w:tcBorders>
              <w:top w:val="none" w:sz="0" w:space="0" w:color="auto"/>
              <w:bottom w:val="none" w:sz="0" w:space="0" w:color="auto"/>
            </w:tcBorders>
          </w:tcPr>
          <w:p w14:paraId="2EA04D70"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686" w:type="dxa"/>
            <w:tcBorders>
              <w:top w:val="none" w:sz="0" w:space="0" w:color="auto"/>
              <w:bottom w:val="none" w:sz="0" w:space="0" w:color="auto"/>
            </w:tcBorders>
          </w:tcPr>
          <w:p w14:paraId="56C786D8"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123" w:type="dxa"/>
            <w:tcBorders>
              <w:top w:val="none" w:sz="0" w:space="0" w:color="auto"/>
              <w:bottom w:val="none" w:sz="0" w:space="0" w:color="auto"/>
            </w:tcBorders>
          </w:tcPr>
          <w:p w14:paraId="3F8CFF69"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278" w:type="dxa"/>
            <w:tcBorders>
              <w:top w:val="none" w:sz="0" w:space="0" w:color="auto"/>
              <w:bottom w:val="none" w:sz="0" w:space="0" w:color="auto"/>
            </w:tcBorders>
          </w:tcPr>
          <w:p w14:paraId="1F2F2B0D"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881FCA" w:rsidRPr="003152E7" w14:paraId="55EF38F4" w14:textId="77777777" w:rsidTr="003152E7">
        <w:trPr>
          <w:jc w:val="center"/>
        </w:trPr>
        <w:tc>
          <w:tcPr>
            <w:cnfStyle w:val="001000000000" w:firstRow="0" w:lastRow="0" w:firstColumn="1" w:lastColumn="0" w:oddVBand="0" w:evenVBand="0" w:oddHBand="0" w:evenHBand="0" w:firstRowFirstColumn="0" w:firstRowLastColumn="0" w:lastRowFirstColumn="0" w:lastRowLastColumn="0"/>
            <w:tcW w:w="2083" w:type="dxa"/>
            <w:hideMark/>
          </w:tcPr>
          <w:p w14:paraId="7FD56711" w14:textId="77777777" w:rsidR="00881FCA" w:rsidRPr="003152E7" w:rsidRDefault="00881FCA" w:rsidP="00AB02D2">
            <w:pPr>
              <w:spacing w:line="360" w:lineRule="auto"/>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 xml:space="preserve">-Mean </w:t>
            </w:r>
            <w:r w:rsidR="00AB02D2" w:rsidRPr="00AB02D2">
              <w:rPr>
                <w:rFonts w:asciiTheme="majorBidi" w:hAnsiTheme="majorBidi" w:cstheme="majorBidi"/>
                <w:color w:val="0D0D0D" w:themeColor="text1" w:themeTint="F2"/>
                <w:sz w:val="24"/>
                <w:szCs w:val="24"/>
                <w:u w:val="single"/>
              </w:rPr>
              <w:t>+</w:t>
            </w:r>
            <w:r w:rsidRPr="003152E7">
              <w:rPr>
                <w:rFonts w:asciiTheme="majorBidi" w:hAnsiTheme="majorBidi" w:cstheme="majorBidi"/>
                <w:color w:val="0D0D0D" w:themeColor="text1" w:themeTint="F2"/>
                <w:sz w:val="24"/>
                <w:szCs w:val="24"/>
              </w:rPr>
              <w:t>SD</w:t>
            </w:r>
          </w:p>
        </w:tc>
        <w:tc>
          <w:tcPr>
            <w:tcW w:w="1686" w:type="dxa"/>
            <w:hideMark/>
          </w:tcPr>
          <w:p w14:paraId="38DFF2E2" w14:textId="77777777" w:rsidR="00881FCA" w:rsidRPr="003152E7" w:rsidRDefault="00881FCA" w:rsidP="00AB02D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 xml:space="preserve">29 </w:t>
            </w:r>
            <w:r w:rsidR="00AB02D2" w:rsidRPr="00AB02D2">
              <w:rPr>
                <w:rFonts w:asciiTheme="majorBidi" w:hAnsiTheme="majorBidi" w:cstheme="majorBidi"/>
                <w:color w:val="0D0D0D" w:themeColor="text1" w:themeTint="F2"/>
                <w:sz w:val="24"/>
                <w:szCs w:val="24"/>
                <w:u w:val="single"/>
              </w:rPr>
              <w:t>+</w:t>
            </w:r>
            <w:r w:rsidRPr="003152E7">
              <w:rPr>
                <w:rFonts w:asciiTheme="majorBidi" w:hAnsiTheme="majorBidi" w:cstheme="majorBidi"/>
                <w:color w:val="0D0D0D" w:themeColor="text1" w:themeTint="F2"/>
                <w:sz w:val="24"/>
                <w:szCs w:val="24"/>
              </w:rPr>
              <w:t>11.5</w:t>
            </w:r>
          </w:p>
        </w:tc>
        <w:tc>
          <w:tcPr>
            <w:tcW w:w="1686" w:type="dxa"/>
            <w:hideMark/>
          </w:tcPr>
          <w:p w14:paraId="02759DC0" w14:textId="77777777" w:rsidR="00881FCA" w:rsidRPr="003152E7" w:rsidRDefault="00881FCA" w:rsidP="00AB02D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 xml:space="preserve">28.4 </w:t>
            </w:r>
            <w:r w:rsidR="00AB02D2" w:rsidRPr="00AB02D2">
              <w:rPr>
                <w:rFonts w:asciiTheme="majorBidi" w:hAnsiTheme="majorBidi" w:cstheme="majorBidi"/>
                <w:color w:val="0D0D0D" w:themeColor="text1" w:themeTint="F2"/>
                <w:sz w:val="24"/>
                <w:szCs w:val="24"/>
                <w:u w:val="single"/>
              </w:rPr>
              <w:t>+</w:t>
            </w:r>
            <w:r w:rsidRPr="003152E7">
              <w:rPr>
                <w:rFonts w:asciiTheme="majorBidi" w:hAnsiTheme="majorBidi" w:cstheme="majorBidi"/>
                <w:color w:val="0D0D0D" w:themeColor="text1" w:themeTint="F2"/>
                <w:sz w:val="24"/>
                <w:szCs w:val="24"/>
              </w:rPr>
              <w:t>11.5</w:t>
            </w:r>
          </w:p>
        </w:tc>
        <w:tc>
          <w:tcPr>
            <w:tcW w:w="2123" w:type="dxa"/>
            <w:vMerge w:val="restart"/>
            <w:vAlign w:val="center"/>
            <w:hideMark/>
          </w:tcPr>
          <w:p w14:paraId="75317376" w14:textId="77777777" w:rsidR="00881FCA" w:rsidRPr="003152E7"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-.689</w:t>
            </w:r>
          </w:p>
        </w:tc>
        <w:tc>
          <w:tcPr>
            <w:tcW w:w="1278" w:type="dxa"/>
            <w:vMerge w:val="restart"/>
            <w:vAlign w:val="center"/>
            <w:hideMark/>
          </w:tcPr>
          <w:p w14:paraId="0527763A" w14:textId="77777777" w:rsidR="00881FCA" w:rsidRPr="003152E7"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0.654</w:t>
            </w:r>
          </w:p>
        </w:tc>
      </w:tr>
      <w:tr w:rsidR="00881FCA" w:rsidRPr="003152E7" w14:paraId="0E9E344D" w14:textId="77777777" w:rsidTr="00315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none" w:sz="0" w:space="0" w:color="auto"/>
              <w:bottom w:val="none" w:sz="0" w:space="0" w:color="auto"/>
            </w:tcBorders>
            <w:hideMark/>
          </w:tcPr>
          <w:p w14:paraId="5568D715" w14:textId="77777777" w:rsidR="00881FCA" w:rsidRPr="003152E7" w:rsidRDefault="00881FCA" w:rsidP="00881FCA">
            <w:pPr>
              <w:spacing w:line="360" w:lineRule="auto"/>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-Median (IQR)</w:t>
            </w:r>
          </w:p>
        </w:tc>
        <w:tc>
          <w:tcPr>
            <w:tcW w:w="1686" w:type="dxa"/>
            <w:tcBorders>
              <w:top w:val="none" w:sz="0" w:space="0" w:color="auto"/>
              <w:bottom w:val="none" w:sz="0" w:space="0" w:color="auto"/>
            </w:tcBorders>
            <w:hideMark/>
          </w:tcPr>
          <w:p w14:paraId="321036CB"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24 (20 -30)</w:t>
            </w:r>
          </w:p>
        </w:tc>
        <w:tc>
          <w:tcPr>
            <w:tcW w:w="1686" w:type="dxa"/>
            <w:tcBorders>
              <w:top w:val="none" w:sz="0" w:space="0" w:color="auto"/>
              <w:bottom w:val="none" w:sz="0" w:space="0" w:color="auto"/>
            </w:tcBorders>
            <w:hideMark/>
          </w:tcPr>
          <w:p w14:paraId="3312CE62" w14:textId="77777777" w:rsidR="00881FCA" w:rsidRPr="003152E7"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3152E7">
              <w:rPr>
                <w:rFonts w:asciiTheme="majorBidi" w:hAnsiTheme="majorBidi" w:cstheme="majorBidi"/>
                <w:color w:val="0D0D0D" w:themeColor="text1" w:themeTint="F2"/>
                <w:sz w:val="24"/>
                <w:szCs w:val="24"/>
              </w:rPr>
              <w:t>25 (20 -31)</w:t>
            </w:r>
          </w:p>
        </w:tc>
        <w:tc>
          <w:tcPr>
            <w:tcW w:w="0" w:type="auto"/>
            <w:vMerge/>
            <w:tcBorders>
              <w:top w:val="none" w:sz="0" w:space="0" w:color="auto"/>
              <w:bottom w:val="none" w:sz="0" w:space="0" w:color="auto"/>
            </w:tcBorders>
            <w:vAlign w:val="center"/>
            <w:hideMark/>
          </w:tcPr>
          <w:p w14:paraId="738447C3" w14:textId="77777777" w:rsidR="00881FCA" w:rsidRPr="003152E7"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tcBorders>
              <w:top w:val="none" w:sz="0" w:space="0" w:color="auto"/>
              <w:bottom w:val="none" w:sz="0" w:space="0" w:color="auto"/>
            </w:tcBorders>
            <w:vAlign w:val="center"/>
            <w:hideMark/>
          </w:tcPr>
          <w:p w14:paraId="34C1EC97" w14:textId="77777777" w:rsidR="00881FCA" w:rsidRPr="003152E7"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66492079" w14:textId="77777777" w:rsidR="00881FCA" w:rsidRDefault="00881FCA" w:rsidP="00881FCA">
      <w:pPr>
        <w:spacing w:after="0" w:line="360" w:lineRule="auto"/>
        <w:rPr>
          <w:rFonts w:asciiTheme="majorBidi" w:eastAsiaTheme="minorEastAsia" w:hAnsiTheme="majorBidi" w:cstheme="majorBidi"/>
          <w:color w:val="0D0D0D" w:themeColor="text1" w:themeTint="F2"/>
          <w:sz w:val="28"/>
          <w:szCs w:val="28"/>
          <w:lang w:eastAsia="ja-JP"/>
        </w:rPr>
      </w:pPr>
    </w:p>
    <w:p w14:paraId="1E6FAC22" w14:textId="77777777" w:rsidR="00881FCA" w:rsidRDefault="00881FCA" w:rsidP="00881FCA">
      <w:pPr>
        <w:spacing w:after="0" w:line="360" w:lineRule="auto"/>
        <w:jc w:val="center"/>
        <w:rPr>
          <w:rFonts w:asciiTheme="majorBidi" w:hAnsiTheme="majorBidi" w:cstheme="majorBidi"/>
          <w:color w:val="0D0D0D" w:themeColor="text1" w:themeTint="F2"/>
          <w:sz w:val="28"/>
          <w:szCs w:val="28"/>
        </w:rPr>
      </w:pPr>
      <w:r>
        <w:rPr>
          <w:rFonts w:asciiTheme="majorBidi" w:hAnsiTheme="majorBidi" w:cstheme="majorBidi"/>
          <w:noProof/>
          <w:color w:val="000000" w:themeColor="text1"/>
          <w:sz w:val="28"/>
          <w:szCs w:val="28"/>
        </w:rPr>
        <w:drawing>
          <wp:inline distT="0" distB="0" distL="0" distR="0" wp14:anchorId="2D829869" wp14:editId="061DD15C">
            <wp:extent cx="5257800" cy="40671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57800" cy="4067175"/>
                    </a:xfrm>
                    <a:prstGeom prst="rect">
                      <a:avLst/>
                    </a:prstGeom>
                    <a:noFill/>
                    <a:ln>
                      <a:noFill/>
                    </a:ln>
                  </pic:spPr>
                </pic:pic>
              </a:graphicData>
            </a:graphic>
          </wp:inline>
        </w:drawing>
      </w:r>
    </w:p>
    <w:p w14:paraId="3D2B5697" w14:textId="77777777" w:rsidR="00881FCA" w:rsidRPr="00AB02D2" w:rsidRDefault="00881FCA" w:rsidP="00881FCA">
      <w:pPr>
        <w:spacing w:after="0" w:line="360" w:lineRule="auto"/>
        <w:ind w:left="180"/>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Figure </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9</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Age distribution in Insulin Glargine and Standard groups</w:t>
      </w:r>
    </w:p>
    <w:p w14:paraId="42A5A836" w14:textId="77777777" w:rsidR="00881FCA" w:rsidRDefault="00881FCA" w:rsidP="00881FCA">
      <w:pPr>
        <w:spacing w:after="0" w:line="360" w:lineRule="auto"/>
        <w:rPr>
          <w:rFonts w:asciiTheme="majorBidi" w:hAnsiTheme="majorBidi" w:cstheme="majorBidi"/>
          <w:color w:val="0D0D0D" w:themeColor="text1" w:themeTint="F2"/>
          <w:sz w:val="28"/>
          <w:szCs w:val="28"/>
        </w:rPr>
      </w:pPr>
    </w:p>
    <w:p w14:paraId="6832F2C9" w14:textId="71ECFA74" w:rsidR="00881FCA" w:rsidRDefault="00881FCA" w:rsidP="00881FC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lastRenderedPageBreak/>
        <w:t>b) Gender</w:t>
      </w:r>
      <w:r>
        <w:rPr>
          <w:rFonts w:asciiTheme="majorBidi" w:hAnsiTheme="majorBidi" w:cstheme="majorBidi"/>
          <w:color w:val="0D0D0D" w:themeColor="text1" w:themeTint="F2"/>
          <w:sz w:val="28"/>
          <w:szCs w:val="28"/>
        </w:rPr>
        <w:t xml:space="preserve">: regarding gender there was no </w:t>
      </w:r>
      <w:r w:rsidR="00E45051">
        <w:rPr>
          <w:rFonts w:asciiTheme="majorBidi" w:hAnsiTheme="majorBidi" w:cstheme="majorBidi"/>
          <w:color w:val="0D0D0D" w:themeColor="text1" w:themeTint="F2"/>
          <w:sz w:val="28"/>
          <w:szCs w:val="28"/>
        </w:rPr>
        <w:t>statistically</w:t>
      </w:r>
      <w:r>
        <w:rPr>
          <w:rFonts w:asciiTheme="majorBidi" w:hAnsiTheme="majorBidi" w:cstheme="majorBidi"/>
          <w:color w:val="0D0D0D" w:themeColor="text1" w:themeTint="F2"/>
          <w:sz w:val="28"/>
          <w:szCs w:val="28"/>
        </w:rPr>
        <w:t xml:space="preserve"> significant difference between both groups with p-value 0.488.</w:t>
      </w:r>
    </w:p>
    <w:p w14:paraId="0598FAB1" w14:textId="77777777" w:rsidR="00881FCA" w:rsidRDefault="00881FCA" w:rsidP="00881FCA">
      <w:pPr>
        <w:spacing w:after="0" w:line="360" w:lineRule="auto"/>
        <w:rPr>
          <w:rFonts w:ascii="Times New Roman" w:hAnsi="Times New Roman" w:cs="Times New Roman"/>
          <w:b/>
          <w:bCs/>
          <w:color w:val="0D0D0D" w:themeColor="text1" w:themeTint="F2"/>
          <w:sz w:val="24"/>
          <w:szCs w:val="24"/>
        </w:rPr>
      </w:pPr>
    </w:p>
    <w:p w14:paraId="58D5FA78" w14:textId="77777777" w:rsidR="00881FCA" w:rsidRPr="00AB02D2" w:rsidRDefault="00881FCA" w:rsidP="00AB02D2">
      <w:pPr>
        <w:keepNext/>
        <w:spacing w:after="0" w:line="360" w:lineRule="auto"/>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Table </w:t>
      </w:r>
      <w:r w:rsidR="00AB02D2" w:rsidRP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14</w:t>
      </w:r>
      <w:r w:rsidR="00AB02D2" w:rsidRP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xml:space="preserve"> </w:t>
      </w:r>
      <w:r w:rsidR="00AB02D2" w:rsidRPr="00AB02D2">
        <w:rPr>
          <w:rFonts w:asciiTheme="majorBidi" w:hAnsiTheme="majorBidi" w:cstheme="majorBidi"/>
          <w:b/>
          <w:bCs/>
          <w:i/>
          <w:iCs/>
          <w:color w:val="0D0D0D" w:themeColor="text1" w:themeTint="F2"/>
          <w:sz w:val="24"/>
          <w:szCs w:val="24"/>
        </w:rPr>
        <w:t>S</w:t>
      </w:r>
      <w:r w:rsidRPr="00AB02D2">
        <w:rPr>
          <w:rFonts w:asciiTheme="majorBidi" w:hAnsiTheme="majorBidi" w:cstheme="majorBidi"/>
          <w:b/>
          <w:bCs/>
          <w:i/>
          <w:iCs/>
          <w:color w:val="0D0D0D" w:themeColor="text1" w:themeTint="F2"/>
          <w:sz w:val="24"/>
          <w:szCs w:val="24"/>
        </w:rPr>
        <w:t>hows the difference in gender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26"/>
        <w:gridCol w:w="1726"/>
        <w:gridCol w:w="1726"/>
        <w:gridCol w:w="1726"/>
        <w:gridCol w:w="1726"/>
      </w:tblGrid>
      <w:tr w:rsidR="00881FCA" w:rsidRPr="00AB02D2" w14:paraId="4F0EA6ED" w14:textId="77777777" w:rsidTr="00AB02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2" w:type="dxa"/>
            <w:gridSpan w:val="2"/>
            <w:vMerge w:val="restart"/>
            <w:tcBorders>
              <w:bottom w:val="none" w:sz="0" w:space="0" w:color="auto"/>
            </w:tcBorders>
            <w:vAlign w:val="center"/>
            <w:hideMark/>
          </w:tcPr>
          <w:p w14:paraId="23F6A0D7" w14:textId="77777777" w:rsidR="00881FCA" w:rsidRPr="00AB02D2" w:rsidRDefault="00881FCA" w:rsidP="00881FCA">
            <w:pPr>
              <w:spacing w:line="360" w:lineRule="auto"/>
              <w:jc w:val="center"/>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Group</w:t>
            </w:r>
          </w:p>
        </w:tc>
        <w:tc>
          <w:tcPr>
            <w:tcW w:w="3452" w:type="dxa"/>
            <w:gridSpan w:val="2"/>
            <w:tcBorders>
              <w:bottom w:val="none" w:sz="0" w:space="0" w:color="auto"/>
            </w:tcBorders>
            <w:hideMark/>
          </w:tcPr>
          <w:p w14:paraId="47852A60"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DM treatment</w:t>
            </w:r>
          </w:p>
        </w:tc>
        <w:tc>
          <w:tcPr>
            <w:tcW w:w="1726" w:type="dxa"/>
            <w:vMerge w:val="restart"/>
            <w:tcBorders>
              <w:bottom w:val="none" w:sz="0" w:space="0" w:color="auto"/>
            </w:tcBorders>
            <w:vAlign w:val="center"/>
            <w:hideMark/>
          </w:tcPr>
          <w:p w14:paraId="5AB78FA6"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P- value</w:t>
            </w:r>
          </w:p>
        </w:tc>
      </w:tr>
      <w:tr w:rsidR="00881FCA" w:rsidRPr="00AB02D2" w14:paraId="723FA231"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none" w:sz="0" w:space="0" w:color="auto"/>
              <w:bottom w:val="none" w:sz="0" w:space="0" w:color="auto"/>
            </w:tcBorders>
            <w:vAlign w:val="center"/>
            <w:hideMark/>
          </w:tcPr>
          <w:p w14:paraId="0026A0DA" w14:textId="77777777" w:rsidR="00881FCA" w:rsidRPr="00AB02D2" w:rsidRDefault="00881FCA" w:rsidP="00881FCA">
            <w:pPr>
              <w:spacing w:line="360"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64F57AFF"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AB02D2">
              <w:rPr>
                <w:rFonts w:asciiTheme="majorBidi" w:hAnsiTheme="majorBidi" w:cstheme="majorBidi"/>
                <w:b/>
                <w:bCs/>
                <w:color w:val="0D0D0D" w:themeColor="text1" w:themeTint="F2"/>
                <w:sz w:val="24"/>
                <w:szCs w:val="24"/>
              </w:rPr>
              <w:t>IG</w:t>
            </w:r>
          </w:p>
        </w:tc>
        <w:tc>
          <w:tcPr>
            <w:tcW w:w="1726" w:type="dxa"/>
            <w:tcBorders>
              <w:top w:val="none" w:sz="0" w:space="0" w:color="auto"/>
              <w:bottom w:val="none" w:sz="0" w:space="0" w:color="auto"/>
            </w:tcBorders>
            <w:hideMark/>
          </w:tcPr>
          <w:p w14:paraId="387C847F"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AB02D2">
              <w:rPr>
                <w:rFonts w:asciiTheme="majorBidi" w:hAnsiTheme="majorBidi" w:cstheme="majorBidi"/>
                <w:b/>
                <w:bCs/>
                <w:color w:val="0D0D0D" w:themeColor="text1" w:themeTint="F2"/>
                <w:sz w:val="24"/>
                <w:szCs w:val="24"/>
              </w:rPr>
              <w:t>SOC</w:t>
            </w:r>
          </w:p>
        </w:tc>
        <w:tc>
          <w:tcPr>
            <w:tcW w:w="0" w:type="auto"/>
            <w:vMerge/>
            <w:tcBorders>
              <w:top w:val="none" w:sz="0" w:space="0" w:color="auto"/>
              <w:bottom w:val="none" w:sz="0" w:space="0" w:color="auto"/>
            </w:tcBorders>
            <w:vAlign w:val="center"/>
            <w:hideMark/>
          </w:tcPr>
          <w:p w14:paraId="1BF3C7AB"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color w:val="0D0D0D" w:themeColor="text1" w:themeTint="F2"/>
                <w:sz w:val="24"/>
                <w:szCs w:val="24"/>
                <w:lang w:eastAsia="ja-JP"/>
              </w:rPr>
            </w:pPr>
          </w:p>
        </w:tc>
      </w:tr>
      <w:tr w:rsidR="00881FCA" w:rsidRPr="00AB02D2" w14:paraId="79B07281" w14:textId="77777777" w:rsidTr="00AB02D2">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0E3E1F0D"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Male</w:t>
            </w:r>
          </w:p>
        </w:tc>
        <w:tc>
          <w:tcPr>
            <w:tcW w:w="1726" w:type="dxa"/>
            <w:hideMark/>
          </w:tcPr>
          <w:p w14:paraId="0039E2E9"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No.</w:t>
            </w:r>
          </w:p>
        </w:tc>
        <w:tc>
          <w:tcPr>
            <w:tcW w:w="1726" w:type="dxa"/>
            <w:hideMark/>
          </w:tcPr>
          <w:p w14:paraId="47C2A610"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75</w:t>
            </w:r>
          </w:p>
        </w:tc>
        <w:tc>
          <w:tcPr>
            <w:tcW w:w="1726" w:type="dxa"/>
            <w:hideMark/>
          </w:tcPr>
          <w:p w14:paraId="11698E1B"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69</w:t>
            </w:r>
          </w:p>
        </w:tc>
        <w:tc>
          <w:tcPr>
            <w:tcW w:w="1726" w:type="dxa"/>
            <w:vMerge w:val="restart"/>
            <w:vAlign w:val="center"/>
            <w:hideMark/>
          </w:tcPr>
          <w:p w14:paraId="197D5EF4"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0.488</w:t>
            </w:r>
          </w:p>
        </w:tc>
      </w:tr>
      <w:tr w:rsidR="00881FCA" w:rsidRPr="00AB02D2" w14:paraId="736B735D"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0125C417" w14:textId="77777777" w:rsidR="00881FCA" w:rsidRPr="00AB02D2" w:rsidRDefault="00881FCA" w:rsidP="00881FCA">
            <w:pPr>
              <w:spacing w:line="360"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20E05856"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59A994A3"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50.0%</w:t>
            </w:r>
          </w:p>
        </w:tc>
        <w:tc>
          <w:tcPr>
            <w:tcW w:w="1726" w:type="dxa"/>
            <w:tcBorders>
              <w:top w:val="none" w:sz="0" w:space="0" w:color="auto"/>
              <w:bottom w:val="none" w:sz="0" w:space="0" w:color="auto"/>
            </w:tcBorders>
            <w:hideMark/>
          </w:tcPr>
          <w:p w14:paraId="59B81BCD"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46.0%</w:t>
            </w:r>
          </w:p>
        </w:tc>
        <w:tc>
          <w:tcPr>
            <w:tcW w:w="0" w:type="auto"/>
            <w:vMerge/>
            <w:tcBorders>
              <w:top w:val="none" w:sz="0" w:space="0" w:color="auto"/>
              <w:bottom w:val="none" w:sz="0" w:space="0" w:color="auto"/>
            </w:tcBorders>
            <w:vAlign w:val="center"/>
            <w:hideMark/>
          </w:tcPr>
          <w:p w14:paraId="070F5CE5"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AB02D2" w14:paraId="692BFD72" w14:textId="77777777" w:rsidTr="00AB02D2">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7C359D22"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Female</w:t>
            </w:r>
          </w:p>
        </w:tc>
        <w:tc>
          <w:tcPr>
            <w:tcW w:w="1726" w:type="dxa"/>
            <w:hideMark/>
          </w:tcPr>
          <w:p w14:paraId="2FDA265A"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No.</w:t>
            </w:r>
          </w:p>
        </w:tc>
        <w:tc>
          <w:tcPr>
            <w:tcW w:w="1726" w:type="dxa"/>
            <w:hideMark/>
          </w:tcPr>
          <w:p w14:paraId="5EFE0E0E"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75</w:t>
            </w:r>
          </w:p>
        </w:tc>
        <w:tc>
          <w:tcPr>
            <w:tcW w:w="1726" w:type="dxa"/>
            <w:hideMark/>
          </w:tcPr>
          <w:p w14:paraId="536E143D"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81</w:t>
            </w:r>
          </w:p>
        </w:tc>
        <w:tc>
          <w:tcPr>
            <w:tcW w:w="0" w:type="auto"/>
            <w:vMerge/>
            <w:vAlign w:val="center"/>
            <w:hideMark/>
          </w:tcPr>
          <w:p w14:paraId="410B4A3E" w14:textId="77777777" w:rsidR="00881FCA" w:rsidRPr="00AB02D2" w:rsidRDefault="00881FCA" w:rsidP="00881FCA">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AB02D2" w14:paraId="69F6E4F2"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57A6DED8" w14:textId="77777777" w:rsidR="00881FCA" w:rsidRPr="00AB02D2" w:rsidRDefault="00881FCA" w:rsidP="00881FCA">
            <w:pPr>
              <w:spacing w:line="360"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37BFFBE8"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5B2FBB49"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50.0%</w:t>
            </w:r>
          </w:p>
        </w:tc>
        <w:tc>
          <w:tcPr>
            <w:tcW w:w="1726" w:type="dxa"/>
            <w:tcBorders>
              <w:top w:val="none" w:sz="0" w:space="0" w:color="auto"/>
              <w:bottom w:val="none" w:sz="0" w:space="0" w:color="auto"/>
            </w:tcBorders>
            <w:hideMark/>
          </w:tcPr>
          <w:p w14:paraId="5130CEB6"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54.0%</w:t>
            </w:r>
          </w:p>
        </w:tc>
        <w:tc>
          <w:tcPr>
            <w:tcW w:w="0" w:type="auto"/>
            <w:vMerge/>
            <w:tcBorders>
              <w:top w:val="none" w:sz="0" w:space="0" w:color="auto"/>
              <w:bottom w:val="none" w:sz="0" w:space="0" w:color="auto"/>
            </w:tcBorders>
            <w:vAlign w:val="center"/>
            <w:hideMark/>
          </w:tcPr>
          <w:p w14:paraId="58770B3C"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AB02D2" w14:paraId="4E7CCBAA" w14:textId="77777777" w:rsidTr="00AB02D2">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3FBA0430"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Total</w:t>
            </w:r>
          </w:p>
        </w:tc>
        <w:tc>
          <w:tcPr>
            <w:tcW w:w="1726" w:type="dxa"/>
            <w:hideMark/>
          </w:tcPr>
          <w:p w14:paraId="5E3F6AF8"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No.</w:t>
            </w:r>
          </w:p>
        </w:tc>
        <w:tc>
          <w:tcPr>
            <w:tcW w:w="1726" w:type="dxa"/>
            <w:hideMark/>
          </w:tcPr>
          <w:p w14:paraId="41F79B83"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150</w:t>
            </w:r>
          </w:p>
        </w:tc>
        <w:tc>
          <w:tcPr>
            <w:tcW w:w="1726" w:type="dxa"/>
            <w:hideMark/>
          </w:tcPr>
          <w:p w14:paraId="5315CE40"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150</w:t>
            </w:r>
          </w:p>
        </w:tc>
        <w:tc>
          <w:tcPr>
            <w:tcW w:w="0" w:type="auto"/>
            <w:vMerge/>
            <w:vAlign w:val="center"/>
            <w:hideMark/>
          </w:tcPr>
          <w:p w14:paraId="0696490A" w14:textId="77777777" w:rsidR="00881FCA" w:rsidRPr="00AB02D2" w:rsidRDefault="00881FCA" w:rsidP="00881FCA">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AB02D2" w14:paraId="1E4BAB4C"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249E1A17" w14:textId="77777777" w:rsidR="00881FCA" w:rsidRPr="00AB02D2" w:rsidRDefault="00881FCA" w:rsidP="00881FCA">
            <w:pPr>
              <w:spacing w:line="360"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605BBC52"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3A547912"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50.0%</w:t>
            </w:r>
          </w:p>
        </w:tc>
        <w:tc>
          <w:tcPr>
            <w:tcW w:w="1726" w:type="dxa"/>
            <w:tcBorders>
              <w:top w:val="none" w:sz="0" w:space="0" w:color="auto"/>
              <w:bottom w:val="none" w:sz="0" w:space="0" w:color="auto"/>
            </w:tcBorders>
            <w:hideMark/>
          </w:tcPr>
          <w:p w14:paraId="55B574DD"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50.0%</w:t>
            </w:r>
          </w:p>
        </w:tc>
        <w:tc>
          <w:tcPr>
            <w:tcW w:w="0" w:type="auto"/>
            <w:vMerge/>
            <w:tcBorders>
              <w:top w:val="none" w:sz="0" w:space="0" w:color="auto"/>
              <w:bottom w:val="none" w:sz="0" w:space="0" w:color="auto"/>
            </w:tcBorders>
            <w:vAlign w:val="center"/>
            <w:hideMark/>
          </w:tcPr>
          <w:p w14:paraId="2D512D82"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57F738A2" w14:textId="77777777" w:rsidR="00881FCA" w:rsidRDefault="00881FCA" w:rsidP="00881FCA">
      <w:pPr>
        <w:spacing w:after="0" w:line="360" w:lineRule="auto"/>
        <w:rPr>
          <w:rFonts w:eastAsiaTheme="minorEastAsia"/>
          <w:color w:val="0D0D0D" w:themeColor="text1" w:themeTint="F2"/>
          <w:lang w:eastAsia="ja-JP"/>
        </w:rPr>
      </w:pPr>
    </w:p>
    <w:p w14:paraId="42447744" w14:textId="77777777" w:rsidR="00881FCA" w:rsidRDefault="00881FCA" w:rsidP="00881FCA">
      <w:pPr>
        <w:keepNext/>
        <w:spacing w:after="0" w:line="360" w:lineRule="auto"/>
        <w:jc w:val="center"/>
        <w:rPr>
          <w:color w:val="0D0D0D" w:themeColor="text1" w:themeTint="F2"/>
        </w:rPr>
      </w:pPr>
      <w:r>
        <w:rPr>
          <w:rFonts w:eastAsiaTheme="minorEastAsia"/>
          <w:noProof/>
          <w:color w:val="000000" w:themeColor="text1"/>
          <w:sz w:val="24"/>
          <w:szCs w:val="24"/>
        </w:rPr>
        <w:drawing>
          <wp:inline distT="0" distB="0" distL="0" distR="0" wp14:anchorId="40F56866" wp14:editId="21B2F0D1">
            <wp:extent cx="4352925" cy="3762375"/>
            <wp:effectExtent l="0" t="0" r="0" b="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57A0526E" w14:textId="77777777" w:rsidR="00881FCA" w:rsidRPr="00AB02D2" w:rsidRDefault="00881FCA" w:rsidP="00AB02D2">
      <w:pPr>
        <w:spacing w:after="0" w:line="360" w:lineRule="auto"/>
        <w:jc w:val="both"/>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Figure </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10</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Gender distribution in insulin Glargine and Standard group</w:t>
      </w:r>
    </w:p>
    <w:p w14:paraId="3C8720ED" w14:textId="77777777" w:rsidR="00881FCA" w:rsidRDefault="00881FCA" w:rsidP="00881FCA">
      <w:pPr>
        <w:spacing w:after="0" w:line="360" w:lineRule="auto"/>
        <w:rPr>
          <w:rFonts w:ascii="Times New Roman" w:hAnsi="Times New Roman" w:cs="Times New Roman"/>
          <w:b/>
          <w:bCs/>
          <w:color w:val="0D0D0D" w:themeColor="text1" w:themeTint="F2"/>
          <w:sz w:val="24"/>
          <w:szCs w:val="24"/>
        </w:rPr>
      </w:pPr>
    </w:p>
    <w:p w14:paraId="2706EB35" w14:textId="1DEE47A1" w:rsidR="00881FCA" w:rsidRDefault="00881FCA" w:rsidP="00881FCA">
      <w:pPr>
        <w:keepNext/>
        <w:spacing w:after="0" w:line="360" w:lineRule="auto"/>
        <w:rPr>
          <w:rFonts w:asciiTheme="majorBidi" w:hAnsiTheme="majorBidi" w:cstheme="majorBidi"/>
          <w:b/>
          <w:bCs/>
          <w:color w:val="0D0D0D" w:themeColor="text1" w:themeTint="F2"/>
        </w:rPr>
      </w:pPr>
      <w:r>
        <w:rPr>
          <w:rFonts w:asciiTheme="majorBidi" w:eastAsia="Calibri" w:hAnsiTheme="majorBidi" w:cstheme="majorBidi"/>
          <w:b/>
          <w:bCs/>
          <w:color w:val="0D0D0D" w:themeColor="text1" w:themeTint="F2"/>
          <w:sz w:val="28"/>
          <w:szCs w:val="28"/>
        </w:rPr>
        <w:lastRenderedPageBreak/>
        <w:t>c) Weight</w:t>
      </w:r>
      <w:r>
        <w:rPr>
          <w:rFonts w:asciiTheme="majorBidi" w:eastAsia="Calibri" w:hAnsiTheme="majorBidi" w:cstheme="majorBidi"/>
          <w:color w:val="0D0D0D" w:themeColor="text1" w:themeTint="F2"/>
          <w:sz w:val="28"/>
          <w:szCs w:val="28"/>
        </w:rPr>
        <w:t xml:space="preserve">: comparing both groups regarding weight there was no </w:t>
      </w:r>
      <w:r w:rsidR="00E45051">
        <w:rPr>
          <w:rFonts w:asciiTheme="majorBidi" w:eastAsia="Calibri" w:hAnsiTheme="majorBidi" w:cstheme="majorBidi"/>
          <w:color w:val="0D0D0D" w:themeColor="text1" w:themeTint="F2"/>
          <w:sz w:val="28"/>
          <w:szCs w:val="28"/>
        </w:rPr>
        <w:t>statistically</w:t>
      </w:r>
      <w:r>
        <w:rPr>
          <w:rFonts w:asciiTheme="majorBidi" w:eastAsia="Calibri" w:hAnsiTheme="majorBidi" w:cstheme="majorBidi"/>
          <w:color w:val="0D0D0D" w:themeColor="text1" w:themeTint="F2"/>
          <w:sz w:val="28"/>
          <w:szCs w:val="28"/>
        </w:rPr>
        <w:t xml:space="preserve"> significant difference between both groups with p-value 0.58</w:t>
      </w:r>
      <w:r>
        <w:rPr>
          <w:rFonts w:asciiTheme="majorBidi" w:hAnsiTheme="majorBidi" w:cstheme="majorBidi"/>
          <w:b/>
          <w:bCs/>
          <w:color w:val="0D0D0D" w:themeColor="text1" w:themeTint="F2"/>
        </w:rPr>
        <w:t>.</w:t>
      </w:r>
    </w:p>
    <w:p w14:paraId="4F7A1231" w14:textId="77777777" w:rsidR="00AB02D2" w:rsidRDefault="00AB02D2" w:rsidP="00881FCA">
      <w:pPr>
        <w:keepNext/>
        <w:spacing w:after="0" w:line="360" w:lineRule="auto"/>
        <w:rPr>
          <w:rFonts w:asciiTheme="majorBidi" w:hAnsiTheme="majorBidi" w:cstheme="majorBidi"/>
          <w:b/>
          <w:bCs/>
          <w:color w:val="0D0D0D" w:themeColor="text1" w:themeTint="F2"/>
        </w:rPr>
      </w:pPr>
    </w:p>
    <w:p w14:paraId="1918B5A6" w14:textId="77777777" w:rsidR="00881FCA" w:rsidRPr="00AB02D2" w:rsidRDefault="00881FCA" w:rsidP="00AB02D2">
      <w:pPr>
        <w:keepNext/>
        <w:spacing w:after="0" w:line="360" w:lineRule="auto"/>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Table </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15</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xml:space="preserve"> </w:t>
      </w:r>
      <w:r w:rsidR="00AB02D2">
        <w:rPr>
          <w:rFonts w:asciiTheme="majorBidi" w:hAnsiTheme="majorBidi" w:cstheme="majorBidi"/>
          <w:b/>
          <w:bCs/>
          <w:i/>
          <w:iCs/>
          <w:color w:val="0D0D0D" w:themeColor="text1" w:themeTint="F2"/>
          <w:sz w:val="24"/>
          <w:szCs w:val="24"/>
        </w:rPr>
        <w:t>S</w:t>
      </w:r>
      <w:r w:rsidRPr="00AB02D2">
        <w:rPr>
          <w:rFonts w:asciiTheme="majorBidi" w:hAnsiTheme="majorBidi" w:cstheme="majorBidi"/>
          <w:b/>
          <w:bCs/>
          <w:i/>
          <w:iCs/>
          <w:color w:val="0D0D0D" w:themeColor="text1" w:themeTint="F2"/>
          <w:sz w:val="24"/>
          <w:szCs w:val="24"/>
        </w:rPr>
        <w:t>hows the difference in Weight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42"/>
        <w:gridCol w:w="1658"/>
        <w:gridCol w:w="1647"/>
        <w:gridCol w:w="2096"/>
        <w:gridCol w:w="1257"/>
      </w:tblGrid>
      <w:tr w:rsidR="00881FCA" w:rsidRPr="00AB02D2" w14:paraId="6D6D6EC6" w14:textId="77777777" w:rsidTr="00AB02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none" w:sz="0" w:space="0" w:color="auto"/>
            </w:tcBorders>
            <w:hideMark/>
          </w:tcPr>
          <w:p w14:paraId="63FD5E98" w14:textId="77777777" w:rsidR="00881FCA" w:rsidRPr="00AB02D2" w:rsidRDefault="00881FCA" w:rsidP="00881FCA">
            <w:pPr>
              <w:spacing w:line="360" w:lineRule="auto"/>
              <w:jc w:val="center"/>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Variable</w:t>
            </w:r>
          </w:p>
        </w:tc>
        <w:tc>
          <w:tcPr>
            <w:tcW w:w="1690" w:type="dxa"/>
            <w:tcBorders>
              <w:bottom w:val="none" w:sz="0" w:space="0" w:color="auto"/>
            </w:tcBorders>
            <w:hideMark/>
          </w:tcPr>
          <w:p w14:paraId="0A22DD64"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IG</w:t>
            </w:r>
          </w:p>
        </w:tc>
        <w:tc>
          <w:tcPr>
            <w:tcW w:w="1684" w:type="dxa"/>
            <w:tcBorders>
              <w:bottom w:val="none" w:sz="0" w:space="0" w:color="auto"/>
            </w:tcBorders>
            <w:hideMark/>
          </w:tcPr>
          <w:p w14:paraId="7693F594"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SOC</w:t>
            </w:r>
          </w:p>
        </w:tc>
        <w:tc>
          <w:tcPr>
            <w:tcW w:w="2121" w:type="dxa"/>
            <w:tcBorders>
              <w:bottom w:val="none" w:sz="0" w:space="0" w:color="auto"/>
            </w:tcBorders>
            <w:hideMark/>
          </w:tcPr>
          <w:p w14:paraId="25412E12"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Independent t test</w:t>
            </w:r>
          </w:p>
        </w:tc>
        <w:tc>
          <w:tcPr>
            <w:tcW w:w="1278" w:type="dxa"/>
            <w:tcBorders>
              <w:bottom w:val="none" w:sz="0" w:space="0" w:color="auto"/>
            </w:tcBorders>
            <w:hideMark/>
          </w:tcPr>
          <w:p w14:paraId="50913364" w14:textId="77777777" w:rsidR="00881FCA" w:rsidRPr="00AB02D2"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P-value</w:t>
            </w:r>
          </w:p>
        </w:tc>
      </w:tr>
      <w:tr w:rsidR="00881FCA" w:rsidRPr="00AB02D2" w14:paraId="65384D1C"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none" w:sz="0" w:space="0" w:color="auto"/>
              <w:bottom w:val="none" w:sz="0" w:space="0" w:color="auto"/>
            </w:tcBorders>
            <w:hideMark/>
          </w:tcPr>
          <w:p w14:paraId="1A3F8DE7"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Weight</w:t>
            </w:r>
          </w:p>
        </w:tc>
        <w:tc>
          <w:tcPr>
            <w:tcW w:w="1690" w:type="dxa"/>
            <w:tcBorders>
              <w:top w:val="none" w:sz="0" w:space="0" w:color="auto"/>
              <w:bottom w:val="none" w:sz="0" w:space="0" w:color="auto"/>
            </w:tcBorders>
          </w:tcPr>
          <w:p w14:paraId="1333A705"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684" w:type="dxa"/>
            <w:tcBorders>
              <w:top w:val="none" w:sz="0" w:space="0" w:color="auto"/>
              <w:bottom w:val="none" w:sz="0" w:space="0" w:color="auto"/>
            </w:tcBorders>
          </w:tcPr>
          <w:p w14:paraId="3F9B24F6"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121" w:type="dxa"/>
            <w:tcBorders>
              <w:top w:val="none" w:sz="0" w:space="0" w:color="auto"/>
              <w:bottom w:val="none" w:sz="0" w:space="0" w:color="auto"/>
            </w:tcBorders>
          </w:tcPr>
          <w:p w14:paraId="3DE5C969"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278" w:type="dxa"/>
            <w:tcBorders>
              <w:top w:val="none" w:sz="0" w:space="0" w:color="auto"/>
              <w:bottom w:val="none" w:sz="0" w:space="0" w:color="auto"/>
            </w:tcBorders>
          </w:tcPr>
          <w:p w14:paraId="336C8508" w14:textId="77777777" w:rsidR="00881FCA" w:rsidRPr="00AB02D2"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881FCA" w:rsidRPr="00AB02D2" w14:paraId="63489163" w14:textId="77777777" w:rsidTr="00AB02D2">
        <w:trPr>
          <w:jc w:val="center"/>
        </w:trPr>
        <w:tc>
          <w:tcPr>
            <w:cnfStyle w:val="001000000000" w:firstRow="0" w:lastRow="0" w:firstColumn="1" w:lastColumn="0" w:oddVBand="0" w:evenVBand="0" w:oddHBand="0" w:evenHBand="0" w:firstRowFirstColumn="0" w:firstRowLastColumn="0" w:lastRowFirstColumn="0" w:lastRowLastColumn="0"/>
            <w:tcW w:w="2083" w:type="dxa"/>
            <w:hideMark/>
          </w:tcPr>
          <w:p w14:paraId="3BF316C5"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-Mean (SD)</w:t>
            </w:r>
          </w:p>
        </w:tc>
        <w:tc>
          <w:tcPr>
            <w:tcW w:w="1690" w:type="dxa"/>
            <w:hideMark/>
          </w:tcPr>
          <w:p w14:paraId="77BD571C" w14:textId="77777777" w:rsidR="00881FCA" w:rsidRPr="00AB02D2" w:rsidRDefault="00881FCA" w:rsidP="00881FCA">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65.7 (11.21)</w:t>
            </w:r>
          </w:p>
        </w:tc>
        <w:tc>
          <w:tcPr>
            <w:tcW w:w="1684" w:type="dxa"/>
            <w:hideMark/>
          </w:tcPr>
          <w:p w14:paraId="35C3BB51" w14:textId="77777777" w:rsidR="00881FCA" w:rsidRPr="00AB02D2" w:rsidRDefault="00881FCA" w:rsidP="00881FCA">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65.1 (11.1)</w:t>
            </w:r>
          </w:p>
        </w:tc>
        <w:tc>
          <w:tcPr>
            <w:tcW w:w="2121" w:type="dxa"/>
            <w:vMerge w:val="restart"/>
            <w:vAlign w:val="center"/>
            <w:hideMark/>
          </w:tcPr>
          <w:p w14:paraId="30F5ECDE"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0.541</w:t>
            </w:r>
          </w:p>
        </w:tc>
        <w:tc>
          <w:tcPr>
            <w:tcW w:w="1278" w:type="dxa"/>
            <w:vMerge w:val="restart"/>
            <w:vAlign w:val="center"/>
            <w:hideMark/>
          </w:tcPr>
          <w:p w14:paraId="658CBD57" w14:textId="77777777" w:rsidR="00881FCA" w:rsidRPr="00AB02D2"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0.58</w:t>
            </w:r>
          </w:p>
        </w:tc>
      </w:tr>
      <w:tr w:rsidR="00881FCA" w:rsidRPr="00AB02D2" w14:paraId="5DE539C6"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none" w:sz="0" w:space="0" w:color="auto"/>
              <w:bottom w:val="none" w:sz="0" w:space="0" w:color="auto"/>
            </w:tcBorders>
            <w:hideMark/>
          </w:tcPr>
          <w:p w14:paraId="71FE7A8C" w14:textId="77777777" w:rsidR="00881FCA" w:rsidRPr="00AB02D2" w:rsidRDefault="00881FCA" w:rsidP="00881FCA">
            <w:pPr>
              <w:spacing w:line="360"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-Median (IQR)</w:t>
            </w:r>
          </w:p>
        </w:tc>
        <w:tc>
          <w:tcPr>
            <w:tcW w:w="1690" w:type="dxa"/>
            <w:tcBorders>
              <w:top w:val="none" w:sz="0" w:space="0" w:color="auto"/>
              <w:bottom w:val="none" w:sz="0" w:space="0" w:color="auto"/>
            </w:tcBorders>
            <w:hideMark/>
          </w:tcPr>
          <w:p w14:paraId="4AB0492A"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AB02D2">
              <w:rPr>
                <w:rFonts w:asciiTheme="majorBidi" w:hAnsiTheme="majorBidi" w:cstheme="majorBidi"/>
                <w:color w:val="0D0D0D" w:themeColor="text1" w:themeTint="F2"/>
                <w:sz w:val="24"/>
                <w:szCs w:val="24"/>
              </w:rPr>
              <w:t>66 (57.75 -72)</w:t>
            </w:r>
          </w:p>
        </w:tc>
        <w:tc>
          <w:tcPr>
            <w:tcW w:w="1684" w:type="dxa"/>
            <w:tcBorders>
              <w:top w:val="none" w:sz="0" w:space="0" w:color="auto"/>
              <w:bottom w:val="none" w:sz="0" w:space="0" w:color="auto"/>
            </w:tcBorders>
            <w:hideMark/>
          </w:tcPr>
          <w:p w14:paraId="67F3B748"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AB02D2">
              <w:rPr>
                <w:rFonts w:asciiTheme="majorBidi" w:hAnsiTheme="majorBidi" w:cstheme="majorBidi"/>
                <w:color w:val="0D0D0D" w:themeColor="text1" w:themeTint="F2"/>
                <w:sz w:val="24"/>
                <w:szCs w:val="24"/>
              </w:rPr>
              <w:t>63 (56 -71)</w:t>
            </w:r>
          </w:p>
        </w:tc>
        <w:tc>
          <w:tcPr>
            <w:tcW w:w="0" w:type="auto"/>
            <w:vMerge/>
            <w:tcBorders>
              <w:top w:val="none" w:sz="0" w:space="0" w:color="auto"/>
              <w:bottom w:val="none" w:sz="0" w:space="0" w:color="auto"/>
            </w:tcBorders>
            <w:vAlign w:val="center"/>
            <w:hideMark/>
          </w:tcPr>
          <w:p w14:paraId="0BCB3BFF"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tcBorders>
              <w:top w:val="none" w:sz="0" w:space="0" w:color="auto"/>
              <w:bottom w:val="none" w:sz="0" w:space="0" w:color="auto"/>
            </w:tcBorders>
            <w:vAlign w:val="center"/>
            <w:hideMark/>
          </w:tcPr>
          <w:p w14:paraId="0EC95C43" w14:textId="77777777" w:rsidR="00881FCA" w:rsidRPr="00AB02D2"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3DE64D0D" w14:textId="77777777" w:rsidR="00881FCA" w:rsidRDefault="00881FCA" w:rsidP="00881FCA">
      <w:pPr>
        <w:autoSpaceDE w:val="0"/>
        <w:autoSpaceDN w:val="0"/>
        <w:adjustRightInd w:val="0"/>
        <w:spacing w:after="0" w:line="360" w:lineRule="auto"/>
        <w:rPr>
          <w:rFonts w:ascii="Times New Roman" w:eastAsiaTheme="minorEastAsia" w:hAnsi="Times New Roman" w:cs="Times New Roman"/>
          <w:color w:val="0D0D0D" w:themeColor="text1" w:themeTint="F2"/>
          <w:lang w:eastAsia="ja-JP"/>
        </w:rPr>
      </w:pPr>
    </w:p>
    <w:p w14:paraId="4726C9AF" w14:textId="77777777" w:rsidR="00881FCA" w:rsidRDefault="00881FCA" w:rsidP="00AB02D2">
      <w:pPr>
        <w:autoSpaceDE w:val="0"/>
        <w:autoSpaceDN w:val="0"/>
        <w:adjustRightInd w:val="0"/>
        <w:spacing w:after="0" w:line="360" w:lineRule="auto"/>
        <w:jc w:val="center"/>
        <w:rPr>
          <w:rFonts w:ascii="Times New Roman" w:hAnsi="Times New Roman" w:cs="Times New Roman"/>
          <w:color w:val="0D0D0D" w:themeColor="text1" w:themeTint="F2"/>
        </w:rPr>
      </w:pPr>
      <w:r>
        <w:rPr>
          <w:rFonts w:ascii="Times New Roman" w:hAnsi="Times New Roman" w:cs="Times New Roman"/>
          <w:noProof/>
          <w:color w:val="000000" w:themeColor="text1"/>
        </w:rPr>
        <w:drawing>
          <wp:inline distT="0" distB="0" distL="0" distR="0" wp14:anchorId="68CD3AA5" wp14:editId="244FB90A">
            <wp:extent cx="5038090" cy="32289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42140" cy="3231571"/>
                    </a:xfrm>
                    <a:prstGeom prst="rect">
                      <a:avLst/>
                    </a:prstGeom>
                    <a:noFill/>
                    <a:ln>
                      <a:noFill/>
                    </a:ln>
                  </pic:spPr>
                </pic:pic>
              </a:graphicData>
            </a:graphic>
          </wp:inline>
        </w:drawing>
      </w:r>
    </w:p>
    <w:p w14:paraId="36140FDF" w14:textId="77777777" w:rsidR="00881FCA" w:rsidRDefault="00881FCA" w:rsidP="00881FCA">
      <w:pPr>
        <w:spacing w:after="0" w:line="360" w:lineRule="auto"/>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Figure </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11</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Weight distribution in Insulin Glargine and Standard groups</w:t>
      </w:r>
    </w:p>
    <w:p w14:paraId="3AB1BAEC" w14:textId="77777777" w:rsidR="00AB02D2" w:rsidRDefault="00AB02D2" w:rsidP="00881FCA">
      <w:pPr>
        <w:keepNext/>
        <w:spacing w:after="0" w:line="360" w:lineRule="auto"/>
        <w:rPr>
          <w:rFonts w:asciiTheme="majorBidi" w:eastAsia="Calibri" w:hAnsiTheme="majorBidi" w:cstheme="majorBidi"/>
          <w:b/>
          <w:bCs/>
          <w:color w:val="0D0D0D" w:themeColor="text1" w:themeTint="F2"/>
          <w:sz w:val="28"/>
          <w:szCs w:val="28"/>
        </w:rPr>
      </w:pPr>
    </w:p>
    <w:p w14:paraId="4F5CD290" w14:textId="3F813C69" w:rsidR="00881FCA" w:rsidRDefault="00881FCA" w:rsidP="00881FCA">
      <w:pPr>
        <w:keepNext/>
        <w:spacing w:after="0" w:line="360" w:lineRule="auto"/>
        <w:rPr>
          <w:rFonts w:asciiTheme="majorBidi" w:eastAsiaTheme="minorEastAsia" w:hAnsiTheme="majorBidi" w:cstheme="majorBidi"/>
          <w:b/>
          <w:bCs/>
          <w:color w:val="0D0D0D" w:themeColor="text1" w:themeTint="F2"/>
          <w:sz w:val="24"/>
          <w:szCs w:val="24"/>
        </w:rPr>
      </w:pPr>
      <w:r>
        <w:rPr>
          <w:rFonts w:asciiTheme="majorBidi" w:eastAsia="Calibri" w:hAnsiTheme="majorBidi" w:cstheme="majorBidi"/>
          <w:b/>
          <w:bCs/>
          <w:color w:val="0D0D0D" w:themeColor="text1" w:themeTint="F2"/>
          <w:sz w:val="28"/>
          <w:szCs w:val="28"/>
        </w:rPr>
        <w:t>d) Height</w:t>
      </w:r>
      <w:r>
        <w:rPr>
          <w:rFonts w:asciiTheme="majorBidi" w:eastAsia="Calibri" w:hAnsiTheme="majorBidi" w:cstheme="majorBidi"/>
          <w:color w:val="0D0D0D" w:themeColor="text1" w:themeTint="F2"/>
          <w:sz w:val="28"/>
          <w:szCs w:val="28"/>
        </w:rPr>
        <w:t xml:space="preserve">: in our study, regarding height there was no </w:t>
      </w:r>
      <w:r w:rsidR="00E45051">
        <w:rPr>
          <w:rFonts w:asciiTheme="majorBidi" w:eastAsia="Calibri" w:hAnsiTheme="majorBidi" w:cstheme="majorBidi"/>
          <w:color w:val="0D0D0D" w:themeColor="text1" w:themeTint="F2"/>
          <w:sz w:val="28"/>
          <w:szCs w:val="28"/>
        </w:rPr>
        <w:t>statistically</w:t>
      </w:r>
      <w:r>
        <w:rPr>
          <w:rFonts w:asciiTheme="majorBidi" w:eastAsia="Calibri" w:hAnsiTheme="majorBidi" w:cstheme="majorBidi"/>
          <w:color w:val="0D0D0D" w:themeColor="text1" w:themeTint="F2"/>
          <w:sz w:val="28"/>
          <w:szCs w:val="28"/>
        </w:rPr>
        <w:t xml:space="preserve"> significant difference between both groups with p-value 0.298.</w:t>
      </w:r>
      <w:r>
        <w:rPr>
          <w:rFonts w:asciiTheme="majorBidi" w:hAnsiTheme="majorBidi" w:cstheme="majorBidi"/>
          <w:b/>
          <w:bCs/>
          <w:color w:val="0D0D0D" w:themeColor="text1" w:themeTint="F2"/>
        </w:rPr>
        <w:t xml:space="preserve"> </w:t>
      </w:r>
    </w:p>
    <w:p w14:paraId="3706CE8E" w14:textId="77777777" w:rsidR="00AB02D2" w:rsidRDefault="00AB02D2" w:rsidP="00881FCA">
      <w:pPr>
        <w:keepNext/>
        <w:spacing w:after="0" w:line="360" w:lineRule="auto"/>
        <w:rPr>
          <w:rFonts w:asciiTheme="majorBidi" w:eastAsiaTheme="minorEastAsia" w:hAnsiTheme="majorBidi" w:cstheme="majorBidi"/>
          <w:b/>
          <w:bCs/>
          <w:color w:val="0D0D0D" w:themeColor="text1" w:themeTint="F2"/>
          <w:sz w:val="24"/>
          <w:szCs w:val="24"/>
        </w:rPr>
      </w:pPr>
    </w:p>
    <w:p w14:paraId="1B2EFB2D" w14:textId="77777777" w:rsidR="00881FCA" w:rsidRPr="00AB02D2" w:rsidRDefault="00881FCA" w:rsidP="00AB02D2">
      <w:pPr>
        <w:keepNext/>
        <w:spacing w:after="0" w:line="360" w:lineRule="auto"/>
        <w:rPr>
          <w:rFonts w:asciiTheme="majorBidi" w:hAnsiTheme="majorBidi" w:cstheme="majorBidi"/>
          <w:b/>
          <w:bCs/>
          <w:i/>
          <w:iCs/>
          <w:color w:val="0D0D0D" w:themeColor="text1" w:themeTint="F2"/>
          <w:sz w:val="24"/>
          <w:szCs w:val="24"/>
        </w:rPr>
      </w:pPr>
      <w:r w:rsidRPr="00AB02D2">
        <w:rPr>
          <w:rFonts w:asciiTheme="majorBidi" w:hAnsiTheme="majorBidi" w:cstheme="majorBidi"/>
          <w:b/>
          <w:bCs/>
          <w:i/>
          <w:iCs/>
          <w:color w:val="0D0D0D" w:themeColor="text1" w:themeTint="F2"/>
          <w:sz w:val="24"/>
          <w:szCs w:val="24"/>
        </w:rPr>
        <w:t xml:space="preserve">Table </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16</w:t>
      </w:r>
      <w:r w:rsidR="00AB02D2">
        <w:rPr>
          <w:rFonts w:asciiTheme="majorBidi" w:hAnsiTheme="majorBidi" w:cstheme="majorBidi"/>
          <w:b/>
          <w:bCs/>
          <w:i/>
          <w:iCs/>
          <w:color w:val="0D0D0D" w:themeColor="text1" w:themeTint="F2"/>
          <w:sz w:val="24"/>
          <w:szCs w:val="24"/>
        </w:rPr>
        <w:t>):</w:t>
      </w:r>
      <w:r w:rsidRPr="00AB02D2">
        <w:rPr>
          <w:rFonts w:asciiTheme="majorBidi" w:hAnsiTheme="majorBidi" w:cstheme="majorBidi"/>
          <w:b/>
          <w:bCs/>
          <w:i/>
          <w:iCs/>
          <w:color w:val="0D0D0D" w:themeColor="text1" w:themeTint="F2"/>
          <w:sz w:val="24"/>
          <w:szCs w:val="24"/>
        </w:rPr>
        <w:t xml:space="preserve"> </w:t>
      </w:r>
      <w:r w:rsidR="00AB02D2">
        <w:rPr>
          <w:rFonts w:asciiTheme="majorBidi" w:hAnsiTheme="majorBidi" w:cstheme="majorBidi"/>
          <w:b/>
          <w:bCs/>
          <w:i/>
          <w:iCs/>
          <w:color w:val="0D0D0D" w:themeColor="text1" w:themeTint="F2"/>
          <w:sz w:val="24"/>
          <w:szCs w:val="24"/>
        </w:rPr>
        <w:t>S</w:t>
      </w:r>
      <w:r w:rsidRPr="00AB02D2">
        <w:rPr>
          <w:rFonts w:asciiTheme="majorBidi" w:hAnsiTheme="majorBidi" w:cstheme="majorBidi"/>
          <w:b/>
          <w:bCs/>
          <w:i/>
          <w:iCs/>
          <w:color w:val="0D0D0D" w:themeColor="text1" w:themeTint="F2"/>
          <w:sz w:val="24"/>
          <w:szCs w:val="24"/>
        </w:rPr>
        <w:t>hows the difference in Height according to type of therapy</w:t>
      </w:r>
    </w:p>
    <w:tbl>
      <w:tblPr>
        <w:tblStyle w:val="PlainTable21"/>
        <w:tblW w:w="905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77"/>
        <w:gridCol w:w="2077"/>
        <w:gridCol w:w="1701"/>
        <w:gridCol w:w="2268"/>
        <w:gridCol w:w="1134"/>
      </w:tblGrid>
      <w:tr w:rsidR="00881FCA" w:rsidRPr="00AB02D2" w14:paraId="716C99D0" w14:textId="77777777" w:rsidTr="00AB02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7" w:type="dxa"/>
            <w:tcBorders>
              <w:bottom w:val="none" w:sz="0" w:space="0" w:color="auto"/>
            </w:tcBorders>
            <w:hideMark/>
          </w:tcPr>
          <w:p w14:paraId="74669BCD" w14:textId="77777777" w:rsidR="00881FCA" w:rsidRPr="00AB02D2" w:rsidRDefault="00881FCA" w:rsidP="00AB02D2">
            <w:pPr>
              <w:spacing w:line="276" w:lineRule="auto"/>
              <w:jc w:val="center"/>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Variable</w:t>
            </w:r>
          </w:p>
        </w:tc>
        <w:tc>
          <w:tcPr>
            <w:tcW w:w="2077" w:type="dxa"/>
            <w:tcBorders>
              <w:bottom w:val="none" w:sz="0" w:space="0" w:color="auto"/>
            </w:tcBorders>
            <w:hideMark/>
          </w:tcPr>
          <w:p w14:paraId="1F73F8FE" w14:textId="77777777" w:rsidR="00881FCA" w:rsidRPr="00AB02D2" w:rsidRDefault="00881FCA" w:rsidP="00AB02D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IG</w:t>
            </w:r>
          </w:p>
        </w:tc>
        <w:tc>
          <w:tcPr>
            <w:tcW w:w="1701" w:type="dxa"/>
            <w:tcBorders>
              <w:bottom w:val="none" w:sz="0" w:space="0" w:color="auto"/>
            </w:tcBorders>
            <w:hideMark/>
          </w:tcPr>
          <w:p w14:paraId="3F23E2F1" w14:textId="77777777" w:rsidR="00881FCA" w:rsidRPr="00AB02D2" w:rsidRDefault="00881FCA" w:rsidP="00AB02D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SOC</w:t>
            </w:r>
          </w:p>
        </w:tc>
        <w:tc>
          <w:tcPr>
            <w:tcW w:w="2268" w:type="dxa"/>
            <w:tcBorders>
              <w:bottom w:val="none" w:sz="0" w:space="0" w:color="auto"/>
            </w:tcBorders>
            <w:hideMark/>
          </w:tcPr>
          <w:p w14:paraId="5EC61A01" w14:textId="77777777" w:rsidR="00881FCA" w:rsidRPr="00AB02D2" w:rsidRDefault="00881FCA" w:rsidP="00AB02D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Independent t test</w:t>
            </w:r>
          </w:p>
        </w:tc>
        <w:tc>
          <w:tcPr>
            <w:tcW w:w="1134" w:type="dxa"/>
            <w:tcBorders>
              <w:bottom w:val="none" w:sz="0" w:space="0" w:color="auto"/>
            </w:tcBorders>
            <w:hideMark/>
          </w:tcPr>
          <w:p w14:paraId="70E08C20" w14:textId="77777777" w:rsidR="00881FCA" w:rsidRPr="00AB02D2" w:rsidRDefault="00881FCA" w:rsidP="00AB02D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P-value</w:t>
            </w:r>
          </w:p>
        </w:tc>
      </w:tr>
      <w:tr w:rsidR="00881FCA" w:rsidRPr="00AB02D2" w14:paraId="4AB476A3"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7" w:type="dxa"/>
            <w:tcBorders>
              <w:top w:val="none" w:sz="0" w:space="0" w:color="auto"/>
              <w:bottom w:val="none" w:sz="0" w:space="0" w:color="auto"/>
            </w:tcBorders>
            <w:hideMark/>
          </w:tcPr>
          <w:p w14:paraId="6E55B9DE" w14:textId="77777777" w:rsidR="00881FCA" w:rsidRPr="00AB02D2" w:rsidRDefault="00881FCA" w:rsidP="00AB02D2">
            <w:pPr>
              <w:spacing w:line="276" w:lineRule="auto"/>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Height</w:t>
            </w:r>
          </w:p>
        </w:tc>
        <w:tc>
          <w:tcPr>
            <w:tcW w:w="2077" w:type="dxa"/>
            <w:tcBorders>
              <w:top w:val="none" w:sz="0" w:space="0" w:color="auto"/>
              <w:bottom w:val="none" w:sz="0" w:space="0" w:color="auto"/>
            </w:tcBorders>
          </w:tcPr>
          <w:p w14:paraId="69C87CD8"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701" w:type="dxa"/>
            <w:tcBorders>
              <w:top w:val="none" w:sz="0" w:space="0" w:color="auto"/>
              <w:bottom w:val="none" w:sz="0" w:space="0" w:color="auto"/>
            </w:tcBorders>
          </w:tcPr>
          <w:p w14:paraId="4B6A6CC5"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268" w:type="dxa"/>
            <w:tcBorders>
              <w:top w:val="none" w:sz="0" w:space="0" w:color="auto"/>
              <w:bottom w:val="none" w:sz="0" w:space="0" w:color="auto"/>
            </w:tcBorders>
          </w:tcPr>
          <w:p w14:paraId="4CDB9689"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134" w:type="dxa"/>
            <w:tcBorders>
              <w:top w:val="none" w:sz="0" w:space="0" w:color="auto"/>
              <w:bottom w:val="none" w:sz="0" w:space="0" w:color="auto"/>
            </w:tcBorders>
          </w:tcPr>
          <w:p w14:paraId="1F2ADEDD"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881FCA" w:rsidRPr="00AB02D2" w14:paraId="6D2231CE" w14:textId="77777777" w:rsidTr="00AB02D2">
        <w:trPr>
          <w:jc w:val="center"/>
        </w:trPr>
        <w:tc>
          <w:tcPr>
            <w:cnfStyle w:val="001000000000" w:firstRow="0" w:lastRow="0" w:firstColumn="1" w:lastColumn="0" w:oddVBand="0" w:evenVBand="0" w:oddHBand="0" w:evenHBand="0" w:firstRowFirstColumn="0" w:firstRowLastColumn="0" w:lastRowFirstColumn="0" w:lastRowLastColumn="0"/>
            <w:tcW w:w="1877" w:type="dxa"/>
            <w:hideMark/>
          </w:tcPr>
          <w:p w14:paraId="08382775" w14:textId="77777777" w:rsidR="00881FCA" w:rsidRPr="00AB02D2" w:rsidRDefault="00881FCA" w:rsidP="007D11F9">
            <w:pPr>
              <w:numPr>
                <w:ilvl w:val="0"/>
                <w:numId w:val="20"/>
              </w:numPr>
              <w:spacing w:line="276" w:lineRule="auto"/>
              <w:ind w:left="180" w:hanging="18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 xml:space="preserve">Mean </w:t>
            </w:r>
            <w:r w:rsidR="007D11F9" w:rsidRPr="007D11F9">
              <w:rPr>
                <w:rFonts w:asciiTheme="majorBidi" w:hAnsiTheme="majorBidi" w:cstheme="majorBidi"/>
                <w:color w:val="0D0D0D" w:themeColor="text1" w:themeTint="F2"/>
                <w:sz w:val="24"/>
                <w:szCs w:val="24"/>
                <w:u w:val="single"/>
              </w:rPr>
              <w:t>+</w:t>
            </w:r>
            <w:r w:rsidR="007D11F9">
              <w:rPr>
                <w:rFonts w:asciiTheme="majorBidi" w:hAnsiTheme="majorBidi" w:cstheme="majorBidi"/>
                <w:color w:val="0D0D0D" w:themeColor="text1" w:themeTint="F2"/>
                <w:sz w:val="24"/>
                <w:szCs w:val="24"/>
              </w:rPr>
              <w:t>SD</w:t>
            </w:r>
          </w:p>
        </w:tc>
        <w:tc>
          <w:tcPr>
            <w:tcW w:w="2077" w:type="dxa"/>
            <w:hideMark/>
          </w:tcPr>
          <w:p w14:paraId="6D4E579E" w14:textId="77777777" w:rsidR="00881FCA" w:rsidRPr="00AB02D2" w:rsidRDefault="00881FCA" w:rsidP="00AB02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 xml:space="preserve">168.2 </w:t>
            </w:r>
            <w:r w:rsidR="00AB02D2" w:rsidRPr="00AB02D2">
              <w:rPr>
                <w:rFonts w:asciiTheme="majorBidi" w:hAnsiTheme="majorBidi" w:cstheme="majorBidi"/>
                <w:color w:val="0D0D0D" w:themeColor="text1" w:themeTint="F2"/>
                <w:sz w:val="24"/>
                <w:szCs w:val="24"/>
                <w:u w:val="single"/>
              </w:rPr>
              <w:t>+</w:t>
            </w:r>
            <w:r w:rsidRPr="00AB02D2">
              <w:rPr>
                <w:rFonts w:asciiTheme="majorBidi" w:hAnsiTheme="majorBidi" w:cstheme="majorBidi"/>
                <w:color w:val="0D0D0D" w:themeColor="text1" w:themeTint="F2"/>
                <w:sz w:val="24"/>
                <w:szCs w:val="24"/>
              </w:rPr>
              <w:t>7.9</w:t>
            </w:r>
          </w:p>
        </w:tc>
        <w:tc>
          <w:tcPr>
            <w:tcW w:w="1701" w:type="dxa"/>
            <w:hideMark/>
          </w:tcPr>
          <w:p w14:paraId="7184375D" w14:textId="77777777" w:rsidR="00881FCA" w:rsidRPr="00AB02D2" w:rsidRDefault="00881FCA" w:rsidP="00AB02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 xml:space="preserve">168.3 </w:t>
            </w:r>
            <w:r w:rsidR="00AB02D2" w:rsidRPr="00AB02D2">
              <w:rPr>
                <w:rFonts w:asciiTheme="majorBidi" w:hAnsiTheme="majorBidi" w:cstheme="majorBidi"/>
                <w:color w:val="0D0D0D" w:themeColor="text1" w:themeTint="F2"/>
                <w:sz w:val="24"/>
                <w:szCs w:val="24"/>
                <w:u w:val="single"/>
              </w:rPr>
              <w:t>+</w:t>
            </w:r>
            <w:r w:rsidRPr="00AB02D2">
              <w:rPr>
                <w:rFonts w:asciiTheme="majorBidi" w:hAnsiTheme="majorBidi" w:cstheme="majorBidi"/>
                <w:color w:val="0D0D0D" w:themeColor="text1" w:themeTint="F2"/>
                <w:sz w:val="24"/>
                <w:szCs w:val="24"/>
              </w:rPr>
              <w:t>7.6</w:t>
            </w:r>
          </w:p>
        </w:tc>
        <w:tc>
          <w:tcPr>
            <w:tcW w:w="2268" w:type="dxa"/>
            <w:vMerge w:val="restart"/>
            <w:vAlign w:val="center"/>
            <w:hideMark/>
          </w:tcPr>
          <w:p w14:paraId="784CEB6F" w14:textId="77777777" w:rsidR="00881FCA" w:rsidRPr="00AB02D2" w:rsidRDefault="00881FCA" w:rsidP="00AB02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0.164</w:t>
            </w:r>
          </w:p>
        </w:tc>
        <w:tc>
          <w:tcPr>
            <w:tcW w:w="1134" w:type="dxa"/>
            <w:vMerge w:val="restart"/>
            <w:vAlign w:val="center"/>
            <w:hideMark/>
          </w:tcPr>
          <w:p w14:paraId="39F0FCE2" w14:textId="77777777" w:rsidR="00881FCA" w:rsidRPr="00AB02D2" w:rsidRDefault="00881FCA" w:rsidP="00AB02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0.298</w:t>
            </w:r>
          </w:p>
        </w:tc>
      </w:tr>
      <w:tr w:rsidR="00881FCA" w:rsidRPr="00AB02D2" w14:paraId="0683A930" w14:textId="77777777" w:rsidTr="00AB0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7" w:type="dxa"/>
            <w:tcBorders>
              <w:top w:val="none" w:sz="0" w:space="0" w:color="auto"/>
              <w:bottom w:val="none" w:sz="0" w:space="0" w:color="auto"/>
            </w:tcBorders>
            <w:hideMark/>
          </w:tcPr>
          <w:p w14:paraId="53DDA585" w14:textId="77777777" w:rsidR="00881FCA" w:rsidRPr="00AB02D2" w:rsidRDefault="00881FCA" w:rsidP="00AB02D2">
            <w:pPr>
              <w:numPr>
                <w:ilvl w:val="0"/>
                <w:numId w:val="20"/>
              </w:numPr>
              <w:spacing w:line="276" w:lineRule="auto"/>
              <w:ind w:left="180" w:hanging="18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Median (IQR)</w:t>
            </w:r>
          </w:p>
        </w:tc>
        <w:tc>
          <w:tcPr>
            <w:tcW w:w="2077" w:type="dxa"/>
            <w:tcBorders>
              <w:top w:val="none" w:sz="0" w:space="0" w:color="auto"/>
              <w:bottom w:val="none" w:sz="0" w:space="0" w:color="auto"/>
            </w:tcBorders>
            <w:hideMark/>
          </w:tcPr>
          <w:p w14:paraId="7923B88E"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168 (162 -174.25)</w:t>
            </w:r>
          </w:p>
        </w:tc>
        <w:tc>
          <w:tcPr>
            <w:tcW w:w="1701" w:type="dxa"/>
            <w:tcBorders>
              <w:top w:val="none" w:sz="0" w:space="0" w:color="auto"/>
              <w:bottom w:val="none" w:sz="0" w:space="0" w:color="auto"/>
            </w:tcBorders>
            <w:hideMark/>
          </w:tcPr>
          <w:p w14:paraId="6A6C063C" w14:textId="77777777" w:rsidR="00881FCA" w:rsidRPr="00AB02D2" w:rsidRDefault="00881FCA" w:rsidP="00AB02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B02D2">
              <w:rPr>
                <w:rFonts w:asciiTheme="majorBidi" w:hAnsiTheme="majorBidi" w:cstheme="majorBidi"/>
                <w:color w:val="0D0D0D" w:themeColor="text1" w:themeTint="F2"/>
                <w:sz w:val="24"/>
                <w:szCs w:val="24"/>
              </w:rPr>
              <w:t>169 (162 -174)</w:t>
            </w:r>
          </w:p>
        </w:tc>
        <w:tc>
          <w:tcPr>
            <w:tcW w:w="2268" w:type="dxa"/>
            <w:vMerge/>
            <w:tcBorders>
              <w:top w:val="none" w:sz="0" w:space="0" w:color="auto"/>
              <w:bottom w:val="none" w:sz="0" w:space="0" w:color="auto"/>
            </w:tcBorders>
            <w:vAlign w:val="center"/>
            <w:hideMark/>
          </w:tcPr>
          <w:p w14:paraId="4D38264E" w14:textId="77777777" w:rsidR="00881FCA" w:rsidRPr="00AB02D2" w:rsidRDefault="00881FCA" w:rsidP="00AB02D2">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1134" w:type="dxa"/>
            <w:vMerge/>
            <w:tcBorders>
              <w:top w:val="none" w:sz="0" w:space="0" w:color="auto"/>
              <w:bottom w:val="none" w:sz="0" w:space="0" w:color="auto"/>
            </w:tcBorders>
            <w:vAlign w:val="center"/>
            <w:hideMark/>
          </w:tcPr>
          <w:p w14:paraId="7E22577F" w14:textId="77777777" w:rsidR="00881FCA" w:rsidRPr="00AB02D2" w:rsidRDefault="00881FCA" w:rsidP="00AB02D2">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03FE4845" w14:textId="77777777" w:rsidR="00881FCA" w:rsidRDefault="00881FCA" w:rsidP="00881FCA">
      <w:pPr>
        <w:autoSpaceDE w:val="0"/>
        <w:autoSpaceDN w:val="0"/>
        <w:adjustRightInd w:val="0"/>
        <w:spacing w:after="0" w:line="360" w:lineRule="auto"/>
        <w:rPr>
          <w:rFonts w:ascii="Times New Roman" w:eastAsiaTheme="minorEastAsia" w:hAnsi="Times New Roman" w:cs="Times New Roman"/>
          <w:color w:val="0D0D0D" w:themeColor="text1" w:themeTint="F2"/>
          <w:lang w:eastAsia="ja-JP"/>
        </w:rPr>
      </w:pPr>
    </w:p>
    <w:p w14:paraId="4D272A86" w14:textId="77777777" w:rsidR="00881FCA" w:rsidRDefault="00881FCA" w:rsidP="00881FCA">
      <w:pPr>
        <w:autoSpaceDE w:val="0"/>
        <w:autoSpaceDN w:val="0"/>
        <w:adjustRightInd w:val="0"/>
        <w:spacing w:after="0" w:line="360" w:lineRule="auto"/>
        <w:jc w:val="center"/>
        <w:rPr>
          <w:rFonts w:ascii="Times New Roman" w:hAnsi="Times New Roman" w:cs="Times New Roman"/>
          <w:color w:val="0D0D0D" w:themeColor="text1" w:themeTint="F2"/>
        </w:rPr>
      </w:pPr>
      <w:r>
        <w:rPr>
          <w:rFonts w:ascii="Times New Roman" w:hAnsi="Times New Roman" w:cs="Times New Roman"/>
          <w:noProof/>
          <w:color w:val="000000" w:themeColor="text1"/>
        </w:rPr>
        <w:lastRenderedPageBreak/>
        <w:drawing>
          <wp:inline distT="0" distB="0" distL="0" distR="0" wp14:anchorId="217A7A18" wp14:editId="72AAACCE">
            <wp:extent cx="5086350" cy="4067450"/>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88348" cy="4069048"/>
                    </a:xfrm>
                    <a:prstGeom prst="rect">
                      <a:avLst/>
                    </a:prstGeom>
                    <a:noFill/>
                    <a:ln>
                      <a:noFill/>
                    </a:ln>
                  </pic:spPr>
                </pic:pic>
              </a:graphicData>
            </a:graphic>
          </wp:inline>
        </w:drawing>
      </w:r>
    </w:p>
    <w:p w14:paraId="72973E01" w14:textId="77777777" w:rsidR="007D11F9" w:rsidRDefault="00881FCA" w:rsidP="00881FCA">
      <w:pPr>
        <w:spacing w:after="0" w:line="360" w:lineRule="auto"/>
        <w:ind w:left="270"/>
        <w:rPr>
          <w:rFonts w:asciiTheme="majorBidi" w:hAnsiTheme="majorBidi" w:cstheme="majorBidi"/>
          <w:b/>
          <w:bCs/>
          <w:i/>
          <w:iCs/>
          <w:color w:val="0D0D0D" w:themeColor="text1" w:themeTint="F2"/>
          <w:sz w:val="24"/>
          <w:szCs w:val="24"/>
        </w:rPr>
      </w:pPr>
      <w:r w:rsidRPr="007D11F9">
        <w:rPr>
          <w:rFonts w:asciiTheme="majorBidi" w:hAnsiTheme="majorBidi" w:cstheme="majorBidi"/>
          <w:b/>
          <w:bCs/>
          <w:i/>
          <w:iCs/>
          <w:color w:val="0D0D0D" w:themeColor="text1" w:themeTint="F2"/>
          <w:sz w:val="24"/>
          <w:szCs w:val="24"/>
        </w:rPr>
        <w:t xml:space="preserve">Figure </w:t>
      </w:r>
      <w:r w:rsidR="007D11F9">
        <w:rPr>
          <w:rFonts w:asciiTheme="majorBidi" w:hAnsiTheme="majorBidi" w:cstheme="majorBidi"/>
          <w:b/>
          <w:bCs/>
          <w:i/>
          <w:iCs/>
          <w:color w:val="0D0D0D" w:themeColor="text1" w:themeTint="F2"/>
          <w:sz w:val="24"/>
          <w:szCs w:val="24"/>
        </w:rPr>
        <w:t>(</w:t>
      </w:r>
      <w:r w:rsidRPr="007D11F9">
        <w:rPr>
          <w:rFonts w:asciiTheme="majorBidi" w:hAnsiTheme="majorBidi" w:cstheme="majorBidi"/>
          <w:b/>
          <w:bCs/>
          <w:i/>
          <w:iCs/>
          <w:color w:val="0D0D0D" w:themeColor="text1" w:themeTint="F2"/>
          <w:sz w:val="24"/>
          <w:szCs w:val="24"/>
        </w:rPr>
        <w:t>12</w:t>
      </w:r>
      <w:r w:rsidR="007D11F9">
        <w:rPr>
          <w:rFonts w:asciiTheme="majorBidi" w:hAnsiTheme="majorBidi" w:cstheme="majorBidi"/>
          <w:b/>
          <w:bCs/>
          <w:i/>
          <w:iCs/>
          <w:color w:val="0D0D0D" w:themeColor="text1" w:themeTint="F2"/>
          <w:sz w:val="24"/>
          <w:szCs w:val="24"/>
        </w:rPr>
        <w:t>)</w:t>
      </w:r>
      <w:r w:rsidRPr="007D11F9">
        <w:rPr>
          <w:rFonts w:asciiTheme="majorBidi" w:hAnsiTheme="majorBidi" w:cstheme="majorBidi"/>
          <w:b/>
          <w:bCs/>
          <w:i/>
          <w:iCs/>
          <w:color w:val="0D0D0D" w:themeColor="text1" w:themeTint="F2"/>
          <w:sz w:val="24"/>
          <w:szCs w:val="24"/>
        </w:rPr>
        <w:t>: Height distribution in Insulin Glargine and Standard groups</w:t>
      </w:r>
    </w:p>
    <w:p w14:paraId="2F3298B6" w14:textId="77777777" w:rsidR="00881FCA" w:rsidRPr="007D11F9" w:rsidRDefault="00881FCA" w:rsidP="00881FCA">
      <w:pPr>
        <w:spacing w:after="0" w:line="360" w:lineRule="auto"/>
        <w:ind w:left="270"/>
        <w:rPr>
          <w:rFonts w:asciiTheme="majorBidi" w:hAnsiTheme="majorBidi" w:cstheme="majorBidi"/>
          <w:b/>
          <w:bCs/>
          <w:i/>
          <w:iCs/>
          <w:color w:val="0D0D0D" w:themeColor="text1" w:themeTint="F2"/>
          <w:sz w:val="24"/>
          <w:szCs w:val="24"/>
        </w:rPr>
      </w:pPr>
    </w:p>
    <w:p w14:paraId="43194AC5" w14:textId="77777777" w:rsidR="00881FCA" w:rsidRDefault="00881FCA" w:rsidP="00881FCA">
      <w:pPr>
        <w:keepNext/>
        <w:spacing w:after="0" w:line="360" w:lineRule="auto"/>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b/>
          <w:bCs/>
          <w:color w:val="0D0D0D" w:themeColor="text1" w:themeTint="F2"/>
          <w:sz w:val="28"/>
          <w:szCs w:val="28"/>
        </w:rPr>
        <w:t xml:space="preserve">2) Type, onset of DM and Predisposing factors: </w:t>
      </w:r>
      <w:r>
        <w:rPr>
          <w:rFonts w:asciiTheme="majorBidi" w:eastAsia="Calibri" w:hAnsiTheme="majorBidi" w:cstheme="majorBidi"/>
          <w:color w:val="0D0D0D" w:themeColor="text1" w:themeTint="F2"/>
          <w:sz w:val="28"/>
          <w:szCs w:val="28"/>
        </w:rPr>
        <w:t xml:space="preserve"> Regarding type of DM there was no statistically significant difference between both groups with p-value 0.87 in our study.</w:t>
      </w:r>
    </w:p>
    <w:p w14:paraId="3C563A70" w14:textId="77777777" w:rsidR="007D11F9" w:rsidRDefault="007D11F9" w:rsidP="00881FCA">
      <w:pPr>
        <w:keepNext/>
        <w:spacing w:after="0" w:line="360" w:lineRule="auto"/>
        <w:jc w:val="both"/>
        <w:rPr>
          <w:rFonts w:asciiTheme="majorBidi" w:eastAsia="Calibri" w:hAnsiTheme="majorBidi" w:cstheme="majorBidi"/>
          <w:color w:val="0D0D0D" w:themeColor="text1" w:themeTint="F2"/>
          <w:sz w:val="28"/>
          <w:szCs w:val="28"/>
        </w:rPr>
      </w:pPr>
    </w:p>
    <w:p w14:paraId="530CB07B" w14:textId="77777777" w:rsidR="00881FCA" w:rsidRPr="007D11F9" w:rsidRDefault="00881FCA" w:rsidP="007D11F9">
      <w:pPr>
        <w:keepNext/>
        <w:spacing w:after="0" w:line="360" w:lineRule="auto"/>
        <w:rPr>
          <w:rFonts w:asciiTheme="majorBidi" w:eastAsiaTheme="minorEastAsia" w:hAnsiTheme="majorBidi" w:cstheme="majorBidi"/>
          <w:b/>
          <w:bCs/>
          <w:i/>
          <w:iCs/>
          <w:color w:val="0D0D0D" w:themeColor="text1" w:themeTint="F2"/>
          <w:sz w:val="24"/>
          <w:szCs w:val="24"/>
        </w:rPr>
      </w:pPr>
      <w:r w:rsidRPr="007D11F9">
        <w:rPr>
          <w:rFonts w:asciiTheme="majorBidi" w:hAnsiTheme="majorBidi" w:cstheme="majorBidi"/>
          <w:b/>
          <w:bCs/>
          <w:i/>
          <w:iCs/>
          <w:color w:val="0D0D0D" w:themeColor="text1" w:themeTint="F2"/>
          <w:sz w:val="24"/>
          <w:szCs w:val="24"/>
        </w:rPr>
        <w:t xml:space="preserve">Table </w:t>
      </w:r>
      <w:r w:rsidR="007D11F9">
        <w:rPr>
          <w:rFonts w:asciiTheme="majorBidi" w:hAnsiTheme="majorBidi" w:cstheme="majorBidi"/>
          <w:b/>
          <w:bCs/>
          <w:i/>
          <w:iCs/>
          <w:color w:val="0D0D0D" w:themeColor="text1" w:themeTint="F2"/>
          <w:sz w:val="24"/>
          <w:szCs w:val="24"/>
        </w:rPr>
        <w:t>(</w:t>
      </w:r>
      <w:r w:rsidRPr="007D11F9">
        <w:rPr>
          <w:rFonts w:asciiTheme="majorBidi" w:hAnsiTheme="majorBidi" w:cstheme="majorBidi"/>
          <w:b/>
          <w:bCs/>
          <w:i/>
          <w:iCs/>
          <w:color w:val="0D0D0D" w:themeColor="text1" w:themeTint="F2"/>
          <w:sz w:val="24"/>
          <w:szCs w:val="24"/>
        </w:rPr>
        <w:t>17</w:t>
      </w:r>
      <w:r w:rsidR="007D11F9">
        <w:rPr>
          <w:rFonts w:asciiTheme="majorBidi" w:hAnsiTheme="majorBidi" w:cstheme="majorBidi"/>
          <w:b/>
          <w:bCs/>
          <w:i/>
          <w:iCs/>
          <w:color w:val="0D0D0D" w:themeColor="text1" w:themeTint="F2"/>
          <w:sz w:val="24"/>
          <w:szCs w:val="24"/>
        </w:rPr>
        <w:t>):</w:t>
      </w:r>
      <w:r w:rsidRPr="007D11F9">
        <w:rPr>
          <w:rFonts w:asciiTheme="majorBidi" w:hAnsiTheme="majorBidi" w:cstheme="majorBidi"/>
          <w:b/>
          <w:bCs/>
          <w:i/>
          <w:iCs/>
          <w:color w:val="0D0D0D" w:themeColor="text1" w:themeTint="F2"/>
          <w:sz w:val="24"/>
          <w:szCs w:val="24"/>
        </w:rPr>
        <w:t xml:space="preserve"> </w:t>
      </w:r>
      <w:r w:rsidR="007D11F9">
        <w:rPr>
          <w:rFonts w:asciiTheme="majorBidi" w:hAnsiTheme="majorBidi" w:cstheme="majorBidi"/>
          <w:b/>
          <w:bCs/>
          <w:i/>
          <w:iCs/>
          <w:color w:val="0D0D0D" w:themeColor="text1" w:themeTint="F2"/>
          <w:sz w:val="24"/>
          <w:szCs w:val="24"/>
        </w:rPr>
        <w:t>S</w:t>
      </w:r>
      <w:r w:rsidRPr="007D11F9">
        <w:rPr>
          <w:rFonts w:asciiTheme="majorBidi" w:hAnsiTheme="majorBidi" w:cstheme="majorBidi"/>
          <w:b/>
          <w:bCs/>
          <w:i/>
          <w:iCs/>
          <w:color w:val="0D0D0D" w:themeColor="text1" w:themeTint="F2"/>
          <w:sz w:val="24"/>
          <w:szCs w:val="24"/>
        </w:rPr>
        <w:t>hows the difference in DM type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26"/>
        <w:gridCol w:w="1726"/>
        <w:gridCol w:w="1726"/>
        <w:gridCol w:w="1726"/>
        <w:gridCol w:w="1726"/>
      </w:tblGrid>
      <w:tr w:rsidR="00881FCA" w:rsidRPr="007D11F9" w14:paraId="20C89424" w14:textId="77777777" w:rsidTr="007D11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2" w:type="dxa"/>
            <w:gridSpan w:val="2"/>
            <w:vMerge w:val="restart"/>
            <w:tcBorders>
              <w:bottom w:val="none" w:sz="0" w:space="0" w:color="auto"/>
            </w:tcBorders>
            <w:vAlign w:val="center"/>
            <w:hideMark/>
          </w:tcPr>
          <w:p w14:paraId="28DB37B3" w14:textId="77777777" w:rsidR="00881FCA" w:rsidRPr="007D11F9" w:rsidRDefault="00881FCA" w:rsidP="007D11F9">
            <w:pPr>
              <w:spacing w:line="276" w:lineRule="auto"/>
              <w:jc w:val="center"/>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Group</w:t>
            </w:r>
          </w:p>
        </w:tc>
        <w:tc>
          <w:tcPr>
            <w:tcW w:w="3452" w:type="dxa"/>
            <w:gridSpan w:val="2"/>
            <w:tcBorders>
              <w:bottom w:val="none" w:sz="0" w:space="0" w:color="auto"/>
            </w:tcBorders>
            <w:vAlign w:val="center"/>
            <w:hideMark/>
          </w:tcPr>
          <w:p w14:paraId="7CF49FC5" w14:textId="77777777" w:rsidR="00881FCA" w:rsidRPr="007D11F9" w:rsidRDefault="00881FCA" w:rsidP="007D11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DM Type</w:t>
            </w:r>
          </w:p>
        </w:tc>
        <w:tc>
          <w:tcPr>
            <w:tcW w:w="1726" w:type="dxa"/>
            <w:vMerge w:val="restart"/>
            <w:tcBorders>
              <w:bottom w:val="none" w:sz="0" w:space="0" w:color="auto"/>
            </w:tcBorders>
            <w:vAlign w:val="center"/>
            <w:hideMark/>
          </w:tcPr>
          <w:p w14:paraId="4FA24F49" w14:textId="77777777" w:rsidR="00881FCA" w:rsidRPr="007D11F9" w:rsidRDefault="00881FCA" w:rsidP="007D11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P- value</w:t>
            </w:r>
          </w:p>
        </w:tc>
      </w:tr>
      <w:tr w:rsidR="00881FCA" w:rsidRPr="007D11F9" w14:paraId="7CFF06BB" w14:textId="77777777" w:rsidTr="007D1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none" w:sz="0" w:space="0" w:color="auto"/>
              <w:bottom w:val="none" w:sz="0" w:space="0" w:color="auto"/>
            </w:tcBorders>
            <w:vAlign w:val="center"/>
            <w:hideMark/>
          </w:tcPr>
          <w:p w14:paraId="49E7DCC7" w14:textId="77777777" w:rsidR="00881FCA" w:rsidRPr="007D11F9" w:rsidRDefault="00881FCA" w:rsidP="007D11F9">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5F0DA4DE"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7D11F9">
              <w:rPr>
                <w:rFonts w:asciiTheme="majorBidi" w:hAnsiTheme="majorBidi" w:cstheme="majorBidi"/>
                <w:b/>
                <w:bCs/>
                <w:color w:val="0D0D0D" w:themeColor="text1" w:themeTint="F2"/>
                <w:sz w:val="24"/>
                <w:szCs w:val="24"/>
              </w:rPr>
              <w:t>IG</w:t>
            </w:r>
          </w:p>
        </w:tc>
        <w:tc>
          <w:tcPr>
            <w:tcW w:w="1726" w:type="dxa"/>
            <w:tcBorders>
              <w:top w:val="none" w:sz="0" w:space="0" w:color="auto"/>
              <w:bottom w:val="none" w:sz="0" w:space="0" w:color="auto"/>
            </w:tcBorders>
            <w:hideMark/>
          </w:tcPr>
          <w:p w14:paraId="297ACC0A"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7D11F9">
              <w:rPr>
                <w:rFonts w:asciiTheme="majorBidi" w:hAnsiTheme="majorBidi" w:cstheme="majorBidi"/>
                <w:b/>
                <w:bCs/>
                <w:color w:val="0D0D0D" w:themeColor="text1" w:themeTint="F2"/>
                <w:sz w:val="24"/>
                <w:szCs w:val="24"/>
              </w:rPr>
              <w:t>SOC</w:t>
            </w:r>
          </w:p>
        </w:tc>
        <w:tc>
          <w:tcPr>
            <w:tcW w:w="0" w:type="auto"/>
            <w:vMerge/>
            <w:tcBorders>
              <w:top w:val="none" w:sz="0" w:space="0" w:color="auto"/>
              <w:bottom w:val="none" w:sz="0" w:space="0" w:color="auto"/>
            </w:tcBorders>
            <w:vAlign w:val="center"/>
            <w:hideMark/>
          </w:tcPr>
          <w:p w14:paraId="66F26AFB" w14:textId="77777777" w:rsidR="00881FCA" w:rsidRPr="007D11F9" w:rsidRDefault="00881FCA" w:rsidP="007D11F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color w:val="0D0D0D" w:themeColor="text1" w:themeTint="F2"/>
                <w:sz w:val="24"/>
                <w:szCs w:val="24"/>
                <w:lang w:eastAsia="ja-JP"/>
              </w:rPr>
            </w:pPr>
          </w:p>
        </w:tc>
      </w:tr>
      <w:tr w:rsidR="00881FCA" w:rsidRPr="007D11F9" w14:paraId="35A26D78" w14:textId="77777777" w:rsidTr="007D11F9">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5EB2352F" w14:textId="77777777" w:rsidR="00881FCA" w:rsidRPr="007D11F9" w:rsidRDefault="00881FCA" w:rsidP="007D11F9">
            <w:pPr>
              <w:spacing w:line="276" w:lineRule="auto"/>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T1DM</w:t>
            </w:r>
          </w:p>
        </w:tc>
        <w:tc>
          <w:tcPr>
            <w:tcW w:w="1726" w:type="dxa"/>
            <w:hideMark/>
          </w:tcPr>
          <w:p w14:paraId="75AF32A6"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No.</w:t>
            </w:r>
          </w:p>
        </w:tc>
        <w:tc>
          <w:tcPr>
            <w:tcW w:w="1726" w:type="dxa"/>
            <w:hideMark/>
          </w:tcPr>
          <w:p w14:paraId="5D36FDB1"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128</w:t>
            </w:r>
          </w:p>
        </w:tc>
        <w:tc>
          <w:tcPr>
            <w:tcW w:w="1726" w:type="dxa"/>
            <w:hideMark/>
          </w:tcPr>
          <w:p w14:paraId="21AF6504"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127</w:t>
            </w:r>
          </w:p>
        </w:tc>
        <w:tc>
          <w:tcPr>
            <w:tcW w:w="1726" w:type="dxa"/>
            <w:vMerge w:val="restart"/>
            <w:vAlign w:val="center"/>
            <w:hideMark/>
          </w:tcPr>
          <w:p w14:paraId="60C30BA4"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0.87</w:t>
            </w:r>
          </w:p>
        </w:tc>
      </w:tr>
      <w:tr w:rsidR="00881FCA" w:rsidRPr="007D11F9" w14:paraId="338010DC" w14:textId="77777777" w:rsidTr="007D1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334E54BC" w14:textId="77777777" w:rsidR="00881FCA" w:rsidRPr="007D11F9" w:rsidRDefault="00881FCA" w:rsidP="007D11F9">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5F15765A"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556A5487"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85.3%</w:t>
            </w:r>
          </w:p>
        </w:tc>
        <w:tc>
          <w:tcPr>
            <w:tcW w:w="1726" w:type="dxa"/>
            <w:tcBorders>
              <w:top w:val="none" w:sz="0" w:space="0" w:color="auto"/>
              <w:bottom w:val="none" w:sz="0" w:space="0" w:color="auto"/>
            </w:tcBorders>
            <w:hideMark/>
          </w:tcPr>
          <w:p w14:paraId="6B39A638"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84.7%</w:t>
            </w:r>
          </w:p>
        </w:tc>
        <w:tc>
          <w:tcPr>
            <w:tcW w:w="0" w:type="auto"/>
            <w:vMerge/>
            <w:tcBorders>
              <w:top w:val="none" w:sz="0" w:space="0" w:color="auto"/>
              <w:bottom w:val="none" w:sz="0" w:space="0" w:color="auto"/>
            </w:tcBorders>
            <w:vAlign w:val="center"/>
            <w:hideMark/>
          </w:tcPr>
          <w:p w14:paraId="1DAA90C1" w14:textId="77777777" w:rsidR="00881FCA" w:rsidRPr="007D11F9" w:rsidRDefault="00881FCA" w:rsidP="007D11F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7D11F9" w14:paraId="6B6C6291" w14:textId="77777777" w:rsidTr="007D11F9">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53138C1B" w14:textId="77777777" w:rsidR="00881FCA" w:rsidRPr="007D11F9" w:rsidRDefault="00881FCA" w:rsidP="007D11F9">
            <w:pPr>
              <w:spacing w:line="276" w:lineRule="auto"/>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T2DM</w:t>
            </w:r>
          </w:p>
        </w:tc>
        <w:tc>
          <w:tcPr>
            <w:tcW w:w="1726" w:type="dxa"/>
            <w:hideMark/>
          </w:tcPr>
          <w:p w14:paraId="2FF2CCE3"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No.</w:t>
            </w:r>
          </w:p>
        </w:tc>
        <w:tc>
          <w:tcPr>
            <w:tcW w:w="1726" w:type="dxa"/>
            <w:hideMark/>
          </w:tcPr>
          <w:p w14:paraId="10AAFB95"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22</w:t>
            </w:r>
          </w:p>
        </w:tc>
        <w:tc>
          <w:tcPr>
            <w:tcW w:w="1726" w:type="dxa"/>
            <w:hideMark/>
          </w:tcPr>
          <w:p w14:paraId="0A8231D0"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23</w:t>
            </w:r>
          </w:p>
        </w:tc>
        <w:tc>
          <w:tcPr>
            <w:tcW w:w="0" w:type="auto"/>
            <w:vMerge/>
            <w:vAlign w:val="center"/>
            <w:hideMark/>
          </w:tcPr>
          <w:p w14:paraId="3FBDB242" w14:textId="77777777" w:rsidR="00881FCA" w:rsidRPr="007D11F9" w:rsidRDefault="00881FCA" w:rsidP="007D11F9">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7D11F9" w14:paraId="11AB70D9" w14:textId="77777777" w:rsidTr="007D1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380E57A7" w14:textId="77777777" w:rsidR="00881FCA" w:rsidRPr="007D11F9" w:rsidRDefault="00881FCA" w:rsidP="007D11F9">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194568A1"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16CB9C7E"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14.7%</w:t>
            </w:r>
          </w:p>
        </w:tc>
        <w:tc>
          <w:tcPr>
            <w:tcW w:w="1726" w:type="dxa"/>
            <w:tcBorders>
              <w:top w:val="none" w:sz="0" w:space="0" w:color="auto"/>
              <w:bottom w:val="none" w:sz="0" w:space="0" w:color="auto"/>
            </w:tcBorders>
            <w:hideMark/>
          </w:tcPr>
          <w:p w14:paraId="1C3F4380"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15.3%</w:t>
            </w:r>
          </w:p>
        </w:tc>
        <w:tc>
          <w:tcPr>
            <w:tcW w:w="0" w:type="auto"/>
            <w:vMerge/>
            <w:tcBorders>
              <w:top w:val="none" w:sz="0" w:space="0" w:color="auto"/>
              <w:bottom w:val="none" w:sz="0" w:space="0" w:color="auto"/>
            </w:tcBorders>
            <w:vAlign w:val="center"/>
            <w:hideMark/>
          </w:tcPr>
          <w:p w14:paraId="420D420B" w14:textId="77777777" w:rsidR="00881FCA" w:rsidRPr="007D11F9" w:rsidRDefault="00881FCA" w:rsidP="007D11F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7D11F9" w14:paraId="5E500BCF" w14:textId="77777777" w:rsidTr="007D11F9">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7914E7EE" w14:textId="77777777" w:rsidR="00881FCA" w:rsidRPr="007D11F9" w:rsidRDefault="00881FCA" w:rsidP="007D11F9">
            <w:pPr>
              <w:spacing w:line="276" w:lineRule="auto"/>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Total</w:t>
            </w:r>
          </w:p>
        </w:tc>
        <w:tc>
          <w:tcPr>
            <w:tcW w:w="1726" w:type="dxa"/>
            <w:hideMark/>
          </w:tcPr>
          <w:p w14:paraId="32129105"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No.</w:t>
            </w:r>
          </w:p>
        </w:tc>
        <w:tc>
          <w:tcPr>
            <w:tcW w:w="1726" w:type="dxa"/>
            <w:hideMark/>
          </w:tcPr>
          <w:p w14:paraId="0D523487"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150</w:t>
            </w:r>
          </w:p>
        </w:tc>
        <w:tc>
          <w:tcPr>
            <w:tcW w:w="1726" w:type="dxa"/>
            <w:hideMark/>
          </w:tcPr>
          <w:p w14:paraId="25B5CC00" w14:textId="77777777" w:rsidR="00881FCA" w:rsidRPr="007D11F9" w:rsidRDefault="00881FCA" w:rsidP="007D11F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150</w:t>
            </w:r>
          </w:p>
        </w:tc>
        <w:tc>
          <w:tcPr>
            <w:tcW w:w="0" w:type="auto"/>
            <w:vMerge/>
            <w:vAlign w:val="center"/>
            <w:hideMark/>
          </w:tcPr>
          <w:p w14:paraId="4A5FF53D" w14:textId="77777777" w:rsidR="00881FCA" w:rsidRPr="007D11F9" w:rsidRDefault="00881FCA" w:rsidP="007D11F9">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7D11F9" w14:paraId="12AF49A9" w14:textId="77777777" w:rsidTr="007D11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3FE1FE8F" w14:textId="77777777" w:rsidR="00881FCA" w:rsidRPr="007D11F9" w:rsidRDefault="00881FCA" w:rsidP="007D11F9">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5BEF7F2D"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0DEEC947"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100%</w:t>
            </w:r>
          </w:p>
        </w:tc>
        <w:tc>
          <w:tcPr>
            <w:tcW w:w="1726" w:type="dxa"/>
            <w:tcBorders>
              <w:top w:val="none" w:sz="0" w:space="0" w:color="auto"/>
              <w:bottom w:val="none" w:sz="0" w:space="0" w:color="auto"/>
            </w:tcBorders>
            <w:hideMark/>
          </w:tcPr>
          <w:p w14:paraId="1CAC59CC" w14:textId="77777777" w:rsidR="00881FCA" w:rsidRPr="007D11F9" w:rsidRDefault="00881FCA" w:rsidP="007D11F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7D11F9">
              <w:rPr>
                <w:rFonts w:asciiTheme="majorBidi" w:hAnsiTheme="majorBidi" w:cstheme="majorBidi"/>
                <w:color w:val="0D0D0D" w:themeColor="text1" w:themeTint="F2"/>
                <w:sz w:val="24"/>
                <w:szCs w:val="24"/>
              </w:rPr>
              <w:t>100%</w:t>
            </w:r>
          </w:p>
        </w:tc>
        <w:tc>
          <w:tcPr>
            <w:tcW w:w="0" w:type="auto"/>
            <w:vMerge/>
            <w:tcBorders>
              <w:top w:val="none" w:sz="0" w:space="0" w:color="auto"/>
              <w:bottom w:val="none" w:sz="0" w:space="0" w:color="auto"/>
            </w:tcBorders>
            <w:vAlign w:val="center"/>
            <w:hideMark/>
          </w:tcPr>
          <w:p w14:paraId="1AFDB902" w14:textId="77777777" w:rsidR="00881FCA" w:rsidRPr="007D11F9" w:rsidRDefault="00881FCA" w:rsidP="007D11F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69A99A41" w14:textId="77777777" w:rsidR="00881FCA" w:rsidRDefault="00881FCA" w:rsidP="00881FCA">
      <w:pPr>
        <w:spacing w:after="0" w:line="360" w:lineRule="auto"/>
        <w:rPr>
          <w:rFonts w:asciiTheme="majorBidi" w:eastAsiaTheme="minorEastAsia" w:hAnsiTheme="majorBidi" w:cstheme="majorBidi"/>
          <w:color w:val="0D0D0D" w:themeColor="text1" w:themeTint="F2"/>
          <w:sz w:val="28"/>
          <w:szCs w:val="28"/>
          <w:lang w:eastAsia="ja-JP"/>
        </w:rPr>
      </w:pPr>
    </w:p>
    <w:p w14:paraId="2A8FA2DB" w14:textId="77777777" w:rsidR="00881FCA" w:rsidRDefault="00881FCA" w:rsidP="00881FCA">
      <w:pPr>
        <w:keepNext/>
        <w:spacing w:after="0" w:line="360" w:lineRule="auto"/>
        <w:jc w:val="center"/>
        <w:rPr>
          <w:rFonts w:asciiTheme="majorBidi" w:hAnsiTheme="majorBidi" w:cstheme="majorBidi"/>
          <w:b/>
          <w:bCs/>
          <w:color w:val="0D0D0D" w:themeColor="text1" w:themeTint="F2"/>
          <w:sz w:val="24"/>
          <w:szCs w:val="24"/>
        </w:rPr>
      </w:pPr>
      <w:r>
        <w:rPr>
          <w:rFonts w:eastAsiaTheme="minorEastAsia"/>
          <w:b/>
          <w:bCs/>
          <w:noProof/>
          <w:color w:val="000000" w:themeColor="text1"/>
          <w:sz w:val="24"/>
          <w:szCs w:val="24"/>
        </w:rPr>
        <w:lastRenderedPageBreak/>
        <w:drawing>
          <wp:inline distT="0" distB="0" distL="0" distR="0" wp14:anchorId="18B43C9F" wp14:editId="558654E3">
            <wp:extent cx="4352925" cy="3238500"/>
            <wp:effectExtent l="0" t="0" r="9525" b="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63676CF8" w14:textId="77777777" w:rsidR="00881FCA" w:rsidRPr="00C8259D" w:rsidRDefault="00881FCA" w:rsidP="00C8259D">
      <w:pPr>
        <w:spacing w:after="0" w:line="360" w:lineRule="auto"/>
        <w:rPr>
          <w:rFonts w:asciiTheme="majorBidi" w:hAnsiTheme="majorBidi" w:cstheme="majorBidi"/>
          <w:b/>
          <w:bCs/>
          <w:i/>
          <w:iCs/>
          <w:color w:val="0D0D0D" w:themeColor="text1" w:themeTint="F2"/>
          <w:sz w:val="24"/>
          <w:szCs w:val="24"/>
        </w:rPr>
      </w:pPr>
      <w:r w:rsidRPr="00C8259D">
        <w:rPr>
          <w:rFonts w:asciiTheme="majorBidi" w:hAnsiTheme="majorBidi" w:cstheme="majorBidi"/>
          <w:b/>
          <w:bCs/>
          <w:i/>
          <w:iCs/>
          <w:color w:val="0D0D0D" w:themeColor="text1" w:themeTint="F2"/>
          <w:sz w:val="24"/>
          <w:szCs w:val="24"/>
        </w:rPr>
        <w:t xml:space="preserve">Figure </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13</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 DM type distribution in insulin Glargine and Standard group</w:t>
      </w:r>
      <w:r w:rsidRPr="00C8259D">
        <w:rPr>
          <w:rFonts w:asciiTheme="majorBidi" w:eastAsia="Calibri" w:hAnsiTheme="majorBidi" w:cstheme="majorBidi"/>
          <w:i/>
          <w:iCs/>
          <w:color w:val="0D0D0D" w:themeColor="text1" w:themeTint="F2"/>
          <w:sz w:val="24"/>
          <w:szCs w:val="24"/>
        </w:rPr>
        <w:t>.</w:t>
      </w:r>
    </w:p>
    <w:p w14:paraId="11CC55E4" w14:textId="77777777" w:rsidR="00881FCA" w:rsidRDefault="00881FCA" w:rsidP="00881FCA">
      <w:pPr>
        <w:autoSpaceDE w:val="0"/>
        <w:autoSpaceDN w:val="0"/>
        <w:adjustRightInd w:val="0"/>
        <w:spacing w:after="0" w:line="360" w:lineRule="auto"/>
        <w:rPr>
          <w:rFonts w:ascii="Times New Roman" w:hAnsi="Times New Roman" w:cs="Times New Roman"/>
          <w:color w:val="0D0D0D" w:themeColor="text1" w:themeTint="F2"/>
        </w:rPr>
      </w:pPr>
    </w:p>
    <w:p w14:paraId="6707BF9A" w14:textId="6F143E7F" w:rsidR="00881FCA" w:rsidRDefault="00881FCA" w:rsidP="00C8259D">
      <w:pPr>
        <w:keepNext/>
        <w:spacing w:after="0" w:line="360" w:lineRule="auto"/>
        <w:ind w:firstLine="720"/>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In our study, regarding onset of diabetes there was no </w:t>
      </w:r>
      <w:r w:rsidR="00E45051">
        <w:rPr>
          <w:rFonts w:asciiTheme="majorBidi" w:eastAsia="Calibri" w:hAnsiTheme="majorBidi" w:cstheme="majorBidi"/>
          <w:color w:val="0D0D0D" w:themeColor="text1" w:themeTint="F2"/>
          <w:sz w:val="28"/>
          <w:szCs w:val="28"/>
        </w:rPr>
        <w:t>statistically</w:t>
      </w:r>
      <w:r>
        <w:rPr>
          <w:rFonts w:asciiTheme="majorBidi" w:eastAsia="Calibri" w:hAnsiTheme="majorBidi" w:cstheme="majorBidi"/>
          <w:color w:val="0D0D0D" w:themeColor="text1" w:themeTint="F2"/>
          <w:sz w:val="28"/>
          <w:szCs w:val="28"/>
        </w:rPr>
        <w:t xml:space="preserve"> significant difference between both groups with p-value 0.319</w:t>
      </w:r>
      <w:r w:rsidR="00C8259D">
        <w:rPr>
          <w:rFonts w:asciiTheme="majorBidi" w:eastAsia="Calibri" w:hAnsiTheme="majorBidi" w:cstheme="majorBidi"/>
          <w:color w:val="0D0D0D" w:themeColor="text1" w:themeTint="F2"/>
          <w:sz w:val="28"/>
          <w:szCs w:val="28"/>
        </w:rPr>
        <w:t>.</w:t>
      </w:r>
    </w:p>
    <w:p w14:paraId="2F4E647E" w14:textId="77777777" w:rsidR="00C8259D" w:rsidRDefault="00C8259D" w:rsidP="00C8259D">
      <w:pPr>
        <w:keepNext/>
        <w:spacing w:after="0" w:line="360" w:lineRule="auto"/>
        <w:ind w:firstLine="720"/>
        <w:rPr>
          <w:rFonts w:asciiTheme="majorBidi" w:eastAsia="Calibri" w:hAnsiTheme="majorBidi" w:cstheme="majorBidi"/>
          <w:color w:val="0D0D0D" w:themeColor="text1" w:themeTint="F2"/>
          <w:sz w:val="28"/>
          <w:szCs w:val="28"/>
        </w:rPr>
      </w:pPr>
    </w:p>
    <w:p w14:paraId="6D71FEAD" w14:textId="77777777" w:rsidR="00881FCA" w:rsidRPr="00C8259D" w:rsidRDefault="00881FCA" w:rsidP="00C8259D">
      <w:pPr>
        <w:keepNext/>
        <w:spacing w:after="0" w:line="360" w:lineRule="auto"/>
        <w:rPr>
          <w:rFonts w:asciiTheme="majorBidi" w:eastAsiaTheme="minorEastAsia" w:hAnsiTheme="majorBidi" w:cstheme="majorBidi"/>
          <w:b/>
          <w:bCs/>
          <w:i/>
          <w:iCs/>
          <w:color w:val="0D0D0D" w:themeColor="text1" w:themeTint="F2"/>
          <w:sz w:val="24"/>
          <w:szCs w:val="24"/>
        </w:rPr>
      </w:pPr>
      <w:r w:rsidRPr="00C8259D">
        <w:rPr>
          <w:rFonts w:asciiTheme="majorBidi" w:hAnsiTheme="majorBidi" w:cstheme="majorBidi"/>
          <w:b/>
          <w:bCs/>
          <w:i/>
          <w:iCs/>
          <w:color w:val="0D0D0D" w:themeColor="text1" w:themeTint="F2"/>
          <w:sz w:val="24"/>
          <w:szCs w:val="24"/>
        </w:rPr>
        <w:t xml:space="preserve">Table </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18</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 xml:space="preserve"> </w:t>
      </w:r>
      <w:r w:rsidR="00C8259D">
        <w:rPr>
          <w:rFonts w:asciiTheme="majorBidi" w:hAnsiTheme="majorBidi" w:cstheme="majorBidi"/>
          <w:b/>
          <w:bCs/>
          <w:i/>
          <w:iCs/>
          <w:color w:val="0D0D0D" w:themeColor="text1" w:themeTint="F2"/>
          <w:sz w:val="24"/>
          <w:szCs w:val="24"/>
        </w:rPr>
        <w:t>S</w:t>
      </w:r>
      <w:r w:rsidRPr="00C8259D">
        <w:rPr>
          <w:rFonts w:asciiTheme="majorBidi" w:hAnsiTheme="majorBidi" w:cstheme="majorBidi"/>
          <w:b/>
          <w:bCs/>
          <w:i/>
          <w:iCs/>
          <w:color w:val="0D0D0D" w:themeColor="text1" w:themeTint="F2"/>
          <w:sz w:val="24"/>
          <w:szCs w:val="24"/>
        </w:rPr>
        <w:t>hows the difference in onset of diabetes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17"/>
        <w:gridCol w:w="1658"/>
        <w:gridCol w:w="1660"/>
        <w:gridCol w:w="2254"/>
        <w:gridCol w:w="1111"/>
      </w:tblGrid>
      <w:tr w:rsidR="00C8259D" w:rsidRPr="00C8259D" w14:paraId="18E57BAC" w14:textId="77777777" w:rsidTr="00193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double" w:sz="4" w:space="0" w:color="auto"/>
            </w:tcBorders>
            <w:hideMark/>
          </w:tcPr>
          <w:p w14:paraId="494428EF" w14:textId="77777777" w:rsidR="00881FCA" w:rsidRPr="00C8259D" w:rsidRDefault="00881FCA" w:rsidP="00C8259D">
            <w:pPr>
              <w:spacing w:line="276" w:lineRule="auto"/>
              <w:jc w:val="center"/>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Variable</w:t>
            </w:r>
          </w:p>
        </w:tc>
        <w:tc>
          <w:tcPr>
            <w:tcW w:w="1726" w:type="dxa"/>
            <w:tcBorders>
              <w:top w:val="double" w:sz="4" w:space="0" w:color="auto"/>
            </w:tcBorders>
            <w:hideMark/>
          </w:tcPr>
          <w:p w14:paraId="56E33CDA" w14:textId="77777777" w:rsidR="00881FCA" w:rsidRPr="00C8259D" w:rsidRDefault="00881FCA" w:rsidP="00C8259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IG</w:t>
            </w:r>
          </w:p>
        </w:tc>
        <w:tc>
          <w:tcPr>
            <w:tcW w:w="1726" w:type="dxa"/>
            <w:tcBorders>
              <w:top w:val="double" w:sz="4" w:space="0" w:color="auto"/>
            </w:tcBorders>
            <w:hideMark/>
          </w:tcPr>
          <w:p w14:paraId="66A263D7" w14:textId="77777777" w:rsidR="00881FCA" w:rsidRPr="00C8259D" w:rsidRDefault="00881FCA" w:rsidP="00C8259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SOC</w:t>
            </w:r>
          </w:p>
        </w:tc>
        <w:tc>
          <w:tcPr>
            <w:tcW w:w="2313" w:type="dxa"/>
            <w:tcBorders>
              <w:top w:val="double" w:sz="4" w:space="0" w:color="auto"/>
            </w:tcBorders>
            <w:hideMark/>
          </w:tcPr>
          <w:p w14:paraId="7EDD177A" w14:textId="77777777" w:rsidR="00881FCA" w:rsidRPr="00C8259D" w:rsidRDefault="00881FCA" w:rsidP="00C8259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Independent t test</w:t>
            </w:r>
          </w:p>
        </w:tc>
        <w:tc>
          <w:tcPr>
            <w:tcW w:w="1139" w:type="dxa"/>
            <w:tcBorders>
              <w:top w:val="double" w:sz="4" w:space="0" w:color="auto"/>
            </w:tcBorders>
            <w:hideMark/>
          </w:tcPr>
          <w:p w14:paraId="02DAA480" w14:textId="77777777" w:rsidR="00881FCA" w:rsidRPr="00C8259D" w:rsidRDefault="00881FCA" w:rsidP="00C8259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P-value</w:t>
            </w:r>
          </w:p>
        </w:tc>
      </w:tr>
      <w:tr w:rsidR="00C8259D" w:rsidRPr="00C8259D" w14:paraId="784A6991" w14:textId="77777777" w:rsidTr="00C82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hideMark/>
          </w:tcPr>
          <w:p w14:paraId="36C63FAB" w14:textId="77777777" w:rsidR="00881FCA" w:rsidRPr="00C8259D" w:rsidRDefault="00881FCA" w:rsidP="00C8259D">
            <w:pPr>
              <w:spacing w:line="276" w:lineRule="auto"/>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Onset of diabetes</w:t>
            </w:r>
          </w:p>
        </w:tc>
        <w:tc>
          <w:tcPr>
            <w:tcW w:w="1726" w:type="dxa"/>
          </w:tcPr>
          <w:p w14:paraId="6E8546DB"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726" w:type="dxa"/>
          </w:tcPr>
          <w:p w14:paraId="09FC2132"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313" w:type="dxa"/>
          </w:tcPr>
          <w:p w14:paraId="2892225A"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139" w:type="dxa"/>
          </w:tcPr>
          <w:p w14:paraId="093CB077"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C8259D" w:rsidRPr="00C8259D" w14:paraId="40D542B9" w14:textId="77777777" w:rsidTr="00C8259D">
        <w:trPr>
          <w:jc w:val="center"/>
        </w:trPr>
        <w:tc>
          <w:tcPr>
            <w:cnfStyle w:val="001000000000" w:firstRow="0" w:lastRow="0" w:firstColumn="1" w:lastColumn="0" w:oddVBand="0" w:evenVBand="0" w:oddHBand="0" w:evenHBand="0" w:firstRowFirstColumn="0" w:firstRowLastColumn="0" w:lastRowFirstColumn="0" w:lastRowLastColumn="0"/>
            <w:tcW w:w="2083" w:type="dxa"/>
            <w:hideMark/>
          </w:tcPr>
          <w:p w14:paraId="59C0E38C" w14:textId="77777777" w:rsidR="00881FCA" w:rsidRPr="00C8259D" w:rsidRDefault="00881FCA" w:rsidP="00C8259D">
            <w:pPr>
              <w:numPr>
                <w:ilvl w:val="0"/>
                <w:numId w:val="21"/>
              </w:numPr>
              <w:spacing w:line="276" w:lineRule="auto"/>
              <w:ind w:left="180" w:hanging="18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Mean (SD)</w:t>
            </w:r>
          </w:p>
        </w:tc>
        <w:tc>
          <w:tcPr>
            <w:tcW w:w="1726" w:type="dxa"/>
            <w:hideMark/>
          </w:tcPr>
          <w:p w14:paraId="57E66612" w14:textId="77777777" w:rsidR="00881FCA" w:rsidRPr="00C8259D" w:rsidRDefault="00881FCA" w:rsidP="00C8259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7.8 (5.05)</w:t>
            </w:r>
          </w:p>
        </w:tc>
        <w:tc>
          <w:tcPr>
            <w:tcW w:w="1726" w:type="dxa"/>
            <w:hideMark/>
          </w:tcPr>
          <w:p w14:paraId="3CE6B62D" w14:textId="77777777" w:rsidR="00881FCA" w:rsidRPr="00C8259D" w:rsidRDefault="00881FCA" w:rsidP="00C8259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7.2 (5.2)</w:t>
            </w:r>
          </w:p>
        </w:tc>
        <w:tc>
          <w:tcPr>
            <w:tcW w:w="2313" w:type="dxa"/>
            <w:vMerge w:val="restart"/>
            <w:vAlign w:val="center"/>
            <w:hideMark/>
          </w:tcPr>
          <w:p w14:paraId="79E7BCED" w14:textId="77777777" w:rsidR="00881FCA" w:rsidRPr="00C8259D" w:rsidRDefault="00881FCA" w:rsidP="00C8259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0.999</w:t>
            </w:r>
          </w:p>
        </w:tc>
        <w:tc>
          <w:tcPr>
            <w:tcW w:w="1139" w:type="dxa"/>
            <w:vMerge w:val="restart"/>
            <w:vAlign w:val="center"/>
            <w:hideMark/>
          </w:tcPr>
          <w:p w14:paraId="4A47D578" w14:textId="77777777" w:rsidR="00881FCA" w:rsidRPr="00C8259D" w:rsidRDefault="00881FCA" w:rsidP="00C8259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0.319</w:t>
            </w:r>
          </w:p>
        </w:tc>
      </w:tr>
      <w:tr w:rsidR="00C8259D" w:rsidRPr="00C8259D" w14:paraId="51D5A26A"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double" w:sz="4" w:space="0" w:color="auto"/>
            </w:tcBorders>
            <w:hideMark/>
          </w:tcPr>
          <w:p w14:paraId="506D7CC9" w14:textId="77777777" w:rsidR="00881FCA" w:rsidRPr="00C8259D" w:rsidRDefault="00881FCA" w:rsidP="00C8259D">
            <w:pPr>
              <w:numPr>
                <w:ilvl w:val="0"/>
                <w:numId w:val="21"/>
              </w:numPr>
              <w:spacing w:line="276" w:lineRule="auto"/>
              <w:ind w:left="180" w:hanging="18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Median (IQR)</w:t>
            </w:r>
          </w:p>
        </w:tc>
        <w:tc>
          <w:tcPr>
            <w:tcW w:w="1726" w:type="dxa"/>
            <w:tcBorders>
              <w:bottom w:val="double" w:sz="4" w:space="0" w:color="auto"/>
            </w:tcBorders>
            <w:hideMark/>
          </w:tcPr>
          <w:p w14:paraId="13591319"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7 (4 -11)</w:t>
            </w:r>
          </w:p>
        </w:tc>
        <w:tc>
          <w:tcPr>
            <w:tcW w:w="1726" w:type="dxa"/>
            <w:tcBorders>
              <w:bottom w:val="double" w:sz="4" w:space="0" w:color="auto"/>
            </w:tcBorders>
            <w:hideMark/>
          </w:tcPr>
          <w:p w14:paraId="5B3E6505" w14:textId="77777777" w:rsidR="00881FCA" w:rsidRPr="00C8259D" w:rsidRDefault="00881FCA" w:rsidP="00C8259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C8259D">
              <w:rPr>
                <w:rFonts w:asciiTheme="majorBidi" w:hAnsiTheme="majorBidi" w:cstheme="majorBidi"/>
                <w:color w:val="0D0D0D" w:themeColor="text1" w:themeTint="F2"/>
                <w:sz w:val="24"/>
                <w:szCs w:val="24"/>
              </w:rPr>
              <w:t>6 (3 -10.75)</w:t>
            </w:r>
          </w:p>
        </w:tc>
        <w:tc>
          <w:tcPr>
            <w:tcW w:w="0" w:type="auto"/>
            <w:vMerge/>
            <w:tcBorders>
              <w:bottom w:val="double" w:sz="4" w:space="0" w:color="auto"/>
            </w:tcBorders>
            <w:vAlign w:val="center"/>
            <w:hideMark/>
          </w:tcPr>
          <w:p w14:paraId="03B660D7" w14:textId="77777777" w:rsidR="00881FCA" w:rsidRPr="00C8259D" w:rsidRDefault="00881FCA" w:rsidP="00C8259D">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tcBorders>
              <w:bottom w:val="double" w:sz="4" w:space="0" w:color="auto"/>
            </w:tcBorders>
            <w:vAlign w:val="center"/>
            <w:hideMark/>
          </w:tcPr>
          <w:p w14:paraId="06ADBA6D" w14:textId="77777777" w:rsidR="00881FCA" w:rsidRPr="00C8259D" w:rsidRDefault="00881FCA" w:rsidP="00C8259D">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0BC4ACE7" w14:textId="77777777" w:rsidR="00881FCA" w:rsidRDefault="00881FCA" w:rsidP="00881FCA">
      <w:pPr>
        <w:spacing w:after="0" w:line="360" w:lineRule="auto"/>
        <w:rPr>
          <w:rFonts w:eastAsiaTheme="minorEastAsia"/>
          <w:color w:val="0D0D0D" w:themeColor="text1" w:themeTint="F2"/>
          <w:lang w:eastAsia="ja-JP"/>
        </w:rPr>
      </w:pPr>
    </w:p>
    <w:p w14:paraId="1329DF14" w14:textId="417071A7" w:rsidR="00881FCA" w:rsidRDefault="00881FCA" w:rsidP="00C8259D">
      <w:pPr>
        <w:keepNext/>
        <w:spacing w:after="0" w:line="360" w:lineRule="auto"/>
        <w:ind w:firstLine="720"/>
        <w:jc w:val="both"/>
        <w:rPr>
          <w:rFonts w:asciiTheme="majorBidi" w:eastAsia="Calibri" w:hAnsiTheme="majorBidi" w:cstheme="majorBidi"/>
          <w:color w:val="0D0D0D" w:themeColor="text1" w:themeTint="F2"/>
          <w:sz w:val="28"/>
          <w:szCs w:val="28"/>
        </w:rPr>
      </w:pPr>
      <w:r>
        <w:rPr>
          <w:rFonts w:asciiTheme="majorBidi" w:eastAsia="Calibri" w:hAnsiTheme="majorBidi" w:cstheme="majorBidi"/>
          <w:color w:val="0D0D0D" w:themeColor="text1" w:themeTint="F2"/>
          <w:sz w:val="28"/>
          <w:szCs w:val="28"/>
        </w:rPr>
        <w:t xml:space="preserve">There was no </w:t>
      </w:r>
      <w:r w:rsidR="00E45051">
        <w:rPr>
          <w:rFonts w:asciiTheme="majorBidi" w:eastAsia="Calibri" w:hAnsiTheme="majorBidi" w:cstheme="majorBidi"/>
          <w:color w:val="0D0D0D" w:themeColor="text1" w:themeTint="F2"/>
          <w:sz w:val="28"/>
          <w:szCs w:val="28"/>
        </w:rPr>
        <w:t>statistically</w:t>
      </w:r>
      <w:r>
        <w:rPr>
          <w:rFonts w:asciiTheme="majorBidi" w:eastAsia="Calibri" w:hAnsiTheme="majorBidi" w:cstheme="majorBidi"/>
          <w:color w:val="0D0D0D" w:themeColor="text1" w:themeTint="F2"/>
          <w:sz w:val="28"/>
          <w:szCs w:val="28"/>
        </w:rPr>
        <w:t xml:space="preserve"> significant difference between both groups as regard for the predisposing factors for developing DKA p-value 0.273.</w:t>
      </w:r>
    </w:p>
    <w:p w14:paraId="485FCED8" w14:textId="77777777" w:rsidR="00C8259D" w:rsidRDefault="00C8259D" w:rsidP="00C8259D">
      <w:pPr>
        <w:keepNext/>
        <w:spacing w:after="0" w:line="360" w:lineRule="auto"/>
        <w:ind w:firstLine="720"/>
        <w:jc w:val="both"/>
        <w:rPr>
          <w:rFonts w:asciiTheme="majorBidi" w:eastAsia="Calibri" w:hAnsiTheme="majorBidi" w:cstheme="majorBidi"/>
          <w:color w:val="0D0D0D" w:themeColor="text1" w:themeTint="F2"/>
          <w:sz w:val="28"/>
          <w:szCs w:val="28"/>
        </w:rPr>
      </w:pPr>
    </w:p>
    <w:p w14:paraId="1E8F0060" w14:textId="77777777" w:rsidR="00024A6E" w:rsidRDefault="00024A6E" w:rsidP="00C8259D">
      <w:pPr>
        <w:keepNext/>
        <w:spacing w:after="0" w:line="360" w:lineRule="auto"/>
        <w:rPr>
          <w:rFonts w:asciiTheme="majorBidi" w:hAnsiTheme="majorBidi" w:cstheme="majorBidi"/>
          <w:b/>
          <w:bCs/>
          <w:i/>
          <w:iCs/>
          <w:color w:val="0D0D0D" w:themeColor="text1" w:themeTint="F2"/>
          <w:sz w:val="24"/>
          <w:szCs w:val="24"/>
        </w:rPr>
      </w:pPr>
    </w:p>
    <w:p w14:paraId="6F0E166C" w14:textId="77777777" w:rsidR="00024A6E" w:rsidRDefault="00024A6E" w:rsidP="00C8259D">
      <w:pPr>
        <w:keepNext/>
        <w:spacing w:after="0" w:line="360" w:lineRule="auto"/>
        <w:rPr>
          <w:rFonts w:asciiTheme="majorBidi" w:hAnsiTheme="majorBidi" w:cstheme="majorBidi"/>
          <w:b/>
          <w:bCs/>
          <w:i/>
          <w:iCs/>
          <w:color w:val="0D0D0D" w:themeColor="text1" w:themeTint="F2"/>
          <w:sz w:val="24"/>
          <w:szCs w:val="24"/>
        </w:rPr>
      </w:pPr>
    </w:p>
    <w:p w14:paraId="0A7F2C3E" w14:textId="77777777" w:rsidR="00024A6E" w:rsidRDefault="00024A6E" w:rsidP="00C8259D">
      <w:pPr>
        <w:keepNext/>
        <w:spacing w:after="0" w:line="360" w:lineRule="auto"/>
        <w:rPr>
          <w:rFonts w:asciiTheme="majorBidi" w:hAnsiTheme="majorBidi" w:cstheme="majorBidi"/>
          <w:b/>
          <w:bCs/>
          <w:i/>
          <w:iCs/>
          <w:color w:val="0D0D0D" w:themeColor="text1" w:themeTint="F2"/>
          <w:sz w:val="24"/>
          <w:szCs w:val="24"/>
        </w:rPr>
      </w:pPr>
    </w:p>
    <w:p w14:paraId="4BD0F581" w14:textId="77777777" w:rsidR="00024A6E" w:rsidRDefault="00024A6E">
      <w:pPr>
        <w:rPr>
          <w:rFonts w:asciiTheme="majorBidi" w:hAnsiTheme="majorBidi" w:cstheme="majorBidi"/>
          <w:b/>
          <w:bCs/>
          <w:i/>
          <w:iCs/>
          <w:color w:val="0D0D0D" w:themeColor="text1" w:themeTint="F2"/>
          <w:sz w:val="24"/>
          <w:szCs w:val="24"/>
        </w:rPr>
      </w:pPr>
      <w:r>
        <w:rPr>
          <w:rFonts w:asciiTheme="majorBidi" w:hAnsiTheme="majorBidi" w:cstheme="majorBidi"/>
          <w:b/>
          <w:bCs/>
          <w:i/>
          <w:iCs/>
          <w:color w:val="0D0D0D" w:themeColor="text1" w:themeTint="F2"/>
          <w:sz w:val="24"/>
          <w:szCs w:val="24"/>
        </w:rPr>
        <w:br w:type="page"/>
      </w:r>
    </w:p>
    <w:p w14:paraId="2A672B6F" w14:textId="77777777" w:rsidR="00881FCA" w:rsidRPr="00C8259D" w:rsidRDefault="00881FCA" w:rsidP="00C8259D">
      <w:pPr>
        <w:keepNext/>
        <w:spacing w:after="0" w:line="360" w:lineRule="auto"/>
        <w:rPr>
          <w:rFonts w:asciiTheme="majorBidi" w:eastAsiaTheme="minorEastAsia" w:hAnsiTheme="majorBidi" w:cstheme="majorBidi"/>
          <w:b/>
          <w:bCs/>
          <w:i/>
          <w:iCs/>
          <w:color w:val="0D0D0D" w:themeColor="text1" w:themeTint="F2"/>
          <w:sz w:val="24"/>
          <w:szCs w:val="24"/>
        </w:rPr>
      </w:pPr>
      <w:r w:rsidRPr="00C8259D">
        <w:rPr>
          <w:rFonts w:asciiTheme="majorBidi" w:hAnsiTheme="majorBidi" w:cstheme="majorBidi"/>
          <w:b/>
          <w:bCs/>
          <w:i/>
          <w:iCs/>
          <w:color w:val="0D0D0D" w:themeColor="text1" w:themeTint="F2"/>
          <w:sz w:val="24"/>
          <w:szCs w:val="24"/>
        </w:rPr>
        <w:lastRenderedPageBreak/>
        <w:t xml:space="preserve">Table </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19</w:t>
      </w:r>
      <w:r w:rsidR="00C8259D">
        <w:rPr>
          <w:rFonts w:asciiTheme="majorBidi" w:hAnsiTheme="majorBidi" w:cstheme="majorBidi"/>
          <w:b/>
          <w:bCs/>
          <w:i/>
          <w:iCs/>
          <w:color w:val="0D0D0D" w:themeColor="text1" w:themeTint="F2"/>
          <w:sz w:val="24"/>
          <w:szCs w:val="24"/>
        </w:rPr>
        <w:t>):</w:t>
      </w:r>
      <w:r w:rsidRPr="00C8259D">
        <w:rPr>
          <w:rFonts w:asciiTheme="majorBidi" w:hAnsiTheme="majorBidi" w:cstheme="majorBidi"/>
          <w:b/>
          <w:bCs/>
          <w:i/>
          <w:iCs/>
          <w:color w:val="0D0D0D" w:themeColor="text1" w:themeTint="F2"/>
          <w:sz w:val="24"/>
          <w:szCs w:val="24"/>
        </w:rPr>
        <w:t xml:space="preserve"> </w:t>
      </w:r>
      <w:r w:rsidR="00C8259D">
        <w:rPr>
          <w:rFonts w:asciiTheme="majorBidi" w:hAnsiTheme="majorBidi" w:cstheme="majorBidi"/>
          <w:b/>
          <w:bCs/>
          <w:i/>
          <w:iCs/>
          <w:color w:val="0D0D0D" w:themeColor="text1" w:themeTint="F2"/>
          <w:sz w:val="24"/>
          <w:szCs w:val="24"/>
        </w:rPr>
        <w:t>S</w:t>
      </w:r>
      <w:r w:rsidRPr="00C8259D">
        <w:rPr>
          <w:rFonts w:asciiTheme="majorBidi" w:hAnsiTheme="majorBidi" w:cstheme="majorBidi"/>
          <w:b/>
          <w:bCs/>
          <w:i/>
          <w:iCs/>
          <w:color w:val="0D0D0D" w:themeColor="text1" w:themeTint="F2"/>
          <w:sz w:val="24"/>
          <w:szCs w:val="24"/>
        </w:rPr>
        <w:t>hows the difference in predisposing factors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26"/>
        <w:gridCol w:w="1726"/>
        <w:gridCol w:w="1726"/>
        <w:gridCol w:w="1726"/>
        <w:gridCol w:w="1726"/>
      </w:tblGrid>
      <w:tr w:rsidR="00881FCA" w:rsidRPr="001936CE" w14:paraId="7973B89D" w14:textId="77777777" w:rsidTr="00193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2" w:type="dxa"/>
            <w:gridSpan w:val="2"/>
            <w:vMerge w:val="restart"/>
            <w:tcBorders>
              <w:bottom w:val="none" w:sz="0" w:space="0" w:color="auto"/>
            </w:tcBorders>
            <w:vAlign w:val="center"/>
            <w:hideMark/>
          </w:tcPr>
          <w:p w14:paraId="52FA056F" w14:textId="77777777" w:rsidR="00881FCA" w:rsidRPr="001936CE" w:rsidRDefault="00881FCA" w:rsidP="001936CE">
            <w:pPr>
              <w:spacing w:line="276" w:lineRule="auto"/>
              <w:jc w:val="center"/>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Group</w:t>
            </w:r>
          </w:p>
        </w:tc>
        <w:tc>
          <w:tcPr>
            <w:tcW w:w="3452" w:type="dxa"/>
            <w:gridSpan w:val="2"/>
            <w:tcBorders>
              <w:bottom w:val="none" w:sz="0" w:space="0" w:color="auto"/>
            </w:tcBorders>
            <w:vAlign w:val="center"/>
            <w:hideMark/>
          </w:tcPr>
          <w:p w14:paraId="5CAF516F" w14:textId="77777777" w:rsidR="00881FCA" w:rsidRPr="001936CE" w:rsidRDefault="00881FCA" w:rsidP="001936C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DM Type</w:t>
            </w:r>
          </w:p>
        </w:tc>
        <w:tc>
          <w:tcPr>
            <w:tcW w:w="1726" w:type="dxa"/>
            <w:vMerge w:val="restart"/>
            <w:tcBorders>
              <w:bottom w:val="none" w:sz="0" w:space="0" w:color="auto"/>
            </w:tcBorders>
            <w:vAlign w:val="center"/>
            <w:hideMark/>
          </w:tcPr>
          <w:p w14:paraId="4CD3EE8F" w14:textId="77777777" w:rsidR="00881FCA" w:rsidRPr="001936CE" w:rsidRDefault="00881FCA" w:rsidP="001936C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P- value</w:t>
            </w:r>
          </w:p>
        </w:tc>
      </w:tr>
      <w:tr w:rsidR="00881FCA" w:rsidRPr="001936CE" w14:paraId="15EB48AC"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none" w:sz="0" w:space="0" w:color="auto"/>
              <w:bottom w:val="none" w:sz="0" w:space="0" w:color="auto"/>
            </w:tcBorders>
            <w:vAlign w:val="center"/>
            <w:hideMark/>
          </w:tcPr>
          <w:p w14:paraId="677E68FA"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778E2817"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1936CE">
              <w:rPr>
                <w:rFonts w:asciiTheme="majorBidi" w:hAnsiTheme="majorBidi" w:cstheme="majorBidi"/>
                <w:b/>
                <w:bCs/>
                <w:color w:val="0D0D0D" w:themeColor="text1" w:themeTint="F2"/>
                <w:sz w:val="24"/>
                <w:szCs w:val="24"/>
              </w:rPr>
              <w:t>IG</w:t>
            </w:r>
          </w:p>
        </w:tc>
        <w:tc>
          <w:tcPr>
            <w:tcW w:w="1726" w:type="dxa"/>
            <w:tcBorders>
              <w:top w:val="none" w:sz="0" w:space="0" w:color="auto"/>
              <w:bottom w:val="none" w:sz="0" w:space="0" w:color="auto"/>
            </w:tcBorders>
            <w:hideMark/>
          </w:tcPr>
          <w:p w14:paraId="23A5026D"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D0D0D" w:themeColor="text1" w:themeTint="F2"/>
                <w:sz w:val="24"/>
                <w:szCs w:val="24"/>
              </w:rPr>
            </w:pPr>
            <w:r w:rsidRPr="001936CE">
              <w:rPr>
                <w:rFonts w:asciiTheme="majorBidi" w:hAnsiTheme="majorBidi" w:cstheme="majorBidi"/>
                <w:b/>
                <w:bCs/>
                <w:color w:val="0D0D0D" w:themeColor="text1" w:themeTint="F2"/>
                <w:sz w:val="24"/>
                <w:szCs w:val="24"/>
              </w:rPr>
              <w:t>SOC</w:t>
            </w:r>
          </w:p>
        </w:tc>
        <w:tc>
          <w:tcPr>
            <w:tcW w:w="0" w:type="auto"/>
            <w:vMerge/>
            <w:tcBorders>
              <w:top w:val="none" w:sz="0" w:space="0" w:color="auto"/>
              <w:bottom w:val="none" w:sz="0" w:space="0" w:color="auto"/>
            </w:tcBorders>
            <w:vAlign w:val="center"/>
            <w:hideMark/>
          </w:tcPr>
          <w:p w14:paraId="0C5AE40C"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color w:val="0D0D0D" w:themeColor="text1" w:themeTint="F2"/>
                <w:sz w:val="24"/>
                <w:szCs w:val="24"/>
                <w:lang w:eastAsia="ja-JP"/>
              </w:rPr>
            </w:pPr>
          </w:p>
        </w:tc>
      </w:tr>
      <w:tr w:rsidR="00881FCA" w:rsidRPr="001936CE" w14:paraId="271B4E36" w14:textId="77777777" w:rsidTr="001936CE">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7E4FBDAE" w14:textId="77777777" w:rsidR="00881FCA" w:rsidRPr="001936CE" w:rsidRDefault="00881FCA" w:rsidP="001936CE">
            <w:pPr>
              <w:spacing w:line="276" w:lineRule="auto"/>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Infection</w:t>
            </w:r>
          </w:p>
        </w:tc>
        <w:tc>
          <w:tcPr>
            <w:tcW w:w="1726" w:type="dxa"/>
            <w:hideMark/>
          </w:tcPr>
          <w:p w14:paraId="542CBC30"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No.</w:t>
            </w:r>
          </w:p>
        </w:tc>
        <w:tc>
          <w:tcPr>
            <w:tcW w:w="1726" w:type="dxa"/>
            <w:hideMark/>
          </w:tcPr>
          <w:p w14:paraId="533C6091"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78</w:t>
            </w:r>
          </w:p>
        </w:tc>
        <w:tc>
          <w:tcPr>
            <w:tcW w:w="1726" w:type="dxa"/>
            <w:hideMark/>
          </w:tcPr>
          <w:p w14:paraId="4E51806E"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89</w:t>
            </w:r>
          </w:p>
        </w:tc>
        <w:tc>
          <w:tcPr>
            <w:tcW w:w="1726" w:type="dxa"/>
            <w:vMerge w:val="restart"/>
          </w:tcPr>
          <w:p w14:paraId="27B8C910" w14:textId="77777777" w:rsidR="00881FCA" w:rsidRPr="001936CE" w:rsidRDefault="00881FCA" w:rsidP="001936C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p>
          <w:p w14:paraId="77064120"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p>
          <w:p w14:paraId="45FD726B"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0.273</w:t>
            </w:r>
          </w:p>
        </w:tc>
      </w:tr>
      <w:tr w:rsidR="00881FCA" w:rsidRPr="001936CE" w14:paraId="2C0148FB"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5D943133"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19306B97"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719C2F35"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52.0%</w:t>
            </w:r>
          </w:p>
        </w:tc>
        <w:tc>
          <w:tcPr>
            <w:tcW w:w="1726" w:type="dxa"/>
            <w:tcBorders>
              <w:top w:val="none" w:sz="0" w:space="0" w:color="auto"/>
              <w:bottom w:val="none" w:sz="0" w:space="0" w:color="auto"/>
            </w:tcBorders>
            <w:hideMark/>
          </w:tcPr>
          <w:p w14:paraId="0FCBFCAB"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59.4%</w:t>
            </w:r>
          </w:p>
        </w:tc>
        <w:tc>
          <w:tcPr>
            <w:tcW w:w="0" w:type="auto"/>
            <w:vMerge/>
            <w:tcBorders>
              <w:top w:val="none" w:sz="0" w:space="0" w:color="auto"/>
              <w:bottom w:val="none" w:sz="0" w:space="0" w:color="auto"/>
            </w:tcBorders>
            <w:vAlign w:val="center"/>
            <w:hideMark/>
          </w:tcPr>
          <w:p w14:paraId="1FA8DBB4"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1E1B9BF5" w14:textId="77777777" w:rsidTr="001936CE">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48598EB0" w14:textId="77777777" w:rsidR="00881FCA" w:rsidRPr="001936CE" w:rsidRDefault="00881FCA" w:rsidP="001936CE">
            <w:pPr>
              <w:spacing w:line="276" w:lineRule="auto"/>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 xml:space="preserve">Inappropriate dosage </w:t>
            </w:r>
          </w:p>
        </w:tc>
        <w:tc>
          <w:tcPr>
            <w:tcW w:w="1726" w:type="dxa"/>
            <w:hideMark/>
          </w:tcPr>
          <w:p w14:paraId="2EC3D70C"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No.</w:t>
            </w:r>
          </w:p>
        </w:tc>
        <w:tc>
          <w:tcPr>
            <w:tcW w:w="1726" w:type="dxa"/>
            <w:hideMark/>
          </w:tcPr>
          <w:p w14:paraId="2A1DAA6C"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11</w:t>
            </w:r>
          </w:p>
        </w:tc>
        <w:tc>
          <w:tcPr>
            <w:tcW w:w="1726" w:type="dxa"/>
            <w:hideMark/>
          </w:tcPr>
          <w:p w14:paraId="4F1FBA83"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10</w:t>
            </w:r>
          </w:p>
        </w:tc>
        <w:tc>
          <w:tcPr>
            <w:tcW w:w="0" w:type="auto"/>
            <w:vMerge/>
            <w:vAlign w:val="center"/>
            <w:hideMark/>
          </w:tcPr>
          <w:p w14:paraId="0F432629" w14:textId="77777777" w:rsidR="00881FCA" w:rsidRPr="001936CE" w:rsidRDefault="00881FCA" w:rsidP="001936CE">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51108BF1"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243ACE29"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7F03D1A8"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508F2745"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7.3%</w:t>
            </w:r>
          </w:p>
        </w:tc>
        <w:tc>
          <w:tcPr>
            <w:tcW w:w="1726" w:type="dxa"/>
            <w:tcBorders>
              <w:top w:val="none" w:sz="0" w:space="0" w:color="auto"/>
              <w:bottom w:val="none" w:sz="0" w:space="0" w:color="auto"/>
            </w:tcBorders>
            <w:hideMark/>
          </w:tcPr>
          <w:p w14:paraId="1EE26B0B"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6.7%</w:t>
            </w:r>
          </w:p>
        </w:tc>
        <w:tc>
          <w:tcPr>
            <w:tcW w:w="0" w:type="auto"/>
            <w:vMerge/>
            <w:tcBorders>
              <w:top w:val="none" w:sz="0" w:space="0" w:color="auto"/>
              <w:bottom w:val="none" w:sz="0" w:space="0" w:color="auto"/>
            </w:tcBorders>
            <w:vAlign w:val="center"/>
            <w:hideMark/>
          </w:tcPr>
          <w:p w14:paraId="6F314AD4"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23BEE3D6" w14:textId="77777777" w:rsidTr="001936CE">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02D5902B" w14:textId="77777777" w:rsidR="00881FCA" w:rsidRPr="001936CE" w:rsidRDefault="00881FCA" w:rsidP="001936CE">
            <w:pPr>
              <w:spacing w:line="276" w:lineRule="auto"/>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Poor Compliance</w:t>
            </w:r>
          </w:p>
        </w:tc>
        <w:tc>
          <w:tcPr>
            <w:tcW w:w="1726" w:type="dxa"/>
            <w:hideMark/>
          </w:tcPr>
          <w:p w14:paraId="56087F83"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No.</w:t>
            </w:r>
          </w:p>
        </w:tc>
        <w:tc>
          <w:tcPr>
            <w:tcW w:w="1726" w:type="dxa"/>
            <w:hideMark/>
          </w:tcPr>
          <w:p w14:paraId="1F109FC8"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59</w:t>
            </w:r>
          </w:p>
        </w:tc>
        <w:tc>
          <w:tcPr>
            <w:tcW w:w="1726" w:type="dxa"/>
            <w:hideMark/>
          </w:tcPr>
          <w:p w14:paraId="5BCE884E"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47</w:t>
            </w:r>
          </w:p>
        </w:tc>
        <w:tc>
          <w:tcPr>
            <w:tcW w:w="0" w:type="auto"/>
            <w:vMerge/>
            <w:vAlign w:val="center"/>
            <w:hideMark/>
          </w:tcPr>
          <w:p w14:paraId="1D501193" w14:textId="77777777" w:rsidR="00881FCA" w:rsidRPr="001936CE" w:rsidRDefault="00881FCA" w:rsidP="001936CE">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04F5AEFA"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6D373B64"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7AEE636F"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2669A01F"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39.3%</w:t>
            </w:r>
          </w:p>
        </w:tc>
        <w:tc>
          <w:tcPr>
            <w:tcW w:w="1726" w:type="dxa"/>
            <w:tcBorders>
              <w:top w:val="none" w:sz="0" w:space="0" w:color="auto"/>
              <w:bottom w:val="none" w:sz="0" w:space="0" w:color="auto"/>
            </w:tcBorders>
            <w:hideMark/>
          </w:tcPr>
          <w:p w14:paraId="3D309669"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31.3%</w:t>
            </w:r>
          </w:p>
        </w:tc>
        <w:tc>
          <w:tcPr>
            <w:tcW w:w="0" w:type="auto"/>
            <w:vMerge/>
            <w:tcBorders>
              <w:top w:val="none" w:sz="0" w:space="0" w:color="auto"/>
              <w:bottom w:val="none" w:sz="0" w:space="0" w:color="auto"/>
            </w:tcBorders>
            <w:vAlign w:val="center"/>
            <w:hideMark/>
          </w:tcPr>
          <w:p w14:paraId="0C07091F"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5BCEA33A" w14:textId="77777777" w:rsidTr="001936CE">
        <w:trPr>
          <w:trHeight w:val="188"/>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60464F96" w14:textId="77777777" w:rsidR="00881FCA" w:rsidRPr="001936CE" w:rsidRDefault="00881FCA" w:rsidP="001936CE">
            <w:pPr>
              <w:spacing w:line="276" w:lineRule="auto"/>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Stress</w:t>
            </w:r>
          </w:p>
        </w:tc>
        <w:tc>
          <w:tcPr>
            <w:tcW w:w="1726" w:type="dxa"/>
            <w:hideMark/>
          </w:tcPr>
          <w:p w14:paraId="04681220"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No.</w:t>
            </w:r>
          </w:p>
        </w:tc>
        <w:tc>
          <w:tcPr>
            <w:tcW w:w="1726" w:type="dxa"/>
            <w:hideMark/>
          </w:tcPr>
          <w:p w14:paraId="278C06EE"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2</w:t>
            </w:r>
          </w:p>
        </w:tc>
        <w:tc>
          <w:tcPr>
            <w:tcW w:w="1726" w:type="dxa"/>
            <w:hideMark/>
          </w:tcPr>
          <w:p w14:paraId="41F29FDE"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4</w:t>
            </w:r>
          </w:p>
        </w:tc>
        <w:tc>
          <w:tcPr>
            <w:tcW w:w="0" w:type="auto"/>
            <w:vMerge/>
            <w:vAlign w:val="center"/>
            <w:hideMark/>
          </w:tcPr>
          <w:p w14:paraId="13EBE576" w14:textId="77777777" w:rsidR="00881FCA" w:rsidRPr="001936CE" w:rsidRDefault="00881FCA" w:rsidP="001936CE">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149E0C96"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2158CD3A"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66C5E5C9"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510D474E"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1.3%</w:t>
            </w:r>
          </w:p>
        </w:tc>
        <w:tc>
          <w:tcPr>
            <w:tcW w:w="1726" w:type="dxa"/>
            <w:tcBorders>
              <w:top w:val="none" w:sz="0" w:space="0" w:color="auto"/>
              <w:bottom w:val="none" w:sz="0" w:space="0" w:color="auto"/>
            </w:tcBorders>
            <w:hideMark/>
          </w:tcPr>
          <w:p w14:paraId="05755BC6"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2.6%</w:t>
            </w:r>
          </w:p>
        </w:tc>
        <w:tc>
          <w:tcPr>
            <w:tcW w:w="0" w:type="auto"/>
            <w:vMerge/>
            <w:tcBorders>
              <w:top w:val="none" w:sz="0" w:space="0" w:color="auto"/>
              <w:bottom w:val="none" w:sz="0" w:space="0" w:color="auto"/>
            </w:tcBorders>
            <w:vAlign w:val="center"/>
            <w:hideMark/>
          </w:tcPr>
          <w:p w14:paraId="024E65A5"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3F299237" w14:textId="77777777" w:rsidTr="001936CE">
        <w:trPr>
          <w:jc w:val="center"/>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hideMark/>
          </w:tcPr>
          <w:p w14:paraId="0E559F54" w14:textId="77777777" w:rsidR="00881FCA" w:rsidRPr="001936CE" w:rsidRDefault="00881FCA" w:rsidP="001936CE">
            <w:pPr>
              <w:spacing w:line="276" w:lineRule="auto"/>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Total</w:t>
            </w:r>
          </w:p>
        </w:tc>
        <w:tc>
          <w:tcPr>
            <w:tcW w:w="1726" w:type="dxa"/>
            <w:hideMark/>
          </w:tcPr>
          <w:p w14:paraId="05CE12EA"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No.</w:t>
            </w:r>
          </w:p>
        </w:tc>
        <w:tc>
          <w:tcPr>
            <w:tcW w:w="1726" w:type="dxa"/>
            <w:hideMark/>
          </w:tcPr>
          <w:p w14:paraId="4DB853BA"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150</w:t>
            </w:r>
          </w:p>
        </w:tc>
        <w:tc>
          <w:tcPr>
            <w:tcW w:w="1726" w:type="dxa"/>
            <w:hideMark/>
          </w:tcPr>
          <w:p w14:paraId="3370F3AB" w14:textId="77777777" w:rsidR="00881FCA" w:rsidRPr="001936CE" w:rsidRDefault="00881FCA" w:rsidP="00193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150</w:t>
            </w:r>
          </w:p>
        </w:tc>
        <w:tc>
          <w:tcPr>
            <w:tcW w:w="0" w:type="auto"/>
            <w:vMerge/>
            <w:vAlign w:val="center"/>
            <w:hideMark/>
          </w:tcPr>
          <w:p w14:paraId="0F40AC95" w14:textId="77777777" w:rsidR="00881FCA" w:rsidRPr="001936CE" w:rsidRDefault="00881FCA" w:rsidP="001936CE">
            <w:pPr>
              <w:spacing w:line="276" w:lineRule="auto"/>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r w:rsidR="00881FCA" w:rsidRPr="001936CE" w14:paraId="36243081" w14:textId="77777777" w:rsidTr="00193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tcBorders>
            <w:vAlign w:val="center"/>
            <w:hideMark/>
          </w:tcPr>
          <w:p w14:paraId="38DB29C3" w14:textId="77777777" w:rsidR="00881FCA" w:rsidRPr="001936CE" w:rsidRDefault="00881FCA" w:rsidP="001936CE">
            <w:pPr>
              <w:spacing w:line="276" w:lineRule="auto"/>
              <w:rPr>
                <w:rFonts w:asciiTheme="majorBidi" w:eastAsiaTheme="minorEastAsia" w:hAnsiTheme="majorBidi" w:cstheme="majorBidi"/>
                <w:color w:val="0D0D0D" w:themeColor="text1" w:themeTint="F2"/>
                <w:sz w:val="24"/>
                <w:szCs w:val="24"/>
                <w:lang w:eastAsia="ja-JP"/>
              </w:rPr>
            </w:pPr>
          </w:p>
        </w:tc>
        <w:tc>
          <w:tcPr>
            <w:tcW w:w="1726" w:type="dxa"/>
            <w:tcBorders>
              <w:top w:val="none" w:sz="0" w:space="0" w:color="auto"/>
              <w:bottom w:val="none" w:sz="0" w:space="0" w:color="auto"/>
            </w:tcBorders>
            <w:hideMark/>
          </w:tcPr>
          <w:p w14:paraId="4ADDF941"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w:t>
            </w:r>
          </w:p>
        </w:tc>
        <w:tc>
          <w:tcPr>
            <w:tcW w:w="1726" w:type="dxa"/>
            <w:tcBorders>
              <w:top w:val="none" w:sz="0" w:space="0" w:color="auto"/>
              <w:bottom w:val="none" w:sz="0" w:space="0" w:color="auto"/>
            </w:tcBorders>
            <w:hideMark/>
          </w:tcPr>
          <w:p w14:paraId="40AFFD2B"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100%</w:t>
            </w:r>
          </w:p>
        </w:tc>
        <w:tc>
          <w:tcPr>
            <w:tcW w:w="1726" w:type="dxa"/>
            <w:tcBorders>
              <w:top w:val="none" w:sz="0" w:space="0" w:color="auto"/>
              <w:bottom w:val="none" w:sz="0" w:space="0" w:color="auto"/>
            </w:tcBorders>
            <w:hideMark/>
          </w:tcPr>
          <w:p w14:paraId="3A902A32" w14:textId="77777777" w:rsidR="00881FCA" w:rsidRPr="001936CE" w:rsidRDefault="00881FCA" w:rsidP="001936C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1936CE">
              <w:rPr>
                <w:rFonts w:asciiTheme="majorBidi" w:hAnsiTheme="majorBidi" w:cstheme="majorBidi"/>
                <w:color w:val="0D0D0D" w:themeColor="text1" w:themeTint="F2"/>
                <w:sz w:val="24"/>
                <w:szCs w:val="24"/>
              </w:rPr>
              <w:t>100%</w:t>
            </w:r>
          </w:p>
        </w:tc>
        <w:tc>
          <w:tcPr>
            <w:tcW w:w="0" w:type="auto"/>
            <w:vMerge/>
            <w:tcBorders>
              <w:top w:val="none" w:sz="0" w:space="0" w:color="auto"/>
              <w:bottom w:val="none" w:sz="0" w:space="0" w:color="auto"/>
            </w:tcBorders>
            <w:vAlign w:val="center"/>
            <w:hideMark/>
          </w:tcPr>
          <w:p w14:paraId="47AF9642" w14:textId="77777777" w:rsidR="00881FCA" w:rsidRPr="001936CE" w:rsidRDefault="00881FCA" w:rsidP="001936C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25658621" w14:textId="77777777" w:rsidR="00881FCA" w:rsidRDefault="00881FCA" w:rsidP="00881FCA">
      <w:pPr>
        <w:autoSpaceDE w:val="0"/>
        <w:autoSpaceDN w:val="0"/>
        <w:adjustRightInd w:val="0"/>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42D75B7B" w14:textId="77777777" w:rsidR="00881FCA" w:rsidRDefault="00881FCA" w:rsidP="00881FCA">
      <w:pPr>
        <w:keepNext/>
        <w:spacing w:after="0" w:line="360" w:lineRule="auto"/>
        <w:jc w:val="center"/>
        <w:rPr>
          <w:color w:val="0D0D0D" w:themeColor="text1" w:themeTint="F2"/>
        </w:rPr>
      </w:pPr>
      <w:r>
        <w:rPr>
          <w:rFonts w:eastAsiaTheme="minorEastAsia"/>
          <w:noProof/>
          <w:color w:val="000000" w:themeColor="text1"/>
          <w:sz w:val="24"/>
          <w:szCs w:val="24"/>
        </w:rPr>
        <w:drawing>
          <wp:inline distT="0" distB="0" distL="0" distR="0" wp14:anchorId="1D7359FD" wp14:editId="6D500A5C">
            <wp:extent cx="5457825" cy="5124450"/>
            <wp:effectExtent l="0" t="0" r="0" b="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5ADD6010" w14:textId="77777777" w:rsidR="00881FCA" w:rsidRPr="007F2529" w:rsidRDefault="00881FCA" w:rsidP="007F2529">
      <w:pPr>
        <w:pStyle w:val="Caption"/>
        <w:spacing w:after="0" w:line="360" w:lineRule="auto"/>
        <w:rPr>
          <w:rFonts w:asciiTheme="majorBidi" w:hAnsiTheme="majorBidi" w:cstheme="majorBidi"/>
          <w:i/>
          <w:iCs/>
          <w:color w:val="0D0D0D" w:themeColor="text1" w:themeTint="F2"/>
          <w:sz w:val="20"/>
          <w:szCs w:val="20"/>
        </w:rPr>
      </w:pPr>
      <w:r w:rsidRPr="007F2529">
        <w:rPr>
          <w:rFonts w:asciiTheme="majorBidi" w:hAnsiTheme="majorBidi" w:cstheme="majorBidi"/>
          <w:i/>
          <w:iCs/>
          <w:color w:val="0D0D0D" w:themeColor="text1" w:themeTint="F2"/>
          <w:sz w:val="24"/>
          <w:szCs w:val="24"/>
        </w:rPr>
        <w:t xml:space="preserve">Figure </w:t>
      </w:r>
      <w:r w:rsidR="007F2529">
        <w:rPr>
          <w:rFonts w:asciiTheme="majorBidi" w:hAnsiTheme="majorBidi" w:cstheme="majorBidi"/>
          <w:i/>
          <w:iCs/>
          <w:color w:val="0D0D0D" w:themeColor="text1" w:themeTint="F2"/>
          <w:sz w:val="24"/>
          <w:szCs w:val="24"/>
        </w:rPr>
        <w:t>(</w:t>
      </w:r>
      <w:r w:rsidRPr="007F2529">
        <w:rPr>
          <w:rFonts w:asciiTheme="majorBidi" w:hAnsiTheme="majorBidi" w:cstheme="majorBidi"/>
          <w:i/>
          <w:iCs/>
          <w:color w:val="0D0D0D" w:themeColor="text1" w:themeTint="F2"/>
          <w:sz w:val="24"/>
          <w:szCs w:val="24"/>
        </w:rPr>
        <w:t>14</w:t>
      </w:r>
      <w:r w:rsidR="007F2529">
        <w:rPr>
          <w:rFonts w:asciiTheme="majorBidi" w:hAnsiTheme="majorBidi" w:cstheme="majorBidi"/>
          <w:i/>
          <w:iCs/>
          <w:color w:val="0D0D0D" w:themeColor="text1" w:themeTint="F2"/>
          <w:sz w:val="24"/>
          <w:szCs w:val="24"/>
        </w:rPr>
        <w:t>)</w:t>
      </w:r>
      <w:r w:rsidRPr="007F2529">
        <w:rPr>
          <w:rFonts w:asciiTheme="majorBidi" w:hAnsiTheme="majorBidi" w:cstheme="majorBidi"/>
          <w:i/>
          <w:iCs/>
          <w:color w:val="0D0D0D" w:themeColor="text1" w:themeTint="F2"/>
          <w:sz w:val="24"/>
          <w:szCs w:val="24"/>
        </w:rPr>
        <w:t>: Predisposing factors in Insulin Glargine and Standard groups</w:t>
      </w:r>
    </w:p>
    <w:p w14:paraId="79BB329B" w14:textId="77777777" w:rsidR="00881FCA" w:rsidRDefault="00881FCA" w:rsidP="00881FC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lastRenderedPageBreak/>
        <w:t>3) Insulin requirement to control DKA</w:t>
      </w:r>
      <w:r>
        <w:rPr>
          <w:rFonts w:asciiTheme="majorBidi" w:hAnsiTheme="majorBidi" w:cstheme="majorBidi"/>
          <w:color w:val="0D0D0D" w:themeColor="text1" w:themeTint="F2"/>
          <w:sz w:val="28"/>
          <w:szCs w:val="28"/>
        </w:rPr>
        <w:t>: regarding needs for regular insulin till recovery from DKA there was statistically significant difference between booth groups, patients in insulin Glargine group received significantly lower amounts of regular insulin units (mean 106.3 ±37.8 vs. 139.4±48.9) p-value &lt; 0.001.</w:t>
      </w:r>
    </w:p>
    <w:p w14:paraId="1D915A9F" w14:textId="77777777" w:rsidR="00881FCA" w:rsidRDefault="00881FCA" w:rsidP="00881FCA">
      <w:pPr>
        <w:spacing w:after="0" w:line="360" w:lineRule="auto"/>
        <w:rPr>
          <w:rFonts w:asciiTheme="majorBidi" w:hAnsiTheme="majorBidi" w:cstheme="majorBidi"/>
          <w:b/>
          <w:bCs/>
          <w:color w:val="0D0D0D" w:themeColor="text1" w:themeTint="F2"/>
          <w:sz w:val="16"/>
          <w:szCs w:val="16"/>
        </w:rPr>
      </w:pPr>
    </w:p>
    <w:p w14:paraId="6C4E5868" w14:textId="77777777" w:rsidR="00881FCA" w:rsidRPr="007F2529" w:rsidRDefault="00881FCA" w:rsidP="00F9574E">
      <w:pPr>
        <w:spacing w:after="0" w:line="360" w:lineRule="auto"/>
        <w:rPr>
          <w:rFonts w:ascii="Times New Roman" w:hAnsi="Times New Roman" w:cs="Times New Roman"/>
          <w:b/>
          <w:bCs/>
          <w:i/>
          <w:iCs/>
          <w:color w:val="0D0D0D" w:themeColor="text1" w:themeTint="F2"/>
          <w:sz w:val="24"/>
          <w:szCs w:val="24"/>
        </w:rPr>
      </w:pPr>
      <w:r w:rsidRPr="007F2529">
        <w:rPr>
          <w:rFonts w:asciiTheme="majorBidi" w:hAnsiTheme="majorBidi" w:cstheme="majorBidi"/>
          <w:b/>
          <w:bCs/>
          <w:i/>
          <w:iCs/>
          <w:color w:val="0D0D0D" w:themeColor="text1" w:themeTint="F2"/>
          <w:sz w:val="24"/>
          <w:szCs w:val="24"/>
        </w:rPr>
        <w:t xml:space="preserve">Table </w:t>
      </w:r>
      <w:r w:rsidR="00B94F94">
        <w:rPr>
          <w:rFonts w:asciiTheme="majorBidi" w:hAnsiTheme="majorBidi" w:cstheme="majorBidi"/>
          <w:b/>
          <w:bCs/>
          <w:i/>
          <w:iCs/>
          <w:color w:val="0D0D0D" w:themeColor="text1" w:themeTint="F2"/>
          <w:sz w:val="24"/>
          <w:szCs w:val="24"/>
        </w:rPr>
        <w:t>(</w:t>
      </w:r>
      <w:r w:rsidRPr="007F2529">
        <w:rPr>
          <w:rFonts w:asciiTheme="majorBidi" w:hAnsiTheme="majorBidi" w:cstheme="majorBidi"/>
          <w:b/>
          <w:bCs/>
          <w:i/>
          <w:iCs/>
          <w:color w:val="0D0D0D" w:themeColor="text1" w:themeTint="F2"/>
          <w:sz w:val="24"/>
          <w:szCs w:val="24"/>
        </w:rPr>
        <w:t>20</w:t>
      </w:r>
      <w:r w:rsidR="00B94F94">
        <w:rPr>
          <w:rFonts w:asciiTheme="majorBidi" w:hAnsiTheme="majorBidi" w:cstheme="majorBidi"/>
          <w:b/>
          <w:bCs/>
          <w:i/>
          <w:iCs/>
          <w:color w:val="0D0D0D" w:themeColor="text1" w:themeTint="F2"/>
          <w:sz w:val="24"/>
          <w:szCs w:val="24"/>
        </w:rPr>
        <w:t>):</w:t>
      </w:r>
      <w:r w:rsidRPr="007F2529">
        <w:rPr>
          <w:rFonts w:asciiTheme="majorBidi" w:hAnsiTheme="majorBidi" w:cstheme="majorBidi"/>
          <w:b/>
          <w:bCs/>
          <w:i/>
          <w:iCs/>
          <w:color w:val="0D0D0D" w:themeColor="text1" w:themeTint="F2"/>
          <w:sz w:val="24"/>
          <w:szCs w:val="24"/>
        </w:rPr>
        <w:t xml:space="preserve"> </w:t>
      </w:r>
      <w:r w:rsidR="00B94F94">
        <w:rPr>
          <w:rFonts w:asciiTheme="majorBidi" w:hAnsiTheme="majorBidi" w:cstheme="majorBidi"/>
          <w:b/>
          <w:bCs/>
          <w:i/>
          <w:iCs/>
          <w:color w:val="0D0D0D" w:themeColor="text1" w:themeTint="F2"/>
          <w:sz w:val="24"/>
          <w:szCs w:val="24"/>
        </w:rPr>
        <w:t>S</w:t>
      </w:r>
      <w:r w:rsidRPr="007F2529">
        <w:rPr>
          <w:rFonts w:asciiTheme="majorBidi" w:hAnsiTheme="majorBidi" w:cstheme="majorBidi"/>
          <w:b/>
          <w:bCs/>
          <w:i/>
          <w:iCs/>
          <w:color w:val="0D0D0D" w:themeColor="text1" w:themeTint="F2"/>
          <w:sz w:val="24"/>
          <w:szCs w:val="24"/>
        </w:rPr>
        <w:t>hows the difference in Amount of Regular Insulin according to type of therapy</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75"/>
        <w:gridCol w:w="1930"/>
        <w:gridCol w:w="1758"/>
        <w:gridCol w:w="2047"/>
        <w:gridCol w:w="1090"/>
      </w:tblGrid>
      <w:tr w:rsidR="00F9574E" w:rsidRPr="00F9574E" w14:paraId="35A5FE11" w14:textId="77777777" w:rsidTr="00F9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4A27509" w14:textId="77777777" w:rsidR="00881FCA" w:rsidRPr="00F9574E" w:rsidRDefault="00881FCA" w:rsidP="00F9574E">
            <w:pPr>
              <w:spacing w:line="276" w:lineRule="auto"/>
              <w:jc w:val="center"/>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Variable</w:t>
            </w:r>
          </w:p>
        </w:tc>
        <w:tc>
          <w:tcPr>
            <w:tcW w:w="1980" w:type="dxa"/>
            <w:vAlign w:val="center"/>
            <w:hideMark/>
          </w:tcPr>
          <w:p w14:paraId="3770996F" w14:textId="77777777" w:rsidR="00881FCA" w:rsidRPr="00F9574E" w:rsidRDefault="00881FCA" w:rsidP="00F957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IG</w:t>
            </w:r>
          </w:p>
        </w:tc>
        <w:tc>
          <w:tcPr>
            <w:tcW w:w="1800" w:type="dxa"/>
            <w:vAlign w:val="center"/>
            <w:hideMark/>
          </w:tcPr>
          <w:p w14:paraId="75BB15E1" w14:textId="77777777" w:rsidR="00881FCA" w:rsidRPr="00F9574E" w:rsidRDefault="00881FCA" w:rsidP="00F957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SOC</w:t>
            </w:r>
          </w:p>
        </w:tc>
        <w:tc>
          <w:tcPr>
            <w:tcW w:w="2070" w:type="dxa"/>
            <w:vAlign w:val="center"/>
            <w:hideMark/>
          </w:tcPr>
          <w:p w14:paraId="254361C9" w14:textId="77777777" w:rsidR="00881FCA" w:rsidRPr="00F9574E" w:rsidRDefault="00881FCA" w:rsidP="00F957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Independent t test</w:t>
            </w:r>
          </w:p>
        </w:tc>
        <w:tc>
          <w:tcPr>
            <w:tcW w:w="1098" w:type="dxa"/>
            <w:vAlign w:val="center"/>
            <w:hideMark/>
          </w:tcPr>
          <w:p w14:paraId="250B180A" w14:textId="77777777" w:rsidR="00881FCA" w:rsidRPr="00F9574E" w:rsidRDefault="00881FCA" w:rsidP="00F9574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P-value</w:t>
            </w:r>
          </w:p>
        </w:tc>
      </w:tr>
      <w:tr w:rsidR="00F9574E" w:rsidRPr="00F9574E" w14:paraId="65287832" w14:textId="77777777" w:rsidTr="00F9574E">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8856" w:type="dxa"/>
            <w:gridSpan w:val="5"/>
            <w:vAlign w:val="center"/>
            <w:hideMark/>
          </w:tcPr>
          <w:p w14:paraId="3C10A220" w14:textId="77777777" w:rsidR="00881FCA" w:rsidRPr="00F9574E" w:rsidRDefault="00881FCA" w:rsidP="00F9574E">
            <w:pPr>
              <w:spacing w:line="276" w:lineRule="auto"/>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Amount of Regular Insulin</w:t>
            </w:r>
          </w:p>
        </w:tc>
      </w:tr>
      <w:tr w:rsidR="00F9574E" w:rsidRPr="00F9574E" w14:paraId="5E4E5BE2" w14:textId="77777777" w:rsidTr="00F9574E">
        <w:trPr>
          <w:jc w:val="center"/>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5C97F672" w14:textId="77777777" w:rsidR="00881FCA" w:rsidRPr="00F9574E" w:rsidRDefault="00881FCA" w:rsidP="00F9574E">
            <w:pPr>
              <w:numPr>
                <w:ilvl w:val="0"/>
                <w:numId w:val="22"/>
              </w:numPr>
              <w:spacing w:line="276" w:lineRule="auto"/>
              <w:ind w:left="90" w:hanging="90"/>
              <w:jc w:val="both"/>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 xml:space="preserve">Mean </w:t>
            </w:r>
            <w:r w:rsidR="00F9574E" w:rsidRPr="00F9574E">
              <w:rPr>
                <w:rFonts w:asciiTheme="majorBidi" w:hAnsiTheme="majorBidi" w:cstheme="majorBidi"/>
                <w:color w:val="0D0D0D" w:themeColor="text1" w:themeTint="F2"/>
                <w:sz w:val="24"/>
                <w:szCs w:val="24"/>
                <w:u w:val="single"/>
              </w:rPr>
              <w:t>+</w:t>
            </w:r>
            <w:r w:rsidR="00F9574E">
              <w:rPr>
                <w:rFonts w:asciiTheme="majorBidi" w:hAnsiTheme="majorBidi" w:cstheme="majorBidi"/>
                <w:color w:val="0D0D0D" w:themeColor="text1" w:themeTint="F2"/>
                <w:sz w:val="24"/>
                <w:szCs w:val="24"/>
              </w:rPr>
              <w:t>SD</w:t>
            </w:r>
          </w:p>
        </w:tc>
        <w:tc>
          <w:tcPr>
            <w:tcW w:w="1980" w:type="dxa"/>
            <w:hideMark/>
          </w:tcPr>
          <w:p w14:paraId="4CD65CEA" w14:textId="77777777" w:rsidR="00881FCA" w:rsidRPr="00F9574E" w:rsidRDefault="00881FCA" w:rsidP="00F957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 xml:space="preserve">106.3 </w:t>
            </w:r>
            <w:r w:rsidR="00F9574E" w:rsidRPr="00F9574E">
              <w:rPr>
                <w:rFonts w:asciiTheme="majorBidi" w:hAnsiTheme="majorBidi" w:cstheme="majorBidi"/>
                <w:color w:val="0D0D0D" w:themeColor="text1" w:themeTint="F2"/>
                <w:sz w:val="24"/>
                <w:szCs w:val="24"/>
                <w:u w:val="single"/>
              </w:rPr>
              <w:t>+</w:t>
            </w:r>
            <w:r w:rsidRPr="00F9574E">
              <w:rPr>
                <w:rFonts w:asciiTheme="majorBidi" w:hAnsiTheme="majorBidi" w:cstheme="majorBidi"/>
                <w:color w:val="0D0D0D" w:themeColor="text1" w:themeTint="F2"/>
                <w:sz w:val="24"/>
                <w:szCs w:val="24"/>
              </w:rPr>
              <w:t>37.8</w:t>
            </w:r>
          </w:p>
        </w:tc>
        <w:tc>
          <w:tcPr>
            <w:tcW w:w="1800" w:type="dxa"/>
            <w:hideMark/>
          </w:tcPr>
          <w:p w14:paraId="56B74D41" w14:textId="77777777" w:rsidR="00881FCA" w:rsidRPr="00F9574E" w:rsidRDefault="00881FCA" w:rsidP="00F957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 xml:space="preserve">139.4 </w:t>
            </w:r>
            <w:r w:rsidR="00F9574E" w:rsidRPr="00F9574E">
              <w:rPr>
                <w:rFonts w:asciiTheme="majorBidi" w:hAnsiTheme="majorBidi" w:cstheme="majorBidi"/>
                <w:color w:val="0D0D0D" w:themeColor="text1" w:themeTint="F2"/>
                <w:sz w:val="24"/>
                <w:szCs w:val="24"/>
                <w:u w:val="single"/>
              </w:rPr>
              <w:t>+</w:t>
            </w:r>
            <w:r w:rsidRPr="00F9574E">
              <w:rPr>
                <w:rFonts w:asciiTheme="majorBidi" w:hAnsiTheme="majorBidi" w:cstheme="majorBidi"/>
                <w:color w:val="0D0D0D" w:themeColor="text1" w:themeTint="F2"/>
                <w:sz w:val="24"/>
                <w:szCs w:val="24"/>
              </w:rPr>
              <w:t>48.9</w:t>
            </w:r>
          </w:p>
        </w:tc>
        <w:tc>
          <w:tcPr>
            <w:tcW w:w="2070" w:type="dxa"/>
            <w:vMerge w:val="restart"/>
            <w:vAlign w:val="center"/>
            <w:hideMark/>
          </w:tcPr>
          <w:p w14:paraId="511BA50F" w14:textId="77777777" w:rsidR="00881FCA" w:rsidRPr="00F9574E" w:rsidRDefault="00881FCA" w:rsidP="00F957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4.778</w:t>
            </w:r>
          </w:p>
        </w:tc>
        <w:tc>
          <w:tcPr>
            <w:tcW w:w="1098" w:type="dxa"/>
            <w:vMerge w:val="restart"/>
            <w:vAlign w:val="center"/>
            <w:hideMark/>
          </w:tcPr>
          <w:p w14:paraId="2C980040" w14:textId="77777777" w:rsidR="00881FCA" w:rsidRPr="00F9574E" w:rsidRDefault="00881FCA" w:rsidP="00F957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&lt;0.001</w:t>
            </w:r>
          </w:p>
        </w:tc>
      </w:tr>
      <w:tr w:rsidR="00F9574E" w:rsidRPr="00F9574E" w14:paraId="28F9F830" w14:textId="77777777" w:rsidTr="00F9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7F27D59F" w14:textId="77777777" w:rsidR="00881FCA" w:rsidRPr="00F9574E" w:rsidRDefault="00881FCA" w:rsidP="00F9574E">
            <w:pPr>
              <w:numPr>
                <w:ilvl w:val="0"/>
                <w:numId w:val="22"/>
              </w:numPr>
              <w:spacing w:line="276" w:lineRule="auto"/>
              <w:ind w:left="90" w:hanging="90"/>
              <w:jc w:val="both"/>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Median (IQR)</w:t>
            </w:r>
          </w:p>
        </w:tc>
        <w:tc>
          <w:tcPr>
            <w:tcW w:w="1980" w:type="dxa"/>
            <w:hideMark/>
          </w:tcPr>
          <w:p w14:paraId="363B43E0" w14:textId="77777777" w:rsidR="00881FCA" w:rsidRPr="00F9574E" w:rsidRDefault="00881FCA" w:rsidP="00F9574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102.5 (42.5 -189)</w:t>
            </w:r>
          </w:p>
        </w:tc>
        <w:tc>
          <w:tcPr>
            <w:tcW w:w="1800" w:type="dxa"/>
            <w:hideMark/>
          </w:tcPr>
          <w:p w14:paraId="1AA7BFD2" w14:textId="77777777" w:rsidR="00881FCA" w:rsidRPr="00F9574E" w:rsidRDefault="00881FCA" w:rsidP="00F9574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F9574E">
              <w:rPr>
                <w:rFonts w:asciiTheme="majorBidi" w:hAnsiTheme="majorBidi" w:cstheme="majorBidi"/>
                <w:color w:val="0D0D0D" w:themeColor="text1" w:themeTint="F2"/>
                <w:sz w:val="24"/>
                <w:szCs w:val="24"/>
              </w:rPr>
              <w:t>128 (63.5 -253)</w:t>
            </w:r>
          </w:p>
        </w:tc>
        <w:tc>
          <w:tcPr>
            <w:tcW w:w="0" w:type="auto"/>
            <w:vMerge/>
            <w:vAlign w:val="center"/>
            <w:hideMark/>
          </w:tcPr>
          <w:p w14:paraId="30768DCB" w14:textId="77777777" w:rsidR="00881FCA" w:rsidRPr="00F9574E" w:rsidRDefault="00881FCA" w:rsidP="00F9574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vAlign w:val="center"/>
            <w:hideMark/>
          </w:tcPr>
          <w:p w14:paraId="4F2A688E" w14:textId="77777777" w:rsidR="00881FCA" w:rsidRPr="00F9574E" w:rsidRDefault="00881FCA" w:rsidP="00F9574E">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18B312CC" w14:textId="77777777" w:rsidR="00881FCA" w:rsidRDefault="00881FCA" w:rsidP="00881FCA">
      <w:pPr>
        <w:autoSpaceDE w:val="0"/>
        <w:autoSpaceDN w:val="0"/>
        <w:adjustRightInd w:val="0"/>
        <w:spacing w:after="0" w:line="360" w:lineRule="auto"/>
        <w:rPr>
          <w:rFonts w:ascii="Times New Roman" w:eastAsiaTheme="minorEastAsia" w:hAnsi="Times New Roman" w:cs="Times New Roman"/>
          <w:color w:val="0D0D0D" w:themeColor="text1" w:themeTint="F2"/>
          <w:lang w:eastAsia="ja-JP"/>
        </w:rPr>
      </w:pPr>
    </w:p>
    <w:p w14:paraId="28E4C8EB" w14:textId="77777777" w:rsidR="00881FCA" w:rsidRDefault="00881FCA" w:rsidP="00881FCA">
      <w:pPr>
        <w:autoSpaceDE w:val="0"/>
        <w:autoSpaceDN w:val="0"/>
        <w:adjustRightInd w:val="0"/>
        <w:spacing w:after="0" w:line="360" w:lineRule="auto"/>
        <w:jc w:val="center"/>
        <w:rPr>
          <w:rFonts w:ascii="Times New Roman" w:hAnsi="Times New Roman" w:cs="Times New Roman"/>
          <w:color w:val="0D0D0D" w:themeColor="text1" w:themeTint="F2"/>
        </w:rPr>
      </w:pPr>
      <w:r>
        <w:rPr>
          <w:rFonts w:ascii="Times New Roman" w:hAnsi="Times New Roman" w:cs="Times New Roman"/>
          <w:noProof/>
          <w:color w:val="000000" w:themeColor="text1"/>
        </w:rPr>
        <w:drawing>
          <wp:inline distT="0" distB="0" distL="0" distR="0" wp14:anchorId="32AA6841" wp14:editId="4E6E50C4">
            <wp:extent cx="4552588" cy="329565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54581" cy="3297093"/>
                    </a:xfrm>
                    <a:prstGeom prst="rect">
                      <a:avLst/>
                    </a:prstGeom>
                    <a:noFill/>
                    <a:ln>
                      <a:noFill/>
                    </a:ln>
                  </pic:spPr>
                </pic:pic>
              </a:graphicData>
            </a:graphic>
          </wp:inline>
        </w:drawing>
      </w:r>
    </w:p>
    <w:p w14:paraId="6BFCAAAC" w14:textId="77777777" w:rsidR="00881FCA" w:rsidRDefault="00881FCA" w:rsidP="00881FCA">
      <w:pPr>
        <w:spacing w:after="0" w:line="360" w:lineRule="auto"/>
        <w:ind w:left="90"/>
        <w:rPr>
          <w:rFonts w:asciiTheme="majorBidi" w:hAnsiTheme="majorBidi" w:cstheme="majorBidi"/>
          <w:b/>
          <w:bCs/>
          <w:i/>
          <w:iCs/>
          <w:color w:val="0D0D0D" w:themeColor="text1" w:themeTint="F2"/>
          <w:sz w:val="24"/>
          <w:szCs w:val="24"/>
        </w:rPr>
      </w:pPr>
      <w:r w:rsidRPr="00F9574E">
        <w:rPr>
          <w:rFonts w:asciiTheme="majorBidi" w:hAnsiTheme="majorBidi" w:cstheme="majorBidi"/>
          <w:b/>
          <w:bCs/>
          <w:i/>
          <w:iCs/>
          <w:color w:val="0D0D0D" w:themeColor="text1" w:themeTint="F2"/>
          <w:sz w:val="24"/>
          <w:szCs w:val="24"/>
        </w:rPr>
        <w:t xml:space="preserve">Figure </w:t>
      </w:r>
      <w:r w:rsidR="00F9574E">
        <w:rPr>
          <w:rFonts w:asciiTheme="majorBidi" w:hAnsiTheme="majorBidi" w:cstheme="majorBidi"/>
          <w:b/>
          <w:bCs/>
          <w:i/>
          <w:iCs/>
          <w:color w:val="0D0D0D" w:themeColor="text1" w:themeTint="F2"/>
          <w:sz w:val="24"/>
          <w:szCs w:val="24"/>
        </w:rPr>
        <w:t>(</w:t>
      </w:r>
      <w:r w:rsidRPr="00F9574E">
        <w:rPr>
          <w:rFonts w:asciiTheme="majorBidi" w:hAnsiTheme="majorBidi" w:cstheme="majorBidi"/>
          <w:b/>
          <w:bCs/>
          <w:i/>
          <w:iCs/>
          <w:color w:val="0D0D0D" w:themeColor="text1" w:themeTint="F2"/>
          <w:sz w:val="24"/>
          <w:szCs w:val="24"/>
        </w:rPr>
        <w:t>15</w:t>
      </w:r>
      <w:r w:rsidR="00F9574E">
        <w:rPr>
          <w:rFonts w:asciiTheme="majorBidi" w:hAnsiTheme="majorBidi" w:cstheme="majorBidi"/>
          <w:b/>
          <w:bCs/>
          <w:i/>
          <w:iCs/>
          <w:color w:val="0D0D0D" w:themeColor="text1" w:themeTint="F2"/>
          <w:sz w:val="24"/>
          <w:szCs w:val="24"/>
        </w:rPr>
        <w:t>)</w:t>
      </w:r>
      <w:r w:rsidRPr="00F9574E">
        <w:rPr>
          <w:rFonts w:asciiTheme="majorBidi" w:hAnsiTheme="majorBidi" w:cstheme="majorBidi"/>
          <w:b/>
          <w:bCs/>
          <w:i/>
          <w:iCs/>
          <w:color w:val="0D0D0D" w:themeColor="text1" w:themeTint="F2"/>
          <w:sz w:val="24"/>
          <w:szCs w:val="24"/>
        </w:rPr>
        <w:t>: Amount of insulin in Insulin Glargine and Standard groups</w:t>
      </w:r>
    </w:p>
    <w:p w14:paraId="572C7761" w14:textId="77777777" w:rsidR="00F9574E" w:rsidRPr="00F9574E" w:rsidRDefault="00F9574E" w:rsidP="00881FCA">
      <w:pPr>
        <w:spacing w:after="0" w:line="360" w:lineRule="auto"/>
        <w:ind w:left="90"/>
        <w:rPr>
          <w:rFonts w:asciiTheme="majorBidi" w:hAnsiTheme="majorBidi" w:cstheme="majorBidi"/>
          <w:b/>
          <w:bCs/>
          <w:i/>
          <w:iCs/>
          <w:color w:val="0D0D0D" w:themeColor="text1" w:themeTint="F2"/>
          <w:sz w:val="24"/>
          <w:szCs w:val="24"/>
        </w:rPr>
      </w:pPr>
    </w:p>
    <w:p w14:paraId="5FEC977B" w14:textId="77777777" w:rsidR="00881FCA" w:rsidRDefault="00881FCA" w:rsidP="00881FCA">
      <w:pPr>
        <w:keepNext/>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4) Time to recovery from DKA</w:t>
      </w:r>
      <w:r>
        <w:rPr>
          <w:rFonts w:asciiTheme="majorBidi" w:hAnsiTheme="majorBidi" w:cstheme="majorBidi"/>
          <w:b/>
          <w:bCs/>
          <w:color w:val="0D0D0D" w:themeColor="text1" w:themeTint="F2"/>
        </w:rPr>
        <w:t>:</w:t>
      </w:r>
      <w:r>
        <w:rPr>
          <w:rFonts w:asciiTheme="majorBidi" w:hAnsiTheme="majorBidi" w:cstheme="majorBidi"/>
          <w:b/>
          <w:bCs/>
          <w:color w:val="0D0D0D" w:themeColor="text1" w:themeTint="F2"/>
          <w:sz w:val="28"/>
          <w:szCs w:val="28"/>
        </w:rPr>
        <w:t xml:space="preserve"> </w:t>
      </w:r>
      <w:r>
        <w:rPr>
          <w:rFonts w:asciiTheme="majorBidi" w:hAnsiTheme="majorBidi" w:cstheme="majorBidi"/>
          <w:color w:val="0D0D0D" w:themeColor="text1" w:themeTint="F2"/>
          <w:sz w:val="28"/>
          <w:szCs w:val="28"/>
        </w:rPr>
        <w:t xml:space="preserve">comparing both groups regarding time of recovery (in hours) from DKA between both groups Glargine insulin group </w:t>
      </w:r>
      <w:r>
        <w:rPr>
          <w:rFonts w:asciiTheme="majorBidi" w:hAnsiTheme="majorBidi" w:cstheme="majorBidi"/>
          <w:color w:val="0D0D0D" w:themeColor="text1" w:themeTint="F2"/>
          <w:sz w:val="28"/>
          <w:szCs w:val="28"/>
        </w:rPr>
        <w:lastRenderedPageBreak/>
        <w:t xml:space="preserve">had significantly lower time to recovery from DKA (mean time 20.4 </w:t>
      </w:r>
      <w:proofErr w:type="spellStart"/>
      <w:r>
        <w:rPr>
          <w:rFonts w:asciiTheme="majorBidi" w:hAnsiTheme="majorBidi" w:cstheme="majorBidi"/>
          <w:color w:val="0D0D0D" w:themeColor="text1" w:themeTint="F2"/>
          <w:sz w:val="28"/>
          <w:szCs w:val="28"/>
        </w:rPr>
        <w:t>hrs</w:t>
      </w:r>
      <w:proofErr w:type="spellEnd"/>
      <w:r>
        <w:rPr>
          <w:rFonts w:asciiTheme="majorBidi" w:hAnsiTheme="majorBidi" w:cstheme="majorBidi"/>
          <w:color w:val="0D0D0D" w:themeColor="text1" w:themeTint="F2"/>
          <w:sz w:val="28"/>
          <w:szCs w:val="28"/>
        </w:rPr>
        <w:t xml:space="preserve"> ±6.3 vs. 28.6 </w:t>
      </w:r>
      <w:proofErr w:type="spellStart"/>
      <w:r>
        <w:rPr>
          <w:rFonts w:asciiTheme="majorBidi" w:hAnsiTheme="majorBidi" w:cstheme="majorBidi"/>
          <w:color w:val="0D0D0D" w:themeColor="text1" w:themeTint="F2"/>
          <w:sz w:val="28"/>
          <w:szCs w:val="28"/>
        </w:rPr>
        <w:t>hrs</w:t>
      </w:r>
      <w:proofErr w:type="spellEnd"/>
      <w:r>
        <w:rPr>
          <w:rFonts w:asciiTheme="majorBidi" w:hAnsiTheme="majorBidi" w:cstheme="majorBidi"/>
          <w:color w:val="0D0D0D" w:themeColor="text1" w:themeTint="F2"/>
          <w:sz w:val="28"/>
          <w:szCs w:val="28"/>
        </w:rPr>
        <w:t xml:space="preserve"> ±9.6).</w:t>
      </w:r>
    </w:p>
    <w:p w14:paraId="127C4252" w14:textId="77777777" w:rsidR="00881FCA" w:rsidRPr="00F9574E" w:rsidRDefault="00881FCA" w:rsidP="00F9574E">
      <w:pPr>
        <w:keepNext/>
        <w:spacing w:after="0" w:line="360" w:lineRule="auto"/>
        <w:rPr>
          <w:rFonts w:asciiTheme="majorBidi" w:hAnsiTheme="majorBidi" w:cstheme="majorBidi"/>
          <w:b/>
          <w:bCs/>
          <w:i/>
          <w:iCs/>
          <w:color w:val="0D0D0D" w:themeColor="text1" w:themeTint="F2"/>
          <w:sz w:val="24"/>
          <w:szCs w:val="24"/>
        </w:rPr>
      </w:pPr>
      <w:r w:rsidRPr="00F9574E">
        <w:rPr>
          <w:rFonts w:asciiTheme="majorBidi" w:hAnsiTheme="majorBidi" w:cstheme="majorBidi"/>
          <w:b/>
          <w:bCs/>
          <w:i/>
          <w:iCs/>
          <w:color w:val="0D0D0D" w:themeColor="text1" w:themeTint="F2"/>
          <w:sz w:val="24"/>
          <w:szCs w:val="24"/>
        </w:rPr>
        <w:t xml:space="preserve">Table </w:t>
      </w:r>
      <w:r w:rsidR="00F9574E">
        <w:rPr>
          <w:rFonts w:asciiTheme="majorBidi" w:hAnsiTheme="majorBidi" w:cstheme="majorBidi"/>
          <w:b/>
          <w:bCs/>
          <w:i/>
          <w:iCs/>
          <w:color w:val="0D0D0D" w:themeColor="text1" w:themeTint="F2"/>
          <w:sz w:val="24"/>
          <w:szCs w:val="24"/>
        </w:rPr>
        <w:t>(</w:t>
      </w:r>
      <w:r w:rsidRPr="00F9574E">
        <w:rPr>
          <w:rFonts w:asciiTheme="majorBidi" w:hAnsiTheme="majorBidi" w:cstheme="majorBidi"/>
          <w:b/>
          <w:bCs/>
          <w:i/>
          <w:iCs/>
          <w:color w:val="0D0D0D" w:themeColor="text1" w:themeTint="F2"/>
          <w:sz w:val="24"/>
          <w:szCs w:val="24"/>
        </w:rPr>
        <w:t>21</w:t>
      </w:r>
      <w:r w:rsidR="00F9574E">
        <w:rPr>
          <w:rFonts w:asciiTheme="majorBidi" w:hAnsiTheme="majorBidi" w:cstheme="majorBidi"/>
          <w:b/>
          <w:bCs/>
          <w:i/>
          <w:iCs/>
          <w:color w:val="0D0D0D" w:themeColor="text1" w:themeTint="F2"/>
          <w:sz w:val="24"/>
          <w:szCs w:val="24"/>
        </w:rPr>
        <w:t>):</w:t>
      </w:r>
      <w:r w:rsidRPr="00F9574E">
        <w:rPr>
          <w:rFonts w:asciiTheme="majorBidi" w:hAnsiTheme="majorBidi" w:cstheme="majorBidi"/>
          <w:b/>
          <w:bCs/>
          <w:i/>
          <w:iCs/>
          <w:color w:val="0D0D0D" w:themeColor="text1" w:themeTint="F2"/>
          <w:sz w:val="24"/>
          <w:szCs w:val="24"/>
        </w:rPr>
        <w:t xml:space="preserve"> </w:t>
      </w:r>
      <w:r w:rsidR="00F9574E">
        <w:rPr>
          <w:rFonts w:asciiTheme="majorBidi" w:hAnsiTheme="majorBidi" w:cstheme="majorBidi"/>
          <w:b/>
          <w:bCs/>
          <w:i/>
          <w:iCs/>
          <w:color w:val="0D0D0D" w:themeColor="text1" w:themeTint="F2"/>
          <w:sz w:val="24"/>
          <w:szCs w:val="24"/>
        </w:rPr>
        <w:t>S</w:t>
      </w:r>
      <w:r w:rsidRPr="00F9574E">
        <w:rPr>
          <w:rFonts w:asciiTheme="majorBidi" w:hAnsiTheme="majorBidi" w:cstheme="majorBidi"/>
          <w:b/>
          <w:bCs/>
          <w:i/>
          <w:iCs/>
          <w:color w:val="0D0D0D" w:themeColor="text1" w:themeTint="F2"/>
          <w:sz w:val="24"/>
          <w:szCs w:val="24"/>
        </w:rPr>
        <w:t>hows the difference in time to recovery according to type of therapy in hours</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8"/>
        <w:gridCol w:w="1634"/>
        <w:gridCol w:w="1726"/>
        <w:gridCol w:w="2130"/>
        <w:gridCol w:w="1322"/>
      </w:tblGrid>
      <w:tr w:rsidR="00881FCA" w:rsidRPr="00AE0939" w14:paraId="2DBDDFD1" w14:textId="77777777" w:rsidTr="00AE09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none" w:sz="0" w:space="0" w:color="auto"/>
            </w:tcBorders>
            <w:hideMark/>
          </w:tcPr>
          <w:p w14:paraId="44090833" w14:textId="77777777" w:rsidR="00881FCA" w:rsidRPr="00AE0939" w:rsidRDefault="00881FCA" w:rsidP="00AE0939">
            <w:pPr>
              <w:spacing w:line="276" w:lineRule="auto"/>
              <w:jc w:val="center"/>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Variable</w:t>
            </w:r>
          </w:p>
        </w:tc>
        <w:tc>
          <w:tcPr>
            <w:tcW w:w="1634" w:type="dxa"/>
            <w:tcBorders>
              <w:bottom w:val="none" w:sz="0" w:space="0" w:color="auto"/>
            </w:tcBorders>
            <w:hideMark/>
          </w:tcPr>
          <w:p w14:paraId="298C6026" w14:textId="77777777" w:rsidR="00881FCA" w:rsidRPr="00AE0939" w:rsidRDefault="00881FCA" w:rsidP="00AE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IG</w:t>
            </w:r>
          </w:p>
        </w:tc>
        <w:tc>
          <w:tcPr>
            <w:tcW w:w="1726" w:type="dxa"/>
            <w:tcBorders>
              <w:bottom w:val="none" w:sz="0" w:space="0" w:color="auto"/>
            </w:tcBorders>
            <w:hideMark/>
          </w:tcPr>
          <w:p w14:paraId="0951608F" w14:textId="77777777" w:rsidR="00881FCA" w:rsidRPr="00AE0939" w:rsidRDefault="00881FCA" w:rsidP="00AE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SOC</w:t>
            </w:r>
          </w:p>
        </w:tc>
        <w:tc>
          <w:tcPr>
            <w:tcW w:w="2130" w:type="dxa"/>
            <w:tcBorders>
              <w:bottom w:val="none" w:sz="0" w:space="0" w:color="auto"/>
            </w:tcBorders>
            <w:hideMark/>
          </w:tcPr>
          <w:p w14:paraId="11F1FDC2" w14:textId="77777777" w:rsidR="00881FCA" w:rsidRPr="00AE0939" w:rsidRDefault="00881FCA" w:rsidP="00AE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Independent t test</w:t>
            </w:r>
          </w:p>
        </w:tc>
        <w:tc>
          <w:tcPr>
            <w:tcW w:w="1322" w:type="dxa"/>
            <w:tcBorders>
              <w:bottom w:val="none" w:sz="0" w:space="0" w:color="auto"/>
            </w:tcBorders>
            <w:hideMark/>
          </w:tcPr>
          <w:p w14:paraId="0BA0AA9C" w14:textId="77777777" w:rsidR="00881FCA" w:rsidRPr="00AE0939" w:rsidRDefault="00881FCA" w:rsidP="00AE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P-value</w:t>
            </w:r>
          </w:p>
        </w:tc>
      </w:tr>
      <w:tr w:rsidR="00881FCA" w:rsidRPr="00AE0939" w14:paraId="4EBDB50F" w14:textId="77777777" w:rsidTr="00AE0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2" w:type="dxa"/>
            <w:gridSpan w:val="2"/>
            <w:tcBorders>
              <w:top w:val="none" w:sz="0" w:space="0" w:color="auto"/>
              <w:bottom w:val="none" w:sz="0" w:space="0" w:color="auto"/>
            </w:tcBorders>
            <w:vAlign w:val="center"/>
            <w:hideMark/>
          </w:tcPr>
          <w:p w14:paraId="684010CB" w14:textId="77777777" w:rsidR="00881FCA" w:rsidRPr="00AE0939" w:rsidRDefault="00881FCA" w:rsidP="00AE0939">
            <w:pPr>
              <w:spacing w:line="276" w:lineRule="auto"/>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Time to recovery</w:t>
            </w:r>
          </w:p>
        </w:tc>
        <w:tc>
          <w:tcPr>
            <w:tcW w:w="1726" w:type="dxa"/>
            <w:tcBorders>
              <w:top w:val="none" w:sz="0" w:space="0" w:color="auto"/>
              <w:bottom w:val="none" w:sz="0" w:space="0" w:color="auto"/>
            </w:tcBorders>
          </w:tcPr>
          <w:p w14:paraId="7CD11A9A" w14:textId="77777777" w:rsidR="00881FCA" w:rsidRPr="00AE0939" w:rsidRDefault="00881FCA" w:rsidP="00AE093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130" w:type="dxa"/>
            <w:tcBorders>
              <w:top w:val="none" w:sz="0" w:space="0" w:color="auto"/>
              <w:bottom w:val="none" w:sz="0" w:space="0" w:color="auto"/>
            </w:tcBorders>
          </w:tcPr>
          <w:p w14:paraId="7CF6847F" w14:textId="77777777" w:rsidR="00881FCA" w:rsidRPr="00AE0939" w:rsidRDefault="00881FCA" w:rsidP="00AE093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322" w:type="dxa"/>
            <w:tcBorders>
              <w:top w:val="none" w:sz="0" w:space="0" w:color="auto"/>
              <w:bottom w:val="none" w:sz="0" w:space="0" w:color="auto"/>
            </w:tcBorders>
          </w:tcPr>
          <w:p w14:paraId="1845F466" w14:textId="77777777" w:rsidR="00881FCA" w:rsidRPr="00AE0939" w:rsidRDefault="00881FCA" w:rsidP="00AE093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881FCA" w:rsidRPr="00AE0939" w14:paraId="71A3DFD8" w14:textId="77777777" w:rsidTr="00AE0939">
        <w:trPr>
          <w:jc w:val="center"/>
        </w:trPr>
        <w:tc>
          <w:tcPr>
            <w:cnfStyle w:val="001000000000" w:firstRow="0" w:lastRow="0" w:firstColumn="1" w:lastColumn="0" w:oddVBand="0" w:evenVBand="0" w:oddHBand="0" w:evenHBand="0" w:firstRowFirstColumn="0" w:firstRowLastColumn="0" w:lastRowFirstColumn="0" w:lastRowLastColumn="0"/>
            <w:tcW w:w="1818" w:type="dxa"/>
            <w:hideMark/>
          </w:tcPr>
          <w:p w14:paraId="5ED7EFA4" w14:textId="77777777" w:rsidR="00881FCA" w:rsidRPr="00AE0939" w:rsidRDefault="00881FCA" w:rsidP="00AE0939">
            <w:pPr>
              <w:numPr>
                <w:ilvl w:val="0"/>
                <w:numId w:val="22"/>
              </w:numPr>
              <w:spacing w:line="276" w:lineRule="auto"/>
              <w:ind w:left="90" w:hanging="9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 xml:space="preserve">Mean </w:t>
            </w:r>
            <w:r w:rsidR="00AE0939" w:rsidRPr="00AE0939">
              <w:rPr>
                <w:rFonts w:asciiTheme="majorBidi" w:hAnsiTheme="majorBidi" w:cstheme="majorBidi"/>
                <w:color w:val="0D0D0D" w:themeColor="text1" w:themeTint="F2"/>
                <w:sz w:val="24"/>
                <w:szCs w:val="24"/>
                <w:u w:val="single"/>
              </w:rPr>
              <w:t>+</w:t>
            </w:r>
            <w:r w:rsidR="00AE0939">
              <w:rPr>
                <w:rFonts w:asciiTheme="majorBidi" w:hAnsiTheme="majorBidi" w:cstheme="majorBidi"/>
                <w:color w:val="0D0D0D" w:themeColor="text1" w:themeTint="F2"/>
                <w:sz w:val="24"/>
                <w:szCs w:val="24"/>
              </w:rPr>
              <w:t>SD</w:t>
            </w:r>
          </w:p>
        </w:tc>
        <w:tc>
          <w:tcPr>
            <w:tcW w:w="1634" w:type="dxa"/>
            <w:hideMark/>
          </w:tcPr>
          <w:p w14:paraId="1D1155B3" w14:textId="77777777" w:rsidR="00881FCA" w:rsidRPr="00AE0939" w:rsidRDefault="00881FCA" w:rsidP="00AE093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z w:val="24"/>
                <w:szCs w:val="24"/>
              </w:rPr>
            </w:pPr>
            <w:r w:rsidRPr="00AE0939">
              <w:rPr>
                <w:rFonts w:asciiTheme="majorBidi" w:eastAsia="Times New Roman" w:hAnsiTheme="majorBidi" w:cstheme="majorBidi"/>
                <w:color w:val="0D0D0D" w:themeColor="text1" w:themeTint="F2"/>
                <w:sz w:val="24"/>
                <w:szCs w:val="24"/>
              </w:rPr>
              <w:t xml:space="preserve">20.4 </w:t>
            </w:r>
            <w:r w:rsidR="00AE0939" w:rsidRPr="00AE0939">
              <w:rPr>
                <w:rFonts w:asciiTheme="majorBidi" w:eastAsia="Times New Roman" w:hAnsiTheme="majorBidi" w:cstheme="majorBidi"/>
                <w:color w:val="0D0D0D" w:themeColor="text1" w:themeTint="F2"/>
                <w:sz w:val="24"/>
                <w:szCs w:val="24"/>
                <w:u w:val="single"/>
              </w:rPr>
              <w:t>+</w:t>
            </w:r>
            <w:r w:rsidR="00AE0939">
              <w:rPr>
                <w:rFonts w:asciiTheme="majorBidi" w:eastAsia="Times New Roman" w:hAnsiTheme="majorBidi" w:cstheme="majorBidi"/>
                <w:color w:val="0D0D0D" w:themeColor="text1" w:themeTint="F2"/>
                <w:sz w:val="24"/>
                <w:szCs w:val="24"/>
              </w:rPr>
              <w:t>6.3</w:t>
            </w:r>
          </w:p>
        </w:tc>
        <w:tc>
          <w:tcPr>
            <w:tcW w:w="1726" w:type="dxa"/>
            <w:hideMark/>
          </w:tcPr>
          <w:p w14:paraId="3D1175D1" w14:textId="77777777" w:rsidR="00881FCA" w:rsidRPr="00AE0939" w:rsidRDefault="00881FCA" w:rsidP="00AE093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z w:val="24"/>
                <w:szCs w:val="24"/>
              </w:rPr>
            </w:pPr>
            <w:r w:rsidRPr="00AE0939">
              <w:rPr>
                <w:rFonts w:asciiTheme="majorBidi" w:eastAsia="Times New Roman" w:hAnsiTheme="majorBidi" w:cstheme="majorBidi"/>
                <w:color w:val="0D0D0D" w:themeColor="text1" w:themeTint="F2"/>
                <w:sz w:val="24"/>
                <w:szCs w:val="24"/>
              </w:rPr>
              <w:t xml:space="preserve">28.6 </w:t>
            </w:r>
            <w:r w:rsidR="00AE0939" w:rsidRPr="00AE0939">
              <w:rPr>
                <w:rFonts w:asciiTheme="majorBidi" w:eastAsia="Times New Roman" w:hAnsiTheme="majorBidi" w:cstheme="majorBidi"/>
                <w:color w:val="0D0D0D" w:themeColor="text1" w:themeTint="F2"/>
                <w:sz w:val="24"/>
                <w:szCs w:val="24"/>
                <w:u w:val="single"/>
              </w:rPr>
              <w:t>+</w:t>
            </w:r>
            <w:r w:rsidR="00AE0939">
              <w:rPr>
                <w:rFonts w:asciiTheme="majorBidi" w:eastAsia="Times New Roman" w:hAnsiTheme="majorBidi" w:cstheme="majorBidi"/>
                <w:color w:val="0D0D0D" w:themeColor="text1" w:themeTint="F2"/>
                <w:sz w:val="24"/>
                <w:szCs w:val="24"/>
              </w:rPr>
              <w:t>9.6</w:t>
            </w:r>
          </w:p>
        </w:tc>
        <w:tc>
          <w:tcPr>
            <w:tcW w:w="2130" w:type="dxa"/>
            <w:vMerge w:val="restart"/>
            <w:vAlign w:val="center"/>
            <w:hideMark/>
          </w:tcPr>
          <w:p w14:paraId="61E198D5" w14:textId="77777777" w:rsidR="00881FCA" w:rsidRPr="00AE0939" w:rsidRDefault="00881FCA" w:rsidP="00AE093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-8.726</w:t>
            </w:r>
          </w:p>
        </w:tc>
        <w:tc>
          <w:tcPr>
            <w:tcW w:w="1322" w:type="dxa"/>
            <w:vMerge w:val="restart"/>
            <w:vAlign w:val="center"/>
            <w:hideMark/>
          </w:tcPr>
          <w:p w14:paraId="26B10F47" w14:textId="77777777" w:rsidR="00881FCA" w:rsidRPr="00AE0939" w:rsidRDefault="00881FCA" w:rsidP="00AE093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&lt;0.001</w:t>
            </w:r>
          </w:p>
        </w:tc>
      </w:tr>
      <w:tr w:rsidR="00881FCA" w:rsidRPr="00AE0939" w14:paraId="6F9CB435" w14:textId="77777777" w:rsidTr="00AE0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bottom w:val="none" w:sz="0" w:space="0" w:color="auto"/>
            </w:tcBorders>
            <w:hideMark/>
          </w:tcPr>
          <w:p w14:paraId="36CF657E" w14:textId="77777777" w:rsidR="00881FCA" w:rsidRPr="00AE0939" w:rsidRDefault="00881FCA" w:rsidP="00AE0939">
            <w:pPr>
              <w:numPr>
                <w:ilvl w:val="0"/>
                <w:numId w:val="22"/>
              </w:numPr>
              <w:spacing w:line="276" w:lineRule="auto"/>
              <w:ind w:left="90" w:hanging="9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Median (IQR)</w:t>
            </w:r>
          </w:p>
        </w:tc>
        <w:tc>
          <w:tcPr>
            <w:tcW w:w="1634" w:type="dxa"/>
            <w:tcBorders>
              <w:top w:val="none" w:sz="0" w:space="0" w:color="auto"/>
              <w:bottom w:val="none" w:sz="0" w:space="0" w:color="auto"/>
            </w:tcBorders>
            <w:hideMark/>
          </w:tcPr>
          <w:p w14:paraId="4D756EB6" w14:textId="77777777" w:rsidR="00881FCA" w:rsidRPr="00AE0939" w:rsidRDefault="00881FCA" w:rsidP="00AE093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20 (15 -24)</w:t>
            </w:r>
          </w:p>
        </w:tc>
        <w:tc>
          <w:tcPr>
            <w:tcW w:w="1726" w:type="dxa"/>
            <w:tcBorders>
              <w:top w:val="none" w:sz="0" w:space="0" w:color="auto"/>
              <w:bottom w:val="none" w:sz="0" w:space="0" w:color="auto"/>
            </w:tcBorders>
            <w:hideMark/>
          </w:tcPr>
          <w:p w14:paraId="2D251116" w14:textId="77777777" w:rsidR="00881FCA" w:rsidRPr="00AE0939" w:rsidRDefault="00881FCA" w:rsidP="00AE093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26.5 (22 -32)</w:t>
            </w:r>
          </w:p>
        </w:tc>
        <w:tc>
          <w:tcPr>
            <w:tcW w:w="0" w:type="auto"/>
            <w:vMerge/>
            <w:tcBorders>
              <w:top w:val="none" w:sz="0" w:space="0" w:color="auto"/>
              <w:bottom w:val="none" w:sz="0" w:space="0" w:color="auto"/>
            </w:tcBorders>
            <w:vAlign w:val="center"/>
            <w:hideMark/>
          </w:tcPr>
          <w:p w14:paraId="020D5216" w14:textId="77777777" w:rsidR="00881FCA" w:rsidRPr="00AE0939" w:rsidRDefault="00881FCA" w:rsidP="00AE093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tcBorders>
              <w:top w:val="none" w:sz="0" w:space="0" w:color="auto"/>
              <w:bottom w:val="none" w:sz="0" w:space="0" w:color="auto"/>
            </w:tcBorders>
            <w:vAlign w:val="center"/>
            <w:hideMark/>
          </w:tcPr>
          <w:p w14:paraId="5412C858" w14:textId="77777777" w:rsidR="00881FCA" w:rsidRPr="00AE0939" w:rsidRDefault="00881FCA" w:rsidP="00AE0939">
            <w:pPr>
              <w:spacing w:line="276"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69BA36BC" w14:textId="77777777" w:rsidR="00881FCA" w:rsidRDefault="00881FCA" w:rsidP="00881FCA">
      <w:pPr>
        <w:autoSpaceDE w:val="0"/>
        <w:autoSpaceDN w:val="0"/>
        <w:adjustRightInd w:val="0"/>
        <w:spacing w:after="0" w:line="360" w:lineRule="auto"/>
        <w:ind w:firstLine="720"/>
        <w:jc w:val="both"/>
        <w:rPr>
          <w:rFonts w:asciiTheme="majorBidi" w:eastAsia="Calibri" w:hAnsiTheme="majorBidi" w:cstheme="majorBidi"/>
          <w:color w:val="0D0D0D" w:themeColor="text1" w:themeTint="F2"/>
          <w:sz w:val="28"/>
          <w:szCs w:val="28"/>
          <w:lang w:eastAsia="ja-JP"/>
        </w:rPr>
      </w:pPr>
    </w:p>
    <w:p w14:paraId="27D2B047" w14:textId="77777777" w:rsidR="00881FCA" w:rsidRDefault="00881FCA" w:rsidP="00881FCA">
      <w:pPr>
        <w:keepNext/>
        <w:spacing w:after="0" w:line="360" w:lineRule="auto"/>
        <w:jc w:val="center"/>
        <w:rPr>
          <w:rFonts w:asciiTheme="majorBidi" w:eastAsiaTheme="minorEastAsia" w:hAnsiTheme="majorBidi" w:cstheme="majorBidi"/>
          <w:b/>
          <w:bCs/>
          <w:color w:val="0D0D0D" w:themeColor="text1" w:themeTint="F2"/>
          <w:sz w:val="24"/>
          <w:szCs w:val="24"/>
        </w:rPr>
      </w:pPr>
      <w:r>
        <w:rPr>
          <w:rFonts w:asciiTheme="majorBidi" w:hAnsiTheme="majorBidi" w:cstheme="majorBidi"/>
          <w:b/>
          <w:bCs/>
          <w:noProof/>
          <w:color w:val="000000" w:themeColor="text1"/>
        </w:rPr>
        <w:drawing>
          <wp:inline distT="0" distB="0" distL="0" distR="0" wp14:anchorId="791D5028" wp14:editId="74991061">
            <wp:extent cx="4467225" cy="3572122"/>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68773" cy="3573360"/>
                    </a:xfrm>
                    <a:prstGeom prst="rect">
                      <a:avLst/>
                    </a:prstGeom>
                    <a:noFill/>
                    <a:ln>
                      <a:noFill/>
                    </a:ln>
                  </pic:spPr>
                </pic:pic>
              </a:graphicData>
            </a:graphic>
          </wp:inline>
        </w:drawing>
      </w:r>
    </w:p>
    <w:p w14:paraId="58C14F6F" w14:textId="77777777" w:rsidR="00881FCA" w:rsidRPr="00AE0939" w:rsidRDefault="00881FCA" w:rsidP="00AE0939">
      <w:pPr>
        <w:spacing w:after="0" w:line="360" w:lineRule="auto"/>
        <w:rPr>
          <w:rFonts w:asciiTheme="majorBidi" w:hAnsiTheme="majorBidi" w:cstheme="majorBidi"/>
          <w:b/>
          <w:bCs/>
          <w:i/>
          <w:iCs/>
          <w:color w:val="0D0D0D" w:themeColor="text1" w:themeTint="F2"/>
          <w:sz w:val="24"/>
          <w:szCs w:val="24"/>
        </w:rPr>
      </w:pPr>
      <w:r w:rsidRPr="00AE0939">
        <w:rPr>
          <w:rFonts w:asciiTheme="majorBidi" w:hAnsiTheme="majorBidi" w:cstheme="majorBidi"/>
          <w:b/>
          <w:bCs/>
          <w:i/>
          <w:iCs/>
          <w:color w:val="0D0D0D" w:themeColor="text1" w:themeTint="F2"/>
          <w:sz w:val="24"/>
          <w:szCs w:val="24"/>
        </w:rPr>
        <w:t xml:space="preserve">Figure </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16</w:t>
      </w:r>
      <w:r w:rsidR="00AE0939">
        <w:rPr>
          <w:rFonts w:asciiTheme="majorBidi" w:hAnsiTheme="majorBidi" w:cstheme="majorBidi"/>
          <w:b/>
          <w:bCs/>
          <w:i/>
          <w:iCs/>
          <w:color w:val="0D0D0D" w:themeColor="text1" w:themeTint="F2"/>
          <w:sz w:val="24"/>
          <w:szCs w:val="24"/>
        </w:rPr>
        <w:t>): T</w:t>
      </w:r>
      <w:r w:rsidRPr="00AE0939">
        <w:rPr>
          <w:rFonts w:asciiTheme="majorBidi" w:hAnsiTheme="majorBidi" w:cstheme="majorBidi"/>
          <w:b/>
          <w:bCs/>
          <w:i/>
          <w:iCs/>
          <w:color w:val="0D0D0D" w:themeColor="text1" w:themeTint="F2"/>
          <w:sz w:val="24"/>
          <w:szCs w:val="24"/>
        </w:rPr>
        <w:t>ime to recovery in Insulin Glargine and Standard groups</w:t>
      </w:r>
    </w:p>
    <w:p w14:paraId="0B1145A5" w14:textId="77777777" w:rsidR="00881FCA" w:rsidRDefault="00881FCA" w:rsidP="00881FCA">
      <w:pPr>
        <w:spacing w:after="0" w:line="360" w:lineRule="auto"/>
        <w:rPr>
          <w:rFonts w:asciiTheme="majorBidi" w:hAnsiTheme="majorBidi" w:cstheme="majorBidi"/>
          <w:b/>
          <w:bCs/>
          <w:color w:val="0D0D0D" w:themeColor="text1" w:themeTint="F2"/>
          <w:sz w:val="28"/>
          <w:szCs w:val="28"/>
        </w:rPr>
      </w:pPr>
    </w:p>
    <w:p w14:paraId="30A98922" w14:textId="77777777" w:rsidR="00881FCA" w:rsidRDefault="00881FCA" w:rsidP="00881FCA">
      <w:pPr>
        <w:spacing w:after="0" w:line="360" w:lineRule="auto"/>
        <w:jc w:val="both"/>
        <w:rPr>
          <w:rFonts w:asciiTheme="majorBidi" w:hAnsiTheme="majorBidi" w:cstheme="majorBidi"/>
          <w:color w:val="0D0D0D" w:themeColor="text1" w:themeTint="F2"/>
          <w:sz w:val="28"/>
          <w:szCs w:val="28"/>
        </w:rPr>
      </w:pPr>
      <w:r>
        <w:rPr>
          <w:rFonts w:asciiTheme="majorBidi" w:hAnsiTheme="majorBidi" w:cstheme="majorBidi"/>
          <w:b/>
          <w:bCs/>
          <w:color w:val="0D0D0D" w:themeColor="text1" w:themeTint="F2"/>
          <w:sz w:val="28"/>
          <w:szCs w:val="28"/>
        </w:rPr>
        <w:t xml:space="preserve">5) Incidence of complications: </w:t>
      </w:r>
      <w:r>
        <w:rPr>
          <w:rFonts w:asciiTheme="majorBidi" w:hAnsiTheme="majorBidi" w:cstheme="majorBidi"/>
          <w:color w:val="0D0D0D" w:themeColor="text1" w:themeTint="F2"/>
          <w:sz w:val="28"/>
          <w:szCs w:val="28"/>
        </w:rPr>
        <w:t>comparing both groups regarding rate of complications as rebound hyperglycemia, hypoglycemia, and hypokalemia there was no statistically significant difference in rate of complications between both groups (p value 0.362, 0.168, 0.858 respectively).</w:t>
      </w:r>
    </w:p>
    <w:p w14:paraId="72FEAE0C" w14:textId="77777777" w:rsidR="00881FCA" w:rsidRDefault="00881FCA" w:rsidP="00881FCA">
      <w:pPr>
        <w:spacing w:after="0" w:line="360" w:lineRule="auto"/>
        <w:rPr>
          <w:rFonts w:asciiTheme="majorBidi" w:hAnsiTheme="majorBidi" w:cstheme="majorBidi"/>
          <w:b/>
          <w:bCs/>
          <w:color w:val="0D0D0D" w:themeColor="text1" w:themeTint="F2"/>
          <w:sz w:val="28"/>
          <w:szCs w:val="28"/>
        </w:rPr>
      </w:pPr>
    </w:p>
    <w:p w14:paraId="2F67F440" w14:textId="77777777" w:rsidR="00881FCA" w:rsidRDefault="00881FCA" w:rsidP="00881FCA">
      <w:pPr>
        <w:autoSpaceDE w:val="0"/>
        <w:autoSpaceDN w:val="0"/>
        <w:adjustRightInd w:val="0"/>
        <w:spacing w:after="0" w:line="360" w:lineRule="auto"/>
        <w:rPr>
          <w:rFonts w:asciiTheme="majorBidi" w:hAnsiTheme="majorBidi" w:cstheme="majorBidi"/>
          <w:b/>
          <w:bCs/>
          <w:color w:val="0D0D0D" w:themeColor="text1" w:themeTint="F2"/>
          <w:sz w:val="24"/>
          <w:szCs w:val="24"/>
        </w:rPr>
      </w:pPr>
    </w:p>
    <w:p w14:paraId="421218B0" w14:textId="77777777" w:rsidR="00881FCA" w:rsidRDefault="00881FCA" w:rsidP="00881FCA">
      <w:pPr>
        <w:autoSpaceDE w:val="0"/>
        <w:autoSpaceDN w:val="0"/>
        <w:adjustRightInd w:val="0"/>
        <w:spacing w:after="0" w:line="360" w:lineRule="auto"/>
        <w:rPr>
          <w:rFonts w:asciiTheme="majorBidi" w:hAnsiTheme="majorBidi" w:cstheme="majorBidi"/>
          <w:b/>
          <w:bCs/>
          <w:color w:val="0D0D0D" w:themeColor="text1" w:themeTint="F2"/>
        </w:rPr>
      </w:pPr>
    </w:p>
    <w:p w14:paraId="4B49DED2" w14:textId="77777777" w:rsidR="00881FCA" w:rsidRPr="00AE0939" w:rsidRDefault="00881FCA" w:rsidP="00AE0939">
      <w:pPr>
        <w:autoSpaceDE w:val="0"/>
        <w:autoSpaceDN w:val="0"/>
        <w:adjustRightInd w:val="0"/>
        <w:spacing w:after="0" w:line="360" w:lineRule="auto"/>
        <w:rPr>
          <w:rFonts w:asciiTheme="majorBidi" w:hAnsiTheme="majorBidi" w:cstheme="majorBidi"/>
          <w:b/>
          <w:bCs/>
          <w:i/>
          <w:iCs/>
          <w:color w:val="0D0D0D" w:themeColor="text1" w:themeTint="F2"/>
          <w:sz w:val="24"/>
          <w:szCs w:val="24"/>
        </w:rPr>
      </w:pPr>
      <w:r w:rsidRPr="00AE0939">
        <w:rPr>
          <w:rFonts w:asciiTheme="majorBidi" w:hAnsiTheme="majorBidi" w:cstheme="majorBidi"/>
          <w:b/>
          <w:bCs/>
          <w:i/>
          <w:iCs/>
          <w:color w:val="0D0D0D" w:themeColor="text1" w:themeTint="F2"/>
          <w:sz w:val="24"/>
          <w:szCs w:val="24"/>
        </w:rPr>
        <w:lastRenderedPageBreak/>
        <w:t xml:space="preserve">Table </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22</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 xml:space="preserve"> </w:t>
      </w:r>
      <w:r w:rsidR="00AE0939">
        <w:rPr>
          <w:rFonts w:asciiTheme="majorBidi" w:hAnsiTheme="majorBidi" w:cstheme="majorBidi"/>
          <w:b/>
          <w:bCs/>
          <w:i/>
          <w:iCs/>
          <w:color w:val="0D0D0D" w:themeColor="text1" w:themeTint="F2"/>
          <w:sz w:val="24"/>
          <w:szCs w:val="24"/>
        </w:rPr>
        <w:t>S</w:t>
      </w:r>
      <w:r w:rsidRPr="00AE0939">
        <w:rPr>
          <w:rFonts w:asciiTheme="majorBidi" w:hAnsiTheme="majorBidi" w:cstheme="majorBidi"/>
          <w:b/>
          <w:bCs/>
          <w:i/>
          <w:iCs/>
          <w:color w:val="0D0D0D" w:themeColor="text1" w:themeTint="F2"/>
          <w:sz w:val="24"/>
          <w:szCs w:val="24"/>
        </w:rPr>
        <w:t>hows the difference in rate of complications according to type of therapy</w:t>
      </w:r>
    </w:p>
    <w:tbl>
      <w:tblPr>
        <w:tblStyle w:val="TableGrid"/>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391"/>
        <w:gridCol w:w="1406"/>
        <w:gridCol w:w="1009"/>
        <w:gridCol w:w="1406"/>
        <w:gridCol w:w="1009"/>
        <w:gridCol w:w="1479"/>
      </w:tblGrid>
      <w:tr w:rsidR="00881FCA" w:rsidRPr="00AE0939" w14:paraId="2D90CF0F" w14:textId="77777777" w:rsidTr="00AE0939">
        <w:trPr>
          <w:trHeight w:val="458"/>
          <w:jc w:val="center"/>
        </w:trPr>
        <w:tc>
          <w:tcPr>
            <w:tcW w:w="2440" w:type="dxa"/>
            <w:vMerge w:val="restart"/>
            <w:vAlign w:val="center"/>
            <w:hideMark/>
          </w:tcPr>
          <w:p w14:paraId="6BF5F1AF"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Variables</w:t>
            </w:r>
          </w:p>
        </w:tc>
        <w:tc>
          <w:tcPr>
            <w:tcW w:w="2446" w:type="dxa"/>
            <w:gridSpan w:val="2"/>
            <w:vAlign w:val="center"/>
            <w:hideMark/>
          </w:tcPr>
          <w:p w14:paraId="5545A6C8"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IG</w:t>
            </w:r>
          </w:p>
        </w:tc>
        <w:tc>
          <w:tcPr>
            <w:tcW w:w="2446" w:type="dxa"/>
            <w:gridSpan w:val="2"/>
            <w:vAlign w:val="center"/>
            <w:hideMark/>
          </w:tcPr>
          <w:p w14:paraId="6C1C292F"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SOC</w:t>
            </w:r>
          </w:p>
        </w:tc>
        <w:tc>
          <w:tcPr>
            <w:tcW w:w="1524" w:type="dxa"/>
            <w:vMerge w:val="restart"/>
            <w:vAlign w:val="center"/>
            <w:hideMark/>
          </w:tcPr>
          <w:p w14:paraId="0F64EACF"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P-values</w:t>
            </w:r>
          </w:p>
        </w:tc>
      </w:tr>
      <w:tr w:rsidR="00881FCA" w:rsidRPr="00AE0939" w14:paraId="0C985B6D" w14:textId="77777777" w:rsidTr="00AE0939">
        <w:trPr>
          <w:trHeight w:val="457"/>
          <w:jc w:val="center"/>
        </w:trPr>
        <w:tc>
          <w:tcPr>
            <w:tcW w:w="0" w:type="auto"/>
            <w:vMerge/>
            <w:vAlign w:val="center"/>
            <w:hideMark/>
          </w:tcPr>
          <w:p w14:paraId="27642D58" w14:textId="77777777" w:rsidR="00881FCA" w:rsidRPr="00AE0939" w:rsidRDefault="00881FCA" w:rsidP="00AE0939">
            <w:pPr>
              <w:spacing w:line="276" w:lineRule="auto"/>
              <w:rPr>
                <w:rFonts w:ascii="Times New Roman" w:eastAsiaTheme="minorEastAsia" w:hAnsi="Times New Roman" w:cs="Times New Roman"/>
                <w:b/>
                <w:bCs/>
                <w:color w:val="0D0D0D" w:themeColor="text1" w:themeTint="F2"/>
                <w:sz w:val="24"/>
                <w:szCs w:val="24"/>
                <w:lang w:eastAsia="ja-JP"/>
              </w:rPr>
            </w:pPr>
          </w:p>
        </w:tc>
        <w:tc>
          <w:tcPr>
            <w:tcW w:w="1410" w:type="dxa"/>
            <w:vAlign w:val="center"/>
            <w:hideMark/>
          </w:tcPr>
          <w:p w14:paraId="492C59F7"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Percentage</w:t>
            </w:r>
          </w:p>
        </w:tc>
        <w:tc>
          <w:tcPr>
            <w:tcW w:w="1036" w:type="dxa"/>
            <w:vAlign w:val="center"/>
            <w:hideMark/>
          </w:tcPr>
          <w:p w14:paraId="45844022"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NO.</w:t>
            </w:r>
          </w:p>
        </w:tc>
        <w:tc>
          <w:tcPr>
            <w:tcW w:w="1410" w:type="dxa"/>
            <w:vAlign w:val="center"/>
            <w:hideMark/>
          </w:tcPr>
          <w:p w14:paraId="7D9D254D"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Percentage</w:t>
            </w:r>
          </w:p>
        </w:tc>
        <w:tc>
          <w:tcPr>
            <w:tcW w:w="1036" w:type="dxa"/>
            <w:vAlign w:val="center"/>
            <w:hideMark/>
          </w:tcPr>
          <w:p w14:paraId="10ACE9B8" w14:textId="77777777" w:rsidR="00881FCA" w:rsidRPr="00AE0939" w:rsidRDefault="00881FCA" w:rsidP="00AE0939">
            <w:pPr>
              <w:autoSpaceDE w:val="0"/>
              <w:autoSpaceDN w:val="0"/>
              <w:adjustRightInd w:val="0"/>
              <w:spacing w:line="276" w:lineRule="auto"/>
              <w:jc w:val="center"/>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NO.</w:t>
            </w:r>
          </w:p>
        </w:tc>
        <w:tc>
          <w:tcPr>
            <w:tcW w:w="0" w:type="auto"/>
            <w:vMerge/>
            <w:vAlign w:val="center"/>
            <w:hideMark/>
          </w:tcPr>
          <w:p w14:paraId="548EFD4D" w14:textId="77777777" w:rsidR="00881FCA" w:rsidRPr="00AE0939" w:rsidRDefault="00881FCA" w:rsidP="00AE0939">
            <w:pPr>
              <w:spacing w:line="276" w:lineRule="auto"/>
              <w:rPr>
                <w:rFonts w:ascii="Times New Roman" w:eastAsiaTheme="minorEastAsia" w:hAnsi="Times New Roman" w:cs="Times New Roman"/>
                <w:b/>
                <w:bCs/>
                <w:color w:val="0D0D0D" w:themeColor="text1" w:themeTint="F2"/>
                <w:sz w:val="24"/>
                <w:szCs w:val="24"/>
                <w:lang w:eastAsia="ja-JP"/>
              </w:rPr>
            </w:pPr>
          </w:p>
        </w:tc>
      </w:tr>
      <w:tr w:rsidR="00881FCA" w:rsidRPr="00AE0939" w14:paraId="47136279" w14:textId="77777777" w:rsidTr="00AE0939">
        <w:trPr>
          <w:jc w:val="center"/>
        </w:trPr>
        <w:tc>
          <w:tcPr>
            <w:tcW w:w="2440" w:type="dxa"/>
            <w:hideMark/>
          </w:tcPr>
          <w:p w14:paraId="4BF82004"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Rebound hyperglycemia</w:t>
            </w:r>
          </w:p>
        </w:tc>
        <w:tc>
          <w:tcPr>
            <w:tcW w:w="1410" w:type="dxa"/>
            <w:vAlign w:val="center"/>
            <w:hideMark/>
          </w:tcPr>
          <w:p w14:paraId="08F114DF"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10 %</w:t>
            </w:r>
          </w:p>
        </w:tc>
        <w:tc>
          <w:tcPr>
            <w:tcW w:w="1036" w:type="dxa"/>
            <w:vAlign w:val="center"/>
            <w:hideMark/>
          </w:tcPr>
          <w:p w14:paraId="23BA5334"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15</w:t>
            </w:r>
          </w:p>
        </w:tc>
        <w:tc>
          <w:tcPr>
            <w:tcW w:w="1410" w:type="dxa"/>
            <w:vAlign w:val="center"/>
            <w:hideMark/>
          </w:tcPr>
          <w:p w14:paraId="3E16C177"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13.3 %</w:t>
            </w:r>
          </w:p>
        </w:tc>
        <w:tc>
          <w:tcPr>
            <w:tcW w:w="1036" w:type="dxa"/>
            <w:vAlign w:val="center"/>
            <w:hideMark/>
          </w:tcPr>
          <w:p w14:paraId="0A08C854"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20</w:t>
            </w:r>
          </w:p>
        </w:tc>
        <w:tc>
          <w:tcPr>
            <w:tcW w:w="1524" w:type="dxa"/>
            <w:vAlign w:val="center"/>
            <w:hideMark/>
          </w:tcPr>
          <w:p w14:paraId="0DF9E6AE"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0.362</w:t>
            </w:r>
          </w:p>
        </w:tc>
      </w:tr>
      <w:tr w:rsidR="00881FCA" w:rsidRPr="00AE0939" w14:paraId="20ECB9B2" w14:textId="77777777" w:rsidTr="00AE0939">
        <w:trPr>
          <w:jc w:val="center"/>
        </w:trPr>
        <w:tc>
          <w:tcPr>
            <w:tcW w:w="2440" w:type="dxa"/>
            <w:hideMark/>
          </w:tcPr>
          <w:p w14:paraId="4DB59DD0"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Hypoglycemia</w:t>
            </w:r>
          </w:p>
        </w:tc>
        <w:tc>
          <w:tcPr>
            <w:tcW w:w="1410" w:type="dxa"/>
            <w:vAlign w:val="center"/>
            <w:hideMark/>
          </w:tcPr>
          <w:p w14:paraId="4B7416F1"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8 %</w:t>
            </w:r>
          </w:p>
        </w:tc>
        <w:tc>
          <w:tcPr>
            <w:tcW w:w="1036" w:type="dxa"/>
            <w:vAlign w:val="center"/>
            <w:hideMark/>
          </w:tcPr>
          <w:p w14:paraId="3FA10859"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12</w:t>
            </w:r>
          </w:p>
        </w:tc>
        <w:tc>
          <w:tcPr>
            <w:tcW w:w="1410" w:type="dxa"/>
            <w:vAlign w:val="center"/>
            <w:hideMark/>
          </w:tcPr>
          <w:p w14:paraId="1FCA0E48"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9.3 %</w:t>
            </w:r>
          </w:p>
        </w:tc>
        <w:tc>
          <w:tcPr>
            <w:tcW w:w="1036" w:type="dxa"/>
            <w:vAlign w:val="center"/>
            <w:hideMark/>
          </w:tcPr>
          <w:p w14:paraId="2592B2BB"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14</w:t>
            </w:r>
          </w:p>
        </w:tc>
        <w:tc>
          <w:tcPr>
            <w:tcW w:w="1524" w:type="dxa"/>
            <w:vAlign w:val="center"/>
            <w:hideMark/>
          </w:tcPr>
          <w:p w14:paraId="07DF69DB"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0.168</w:t>
            </w:r>
          </w:p>
        </w:tc>
      </w:tr>
      <w:tr w:rsidR="00881FCA" w:rsidRPr="00AE0939" w14:paraId="566B6446" w14:textId="77777777" w:rsidTr="00AE0939">
        <w:trPr>
          <w:jc w:val="center"/>
        </w:trPr>
        <w:tc>
          <w:tcPr>
            <w:tcW w:w="2440" w:type="dxa"/>
            <w:hideMark/>
          </w:tcPr>
          <w:p w14:paraId="349CB1EA"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Hypokalemia</w:t>
            </w:r>
          </w:p>
        </w:tc>
        <w:tc>
          <w:tcPr>
            <w:tcW w:w="1410" w:type="dxa"/>
            <w:vAlign w:val="center"/>
            <w:hideMark/>
          </w:tcPr>
          <w:p w14:paraId="7A622616"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11.3 %</w:t>
            </w:r>
          </w:p>
        </w:tc>
        <w:tc>
          <w:tcPr>
            <w:tcW w:w="1036" w:type="dxa"/>
            <w:vAlign w:val="center"/>
            <w:hideMark/>
          </w:tcPr>
          <w:p w14:paraId="225C1028"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17</w:t>
            </w:r>
          </w:p>
        </w:tc>
        <w:tc>
          <w:tcPr>
            <w:tcW w:w="1410" w:type="dxa"/>
            <w:vAlign w:val="center"/>
            <w:hideMark/>
          </w:tcPr>
          <w:p w14:paraId="40E4933E"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12 %</w:t>
            </w:r>
          </w:p>
        </w:tc>
        <w:tc>
          <w:tcPr>
            <w:tcW w:w="1036" w:type="dxa"/>
            <w:vAlign w:val="center"/>
            <w:hideMark/>
          </w:tcPr>
          <w:p w14:paraId="1BF17AA8"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18</w:t>
            </w:r>
          </w:p>
        </w:tc>
        <w:tc>
          <w:tcPr>
            <w:tcW w:w="1524" w:type="dxa"/>
            <w:vAlign w:val="center"/>
            <w:hideMark/>
          </w:tcPr>
          <w:p w14:paraId="19FB3D4D"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0.858</w:t>
            </w:r>
          </w:p>
        </w:tc>
      </w:tr>
      <w:tr w:rsidR="00881FCA" w:rsidRPr="00AE0939" w14:paraId="39195AF1" w14:textId="77777777" w:rsidTr="00AE0939">
        <w:trPr>
          <w:jc w:val="center"/>
        </w:trPr>
        <w:tc>
          <w:tcPr>
            <w:tcW w:w="2440" w:type="dxa"/>
            <w:hideMark/>
          </w:tcPr>
          <w:p w14:paraId="70F2BF32"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AKI</w:t>
            </w:r>
          </w:p>
        </w:tc>
        <w:tc>
          <w:tcPr>
            <w:tcW w:w="1410" w:type="dxa"/>
            <w:vAlign w:val="center"/>
            <w:hideMark/>
          </w:tcPr>
          <w:p w14:paraId="2B9DE557"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6.7 %</w:t>
            </w:r>
          </w:p>
        </w:tc>
        <w:tc>
          <w:tcPr>
            <w:tcW w:w="1036" w:type="dxa"/>
            <w:vAlign w:val="center"/>
            <w:hideMark/>
          </w:tcPr>
          <w:p w14:paraId="6373FDF7"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10</w:t>
            </w:r>
          </w:p>
        </w:tc>
        <w:tc>
          <w:tcPr>
            <w:tcW w:w="1410" w:type="dxa"/>
            <w:vAlign w:val="center"/>
            <w:hideMark/>
          </w:tcPr>
          <w:p w14:paraId="73E2D1E1"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8.7 %</w:t>
            </w:r>
          </w:p>
        </w:tc>
        <w:tc>
          <w:tcPr>
            <w:tcW w:w="1036" w:type="dxa"/>
            <w:vAlign w:val="center"/>
            <w:hideMark/>
          </w:tcPr>
          <w:p w14:paraId="5F9AAD2E"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13</w:t>
            </w:r>
          </w:p>
        </w:tc>
        <w:tc>
          <w:tcPr>
            <w:tcW w:w="1524" w:type="dxa"/>
            <w:vAlign w:val="center"/>
            <w:hideMark/>
          </w:tcPr>
          <w:p w14:paraId="4BF2B512"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0.514</w:t>
            </w:r>
          </w:p>
        </w:tc>
      </w:tr>
      <w:tr w:rsidR="00881FCA" w:rsidRPr="00AE0939" w14:paraId="26C608A6" w14:textId="77777777" w:rsidTr="00AE0939">
        <w:trPr>
          <w:jc w:val="center"/>
        </w:trPr>
        <w:tc>
          <w:tcPr>
            <w:tcW w:w="2440" w:type="dxa"/>
            <w:hideMark/>
          </w:tcPr>
          <w:p w14:paraId="1CC29C81"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Hepatic dysfunction</w:t>
            </w:r>
          </w:p>
        </w:tc>
        <w:tc>
          <w:tcPr>
            <w:tcW w:w="1410" w:type="dxa"/>
            <w:vAlign w:val="center"/>
            <w:hideMark/>
          </w:tcPr>
          <w:p w14:paraId="70FAC93E"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2.7 %</w:t>
            </w:r>
          </w:p>
        </w:tc>
        <w:tc>
          <w:tcPr>
            <w:tcW w:w="1036" w:type="dxa"/>
            <w:vAlign w:val="center"/>
            <w:hideMark/>
          </w:tcPr>
          <w:p w14:paraId="60073B32"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4</w:t>
            </w:r>
          </w:p>
        </w:tc>
        <w:tc>
          <w:tcPr>
            <w:tcW w:w="1410" w:type="dxa"/>
            <w:vAlign w:val="center"/>
            <w:hideMark/>
          </w:tcPr>
          <w:p w14:paraId="1076C7C1"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2 %</w:t>
            </w:r>
          </w:p>
        </w:tc>
        <w:tc>
          <w:tcPr>
            <w:tcW w:w="1036" w:type="dxa"/>
            <w:vAlign w:val="center"/>
            <w:hideMark/>
          </w:tcPr>
          <w:p w14:paraId="37DA01BE"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3</w:t>
            </w:r>
          </w:p>
        </w:tc>
        <w:tc>
          <w:tcPr>
            <w:tcW w:w="1524" w:type="dxa"/>
            <w:vAlign w:val="center"/>
            <w:hideMark/>
          </w:tcPr>
          <w:p w14:paraId="4181AC91"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0.702</w:t>
            </w:r>
          </w:p>
        </w:tc>
      </w:tr>
      <w:tr w:rsidR="00881FCA" w:rsidRPr="00AE0939" w14:paraId="43DD372E" w14:textId="77777777" w:rsidTr="00AE0939">
        <w:trPr>
          <w:jc w:val="center"/>
        </w:trPr>
        <w:tc>
          <w:tcPr>
            <w:tcW w:w="2440" w:type="dxa"/>
            <w:hideMark/>
          </w:tcPr>
          <w:p w14:paraId="16469735"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CVS</w:t>
            </w:r>
          </w:p>
        </w:tc>
        <w:tc>
          <w:tcPr>
            <w:tcW w:w="1410" w:type="dxa"/>
            <w:vAlign w:val="center"/>
            <w:hideMark/>
          </w:tcPr>
          <w:p w14:paraId="2D2389FF"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0.7 %</w:t>
            </w:r>
          </w:p>
        </w:tc>
        <w:tc>
          <w:tcPr>
            <w:tcW w:w="1036" w:type="dxa"/>
            <w:vAlign w:val="center"/>
            <w:hideMark/>
          </w:tcPr>
          <w:p w14:paraId="4771C8E3"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w:t>
            </w:r>
          </w:p>
        </w:tc>
        <w:tc>
          <w:tcPr>
            <w:tcW w:w="1410" w:type="dxa"/>
            <w:vAlign w:val="center"/>
            <w:hideMark/>
          </w:tcPr>
          <w:p w14:paraId="733490B7"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3.3 %</w:t>
            </w:r>
          </w:p>
        </w:tc>
        <w:tc>
          <w:tcPr>
            <w:tcW w:w="1036" w:type="dxa"/>
            <w:vAlign w:val="center"/>
            <w:hideMark/>
          </w:tcPr>
          <w:p w14:paraId="42A0BE08"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5</w:t>
            </w:r>
          </w:p>
        </w:tc>
        <w:tc>
          <w:tcPr>
            <w:tcW w:w="1524" w:type="dxa"/>
            <w:vAlign w:val="center"/>
            <w:hideMark/>
          </w:tcPr>
          <w:p w14:paraId="2BA714FF"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0.09</w:t>
            </w:r>
          </w:p>
        </w:tc>
      </w:tr>
      <w:tr w:rsidR="00881FCA" w:rsidRPr="00AE0939" w14:paraId="424DEDC0" w14:textId="77777777" w:rsidTr="00AE0939">
        <w:trPr>
          <w:jc w:val="center"/>
        </w:trPr>
        <w:tc>
          <w:tcPr>
            <w:tcW w:w="2440" w:type="dxa"/>
            <w:hideMark/>
          </w:tcPr>
          <w:p w14:paraId="189AB090"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Unstable angina</w:t>
            </w:r>
          </w:p>
        </w:tc>
        <w:tc>
          <w:tcPr>
            <w:tcW w:w="1410" w:type="dxa"/>
            <w:vAlign w:val="center"/>
            <w:hideMark/>
          </w:tcPr>
          <w:p w14:paraId="0174376B"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1.3 %</w:t>
            </w:r>
          </w:p>
        </w:tc>
        <w:tc>
          <w:tcPr>
            <w:tcW w:w="1036" w:type="dxa"/>
            <w:vAlign w:val="center"/>
            <w:hideMark/>
          </w:tcPr>
          <w:p w14:paraId="627EB2B3"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2</w:t>
            </w:r>
          </w:p>
        </w:tc>
        <w:tc>
          <w:tcPr>
            <w:tcW w:w="1410" w:type="dxa"/>
            <w:vAlign w:val="center"/>
            <w:hideMark/>
          </w:tcPr>
          <w:p w14:paraId="319A6B06"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1.3 %</w:t>
            </w:r>
          </w:p>
        </w:tc>
        <w:tc>
          <w:tcPr>
            <w:tcW w:w="1036" w:type="dxa"/>
            <w:vAlign w:val="center"/>
            <w:hideMark/>
          </w:tcPr>
          <w:p w14:paraId="0C089D00"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2</w:t>
            </w:r>
          </w:p>
        </w:tc>
        <w:tc>
          <w:tcPr>
            <w:tcW w:w="1524" w:type="dxa"/>
            <w:vAlign w:val="center"/>
            <w:hideMark/>
          </w:tcPr>
          <w:p w14:paraId="417BB7FB"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0.99</w:t>
            </w:r>
          </w:p>
        </w:tc>
      </w:tr>
      <w:tr w:rsidR="00881FCA" w:rsidRPr="00AE0939" w14:paraId="1A8A4128" w14:textId="77777777" w:rsidTr="00AE0939">
        <w:trPr>
          <w:jc w:val="center"/>
        </w:trPr>
        <w:tc>
          <w:tcPr>
            <w:tcW w:w="2440" w:type="dxa"/>
            <w:hideMark/>
          </w:tcPr>
          <w:p w14:paraId="42A6C939" w14:textId="77777777" w:rsidR="00881FCA" w:rsidRPr="00AE0939" w:rsidRDefault="00881FCA" w:rsidP="00AE0939">
            <w:pPr>
              <w:autoSpaceDE w:val="0"/>
              <w:autoSpaceDN w:val="0"/>
              <w:adjustRightInd w:val="0"/>
              <w:spacing w:line="276" w:lineRule="auto"/>
              <w:rPr>
                <w:rFonts w:ascii="Times New Roman" w:hAnsi="Times New Roman" w:cs="Times New Roman"/>
                <w:b/>
                <w:bCs/>
                <w:color w:val="0D0D0D" w:themeColor="text1" w:themeTint="F2"/>
                <w:sz w:val="24"/>
                <w:szCs w:val="24"/>
              </w:rPr>
            </w:pPr>
            <w:r w:rsidRPr="00AE0939">
              <w:rPr>
                <w:rFonts w:ascii="Times New Roman" w:hAnsi="Times New Roman" w:cs="Times New Roman"/>
                <w:b/>
                <w:bCs/>
                <w:color w:val="0D0D0D" w:themeColor="text1" w:themeTint="F2"/>
                <w:sz w:val="24"/>
                <w:szCs w:val="24"/>
              </w:rPr>
              <w:t>Fits</w:t>
            </w:r>
          </w:p>
        </w:tc>
        <w:tc>
          <w:tcPr>
            <w:tcW w:w="1410" w:type="dxa"/>
            <w:vAlign w:val="center"/>
            <w:hideMark/>
          </w:tcPr>
          <w:p w14:paraId="13826DD2"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0.7 %</w:t>
            </w:r>
          </w:p>
        </w:tc>
        <w:tc>
          <w:tcPr>
            <w:tcW w:w="1036" w:type="dxa"/>
            <w:vAlign w:val="center"/>
            <w:hideMark/>
          </w:tcPr>
          <w:p w14:paraId="0DBBCA2A"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1</w:t>
            </w:r>
          </w:p>
        </w:tc>
        <w:tc>
          <w:tcPr>
            <w:tcW w:w="1410" w:type="dxa"/>
            <w:vAlign w:val="center"/>
            <w:hideMark/>
          </w:tcPr>
          <w:p w14:paraId="78475B8F"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0 %</w:t>
            </w:r>
          </w:p>
        </w:tc>
        <w:tc>
          <w:tcPr>
            <w:tcW w:w="1036" w:type="dxa"/>
            <w:vAlign w:val="center"/>
            <w:hideMark/>
          </w:tcPr>
          <w:p w14:paraId="649086E4"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w:t>
            </w:r>
          </w:p>
        </w:tc>
        <w:tc>
          <w:tcPr>
            <w:tcW w:w="1524" w:type="dxa"/>
            <w:vAlign w:val="center"/>
            <w:hideMark/>
          </w:tcPr>
          <w:p w14:paraId="1793C21B" w14:textId="77777777" w:rsidR="00881FCA" w:rsidRPr="00AE0939" w:rsidRDefault="00881FCA" w:rsidP="00AE0939">
            <w:pPr>
              <w:autoSpaceDE w:val="0"/>
              <w:autoSpaceDN w:val="0"/>
              <w:adjustRightInd w:val="0"/>
              <w:spacing w:line="276" w:lineRule="auto"/>
              <w:jc w:val="center"/>
              <w:rPr>
                <w:rFonts w:ascii="Times New Roman" w:hAnsi="Times New Roman" w:cs="Times New Roman"/>
                <w:color w:val="0D0D0D" w:themeColor="text1" w:themeTint="F2"/>
                <w:sz w:val="24"/>
                <w:szCs w:val="24"/>
              </w:rPr>
            </w:pPr>
            <w:r w:rsidRPr="00AE0939">
              <w:rPr>
                <w:rFonts w:ascii="Times New Roman" w:hAnsi="Times New Roman" w:cs="Times New Roman"/>
                <w:color w:val="0D0D0D" w:themeColor="text1" w:themeTint="F2"/>
                <w:sz w:val="24"/>
                <w:szCs w:val="24"/>
              </w:rPr>
              <w:t>0.316</w:t>
            </w:r>
          </w:p>
        </w:tc>
      </w:tr>
    </w:tbl>
    <w:p w14:paraId="44F2499D" w14:textId="77777777" w:rsidR="00881FCA" w:rsidRDefault="00881FCA" w:rsidP="00881FCA">
      <w:pPr>
        <w:autoSpaceDE w:val="0"/>
        <w:autoSpaceDN w:val="0"/>
        <w:adjustRightInd w:val="0"/>
        <w:spacing w:after="0" w:line="360" w:lineRule="auto"/>
        <w:jc w:val="center"/>
        <w:rPr>
          <w:rFonts w:ascii="Times New Roman" w:eastAsiaTheme="minorEastAsia" w:hAnsi="Times New Roman" w:cs="Times New Roman"/>
          <w:color w:val="0D0D0D" w:themeColor="text1" w:themeTint="F2"/>
          <w:sz w:val="24"/>
          <w:szCs w:val="24"/>
          <w:lang w:eastAsia="ja-JP"/>
        </w:rPr>
      </w:pPr>
    </w:p>
    <w:p w14:paraId="1DFEDAB6" w14:textId="77777777" w:rsidR="00881FCA" w:rsidRDefault="00881FCA" w:rsidP="00881FCA">
      <w:pPr>
        <w:autoSpaceDE w:val="0"/>
        <w:autoSpaceDN w:val="0"/>
        <w:adjustRightInd w:val="0"/>
        <w:spacing w:after="0" w:line="360" w:lineRule="auto"/>
        <w:rPr>
          <w:b/>
          <w:bCs/>
          <w:color w:val="0D0D0D" w:themeColor="text1" w:themeTint="F2"/>
        </w:rPr>
      </w:pPr>
      <w:r>
        <w:rPr>
          <w:rFonts w:eastAsiaTheme="minorEastAsia"/>
          <w:noProof/>
          <w:color w:val="000000" w:themeColor="text1"/>
          <w:sz w:val="24"/>
          <w:szCs w:val="24"/>
        </w:rPr>
        <w:drawing>
          <wp:inline distT="0" distB="0" distL="0" distR="0" wp14:anchorId="2F165133" wp14:editId="0635E407">
            <wp:extent cx="5486400" cy="4657725"/>
            <wp:effectExtent l="0" t="0" r="0" b="9525"/>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55194751" w14:textId="77777777" w:rsidR="00881FCA" w:rsidRPr="00AE0939" w:rsidRDefault="00881FCA" w:rsidP="00AE0939">
      <w:pPr>
        <w:autoSpaceDE w:val="0"/>
        <w:autoSpaceDN w:val="0"/>
        <w:adjustRightInd w:val="0"/>
        <w:spacing w:after="0" w:line="360" w:lineRule="auto"/>
        <w:rPr>
          <w:rFonts w:asciiTheme="majorBidi" w:hAnsiTheme="majorBidi" w:cstheme="majorBidi"/>
          <w:b/>
          <w:bCs/>
          <w:i/>
          <w:iCs/>
          <w:color w:val="0D0D0D" w:themeColor="text1" w:themeTint="F2"/>
          <w:sz w:val="24"/>
          <w:szCs w:val="24"/>
        </w:rPr>
      </w:pPr>
      <w:r w:rsidRPr="00AE0939">
        <w:rPr>
          <w:rFonts w:asciiTheme="majorBidi" w:hAnsiTheme="majorBidi" w:cstheme="majorBidi"/>
          <w:b/>
          <w:bCs/>
          <w:i/>
          <w:iCs/>
          <w:color w:val="0D0D0D" w:themeColor="text1" w:themeTint="F2"/>
          <w:sz w:val="24"/>
          <w:szCs w:val="24"/>
        </w:rPr>
        <w:t xml:space="preserve">Figure </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17</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 xml:space="preserve">: </w:t>
      </w:r>
      <w:r w:rsidR="00AE0939">
        <w:rPr>
          <w:rFonts w:asciiTheme="majorBidi" w:hAnsiTheme="majorBidi" w:cstheme="majorBidi"/>
          <w:b/>
          <w:bCs/>
          <w:i/>
          <w:iCs/>
          <w:color w:val="0D0D0D" w:themeColor="text1" w:themeTint="F2"/>
          <w:sz w:val="24"/>
          <w:szCs w:val="24"/>
        </w:rPr>
        <w:t>R</w:t>
      </w:r>
      <w:r w:rsidRPr="00AE0939">
        <w:rPr>
          <w:rFonts w:asciiTheme="majorBidi" w:hAnsiTheme="majorBidi" w:cstheme="majorBidi"/>
          <w:b/>
          <w:bCs/>
          <w:i/>
          <w:iCs/>
          <w:color w:val="0D0D0D" w:themeColor="text1" w:themeTint="F2"/>
          <w:sz w:val="24"/>
          <w:szCs w:val="24"/>
        </w:rPr>
        <w:t xml:space="preserve">ate of complications in insulin glargine and standard </w:t>
      </w:r>
      <w:proofErr w:type="spellStart"/>
      <w:r w:rsidRPr="00AE0939">
        <w:rPr>
          <w:rFonts w:asciiTheme="majorBidi" w:hAnsiTheme="majorBidi" w:cstheme="majorBidi"/>
          <w:b/>
          <w:bCs/>
          <w:i/>
          <w:iCs/>
          <w:color w:val="0D0D0D" w:themeColor="text1" w:themeTint="F2"/>
          <w:sz w:val="24"/>
          <w:szCs w:val="24"/>
        </w:rPr>
        <w:t>grou</w:t>
      </w:r>
      <w:proofErr w:type="spellEnd"/>
    </w:p>
    <w:p w14:paraId="45D1C80A" w14:textId="77777777" w:rsidR="00881FCA" w:rsidRDefault="00881FCA" w:rsidP="00881FCA">
      <w:pPr>
        <w:autoSpaceDE w:val="0"/>
        <w:autoSpaceDN w:val="0"/>
        <w:adjustRightInd w:val="0"/>
        <w:spacing w:after="0" w:line="360" w:lineRule="auto"/>
        <w:rPr>
          <w:rFonts w:ascii="Times New Roman" w:hAnsi="Times New Roman" w:cs="Times New Roman"/>
          <w:color w:val="0D0D0D" w:themeColor="text1" w:themeTint="F2"/>
        </w:rPr>
      </w:pPr>
    </w:p>
    <w:p w14:paraId="1BF40AC4" w14:textId="77777777" w:rsidR="00881FCA" w:rsidRDefault="00881FCA" w:rsidP="00881FCA">
      <w:pPr>
        <w:spacing w:after="0" w:line="360" w:lineRule="auto"/>
        <w:rPr>
          <w:rFonts w:asciiTheme="majorBidi" w:hAnsiTheme="majorBidi" w:cstheme="majorBidi"/>
          <w:b/>
          <w:bCs/>
          <w:color w:val="0D0D0D" w:themeColor="text1" w:themeTint="F2"/>
          <w:sz w:val="28"/>
          <w:szCs w:val="28"/>
        </w:rPr>
      </w:pPr>
    </w:p>
    <w:p w14:paraId="7C4DC097" w14:textId="328F6166" w:rsidR="00881FCA" w:rsidRDefault="00881FCA" w:rsidP="00881FCA">
      <w:pPr>
        <w:keepNext/>
        <w:spacing w:after="0" w:line="360" w:lineRule="auto"/>
        <w:rPr>
          <w:rFonts w:asciiTheme="majorBidi" w:hAnsiTheme="majorBidi" w:cstheme="majorBidi"/>
          <w:color w:val="0D0D0D" w:themeColor="text1" w:themeTint="F2"/>
          <w:sz w:val="36"/>
          <w:szCs w:val="36"/>
        </w:rPr>
      </w:pPr>
      <w:r>
        <w:rPr>
          <w:rFonts w:asciiTheme="majorBidi" w:hAnsiTheme="majorBidi" w:cstheme="majorBidi"/>
          <w:b/>
          <w:bCs/>
          <w:color w:val="0D0D0D" w:themeColor="text1" w:themeTint="F2"/>
          <w:sz w:val="28"/>
          <w:szCs w:val="28"/>
        </w:rPr>
        <w:lastRenderedPageBreak/>
        <w:t xml:space="preserve">6) Length of ICU stay: </w:t>
      </w:r>
      <w:r>
        <w:rPr>
          <w:rFonts w:asciiTheme="majorBidi" w:hAnsiTheme="majorBidi" w:cstheme="majorBidi"/>
          <w:color w:val="0D0D0D" w:themeColor="text1" w:themeTint="F2"/>
          <w:sz w:val="28"/>
          <w:szCs w:val="28"/>
        </w:rPr>
        <w:t xml:space="preserve">comparing both groups regarding length of ICU stay glargine insulin group had significantly lower length of ICU stay </w:t>
      </w:r>
      <w:r w:rsidR="00E45051">
        <w:rPr>
          <w:rFonts w:asciiTheme="majorBidi" w:hAnsiTheme="majorBidi" w:cstheme="majorBidi"/>
          <w:color w:val="0D0D0D" w:themeColor="text1" w:themeTint="F2"/>
          <w:sz w:val="28"/>
          <w:szCs w:val="28"/>
        </w:rPr>
        <w:t>(mean</w:t>
      </w:r>
      <w:r>
        <w:rPr>
          <w:rFonts w:asciiTheme="majorBidi" w:hAnsiTheme="majorBidi" w:cstheme="majorBidi"/>
          <w:color w:val="0D0D0D" w:themeColor="text1" w:themeTint="F2"/>
          <w:sz w:val="28"/>
          <w:szCs w:val="28"/>
        </w:rPr>
        <w:t xml:space="preserve"> 33</w:t>
      </w:r>
      <w:r w:rsidR="00E45051">
        <w:rPr>
          <w:rFonts w:asciiTheme="majorBidi" w:hAnsiTheme="majorBidi" w:cstheme="majorBidi"/>
          <w:color w:val="0D0D0D" w:themeColor="text1" w:themeTint="F2"/>
          <w:sz w:val="28"/>
          <w:szCs w:val="28"/>
        </w:rPr>
        <w:t>hrs ±</w:t>
      </w:r>
      <w:r>
        <w:rPr>
          <w:rFonts w:asciiTheme="majorBidi" w:hAnsiTheme="majorBidi" w:cstheme="majorBidi"/>
          <w:color w:val="0D0D0D" w:themeColor="text1" w:themeTint="F2"/>
          <w:sz w:val="28"/>
          <w:szCs w:val="28"/>
        </w:rPr>
        <w:t xml:space="preserve"> 6.8 vs. 41.4hrs ± </w:t>
      </w:r>
      <w:r w:rsidR="00E45051">
        <w:rPr>
          <w:rFonts w:asciiTheme="majorBidi" w:hAnsiTheme="majorBidi" w:cstheme="majorBidi"/>
          <w:color w:val="0D0D0D" w:themeColor="text1" w:themeTint="F2"/>
          <w:sz w:val="28"/>
          <w:szCs w:val="28"/>
        </w:rPr>
        <w:t>10.5)</w:t>
      </w:r>
      <w:r>
        <w:rPr>
          <w:rFonts w:asciiTheme="majorBidi" w:hAnsiTheme="majorBidi" w:cstheme="majorBidi"/>
          <w:color w:val="0D0D0D" w:themeColor="text1" w:themeTint="F2"/>
          <w:sz w:val="28"/>
          <w:szCs w:val="28"/>
        </w:rPr>
        <w:t xml:space="preserve"> with p-value </w:t>
      </w:r>
      <w:proofErr w:type="gramStart"/>
      <w:r>
        <w:rPr>
          <w:rFonts w:asciiTheme="majorBidi" w:hAnsiTheme="majorBidi" w:cstheme="majorBidi"/>
          <w:color w:val="0D0D0D" w:themeColor="text1" w:themeTint="F2"/>
          <w:sz w:val="28"/>
          <w:szCs w:val="28"/>
        </w:rPr>
        <w:t>&lt;  0.001</w:t>
      </w:r>
      <w:proofErr w:type="gramEnd"/>
      <w:r>
        <w:rPr>
          <w:rFonts w:asciiTheme="majorBidi" w:hAnsiTheme="majorBidi" w:cstheme="majorBidi"/>
          <w:color w:val="0D0D0D" w:themeColor="text1" w:themeTint="F2"/>
          <w:sz w:val="28"/>
          <w:szCs w:val="28"/>
        </w:rPr>
        <w:t xml:space="preserve"> .</w:t>
      </w:r>
    </w:p>
    <w:p w14:paraId="4DE25452" w14:textId="77777777" w:rsidR="00AE0939" w:rsidRDefault="00AE0939" w:rsidP="00881FCA">
      <w:pPr>
        <w:keepNext/>
        <w:spacing w:after="0" w:line="360" w:lineRule="auto"/>
        <w:rPr>
          <w:rFonts w:asciiTheme="majorBidi" w:hAnsiTheme="majorBidi" w:cstheme="majorBidi"/>
          <w:color w:val="0D0D0D" w:themeColor="text1" w:themeTint="F2"/>
          <w:sz w:val="36"/>
          <w:szCs w:val="36"/>
        </w:rPr>
      </w:pPr>
    </w:p>
    <w:p w14:paraId="7EC9A42E" w14:textId="77777777" w:rsidR="00881FCA" w:rsidRPr="00AE0939" w:rsidRDefault="00881FCA" w:rsidP="00AE0939">
      <w:pPr>
        <w:keepNext/>
        <w:spacing w:after="0" w:line="360" w:lineRule="auto"/>
        <w:rPr>
          <w:rFonts w:asciiTheme="majorBidi" w:hAnsiTheme="majorBidi" w:cstheme="majorBidi"/>
          <w:b/>
          <w:bCs/>
          <w:i/>
          <w:iCs/>
          <w:color w:val="0D0D0D" w:themeColor="text1" w:themeTint="F2"/>
          <w:sz w:val="24"/>
          <w:szCs w:val="24"/>
        </w:rPr>
      </w:pPr>
      <w:r w:rsidRPr="00AE0939">
        <w:rPr>
          <w:rFonts w:asciiTheme="majorBidi" w:hAnsiTheme="majorBidi" w:cstheme="majorBidi"/>
          <w:b/>
          <w:bCs/>
          <w:i/>
          <w:iCs/>
          <w:color w:val="0D0D0D" w:themeColor="text1" w:themeTint="F2"/>
          <w:sz w:val="24"/>
          <w:szCs w:val="24"/>
        </w:rPr>
        <w:t xml:space="preserve">Table </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23</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 xml:space="preserve"> </w:t>
      </w:r>
      <w:r w:rsidR="00AE0939">
        <w:rPr>
          <w:rFonts w:asciiTheme="majorBidi" w:hAnsiTheme="majorBidi" w:cstheme="majorBidi"/>
          <w:b/>
          <w:bCs/>
          <w:i/>
          <w:iCs/>
          <w:color w:val="0D0D0D" w:themeColor="text1" w:themeTint="F2"/>
          <w:sz w:val="24"/>
          <w:szCs w:val="24"/>
        </w:rPr>
        <w:t>S</w:t>
      </w:r>
      <w:r w:rsidRPr="00AE0939">
        <w:rPr>
          <w:rFonts w:asciiTheme="majorBidi" w:hAnsiTheme="majorBidi" w:cstheme="majorBidi"/>
          <w:b/>
          <w:bCs/>
          <w:i/>
          <w:iCs/>
          <w:color w:val="0D0D0D" w:themeColor="text1" w:themeTint="F2"/>
          <w:sz w:val="24"/>
          <w:szCs w:val="24"/>
        </w:rPr>
        <w:t>hows the difference in Length of ICU stay according to type of therapy in hours</w:t>
      </w:r>
    </w:p>
    <w:tbl>
      <w:tblPr>
        <w:tblStyle w:val="PlainTable21"/>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8"/>
        <w:gridCol w:w="1634"/>
        <w:gridCol w:w="1726"/>
        <w:gridCol w:w="2130"/>
        <w:gridCol w:w="1322"/>
      </w:tblGrid>
      <w:tr w:rsidR="00881FCA" w:rsidRPr="00AE0939" w14:paraId="2AA48FCF" w14:textId="77777777" w:rsidTr="00AE09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none" w:sz="0" w:space="0" w:color="auto"/>
            </w:tcBorders>
            <w:hideMark/>
          </w:tcPr>
          <w:p w14:paraId="18AC631D" w14:textId="77777777" w:rsidR="00881FCA" w:rsidRPr="00AE0939" w:rsidRDefault="00881FCA" w:rsidP="00881FCA">
            <w:pPr>
              <w:spacing w:line="360" w:lineRule="auto"/>
              <w:jc w:val="center"/>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Variable</w:t>
            </w:r>
          </w:p>
        </w:tc>
        <w:tc>
          <w:tcPr>
            <w:tcW w:w="1634" w:type="dxa"/>
            <w:tcBorders>
              <w:bottom w:val="none" w:sz="0" w:space="0" w:color="auto"/>
            </w:tcBorders>
            <w:hideMark/>
          </w:tcPr>
          <w:p w14:paraId="28630051" w14:textId="77777777" w:rsidR="00881FCA" w:rsidRPr="00AE0939"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IG</w:t>
            </w:r>
          </w:p>
        </w:tc>
        <w:tc>
          <w:tcPr>
            <w:tcW w:w="1726" w:type="dxa"/>
            <w:tcBorders>
              <w:bottom w:val="none" w:sz="0" w:space="0" w:color="auto"/>
            </w:tcBorders>
            <w:hideMark/>
          </w:tcPr>
          <w:p w14:paraId="790FE06A" w14:textId="77777777" w:rsidR="00881FCA" w:rsidRPr="00AE0939"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SOC</w:t>
            </w:r>
          </w:p>
        </w:tc>
        <w:tc>
          <w:tcPr>
            <w:tcW w:w="2130" w:type="dxa"/>
            <w:tcBorders>
              <w:bottom w:val="none" w:sz="0" w:space="0" w:color="auto"/>
            </w:tcBorders>
            <w:hideMark/>
          </w:tcPr>
          <w:p w14:paraId="71213D2A" w14:textId="77777777" w:rsidR="00881FCA" w:rsidRPr="00AE0939"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Independent t test</w:t>
            </w:r>
          </w:p>
        </w:tc>
        <w:tc>
          <w:tcPr>
            <w:tcW w:w="1322" w:type="dxa"/>
            <w:tcBorders>
              <w:bottom w:val="none" w:sz="0" w:space="0" w:color="auto"/>
            </w:tcBorders>
            <w:hideMark/>
          </w:tcPr>
          <w:p w14:paraId="23345B70" w14:textId="77777777" w:rsidR="00881FCA" w:rsidRPr="00AE0939" w:rsidRDefault="00881FCA" w:rsidP="00881FC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P-value</w:t>
            </w:r>
          </w:p>
        </w:tc>
      </w:tr>
      <w:tr w:rsidR="00881FCA" w:rsidRPr="00AE0939" w14:paraId="1ACF48ED" w14:textId="77777777" w:rsidTr="00AE0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bottom w:val="none" w:sz="0" w:space="0" w:color="auto"/>
            </w:tcBorders>
            <w:hideMark/>
          </w:tcPr>
          <w:p w14:paraId="062DD3EA" w14:textId="77777777" w:rsidR="00881FCA" w:rsidRPr="00AE0939" w:rsidRDefault="00881FCA" w:rsidP="00881FCA">
            <w:pPr>
              <w:spacing w:line="360" w:lineRule="auto"/>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LOS in hours</w:t>
            </w:r>
          </w:p>
        </w:tc>
        <w:tc>
          <w:tcPr>
            <w:tcW w:w="1634" w:type="dxa"/>
            <w:tcBorders>
              <w:top w:val="none" w:sz="0" w:space="0" w:color="auto"/>
              <w:bottom w:val="none" w:sz="0" w:space="0" w:color="auto"/>
            </w:tcBorders>
          </w:tcPr>
          <w:p w14:paraId="27277813"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726" w:type="dxa"/>
            <w:tcBorders>
              <w:top w:val="none" w:sz="0" w:space="0" w:color="auto"/>
              <w:bottom w:val="none" w:sz="0" w:space="0" w:color="auto"/>
            </w:tcBorders>
          </w:tcPr>
          <w:p w14:paraId="30362FFE"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2130" w:type="dxa"/>
            <w:tcBorders>
              <w:top w:val="none" w:sz="0" w:space="0" w:color="auto"/>
              <w:bottom w:val="none" w:sz="0" w:space="0" w:color="auto"/>
            </w:tcBorders>
          </w:tcPr>
          <w:p w14:paraId="29DBFADE"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c>
          <w:tcPr>
            <w:tcW w:w="1322" w:type="dxa"/>
            <w:tcBorders>
              <w:top w:val="none" w:sz="0" w:space="0" w:color="auto"/>
              <w:bottom w:val="none" w:sz="0" w:space="0" w:color="auto"/>
            </w:tcBorders>
          </w:tcPr>
          <w:p w14:paraId="7733D715"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p>
        </w:tc>
      </w:tr>
      <w:tr w:rsidR="00881FCA" w:rsidRPr="00AE0939" w14:paraId="3CD42A86" w14:textId="77777777" w:rsidTr="00AE0939">
        <w:trPr>
          <w:jc w:val="center"/>
        </w:trPr>
        <w:tc>
          <w:tcPr>
            <w:cnfStyle w:val="001000000000" w:firstRow="0" w:lastRow="0" w:firstColumn="1" w:lastColumn="0" w:oddVBand="0" w:evenVBand="0" w:oddHBand="0" w:evenHBand="0" w:firstRowFirstColumn="0" w:firstRowLastColumn="0" w:lastRowFirstColumn="0" w:lastRowLastColumn="0"/>
            <w:tcW w:w="1818" w:type="dxa"/>
            <w:hideMark/>
          </w:tcPr>
          <w:p w14:paraId="1D2D6F29" w14:textId="77777777" w:rsidR="00881FCA" w:rsidRPr="00AE0939" w:rsidRDefault="00AE0939" w:rsidP="002F3EDE">
            <w:pPr>
              <w:numPr>
                <w:ilvl w:val="0"/>
                <w:numId w:val="22"/>
              </w:numPr>
              <w:spacing w:line="360" w:lineRule="auto"/>
              <w:ind w:left="90" w:hanging="180"/>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 xml:space="preserve">Mean </w:t>
            </w:r>
            <w:r w:rsidRPr="00AE0939">
              <w:rPr>
                <w:rFonts w:asciiTheme="majorBidi" w:hAnsiTheme="majorBidi" w:cstheme="majorBidi"/>
                <w:color w:val="0D0D0D" w:themeColor="text1" w:themeTint="F2"/>
                <w:sz w:val="24"/>
                <w:szCs w:val="24"/>
                <w:u w:val="single"/>
              </w:rPr>
              <w:t>+</w:t>
            </w:r>
            <w:r>
              <w:rPr>
                <w:rFonts w:asciiTheme="majorBidi" w:hAnsiTheme="majorBidi" w:cstheme="majorBidi"/>
                <w:color w:val="0D0D0D" w:themeColor="text1" w:themeTint="F2"/>
                <w:sz w:val="24"/>
                <w:szCs w:val="24"/>
              </w:rPr>
              <w:t>SD</w:t>
            </w:r>
          </w:p>
        </w:tc>
        <w:tc>
          <w:tcPr>
            <w:tcW w:w="1634" w:type="dxa"/>
            <w:hideMark/>
          </w:tcPr>
          <w:p w14:paraId="730E412C" w14:textId="77777777" w:rsidR="00881FCA" w:rsidRPr="00AE0939" w:rsidRDefault="00881FCA" w:rsidP="00AE0939">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D0D0D" w:themeColor="text1" w:themeTint="F2"/>
                <w:sz w:val="24"/>
                <w:szCs w:val="24"/>
              </w:rPr>
            </w:pPr>
            <w:r w:rsidRPr="00AE0939">
              <w:rPr>
                <w:rFonts w:asciiTheme="majorBidi" w:eastAsia="Times New Roman" w:hAnsiTheme="majorBidi" w:cstheme="majorBidi"/>
                <w:color w:val="0D0D0D" w:themeColor="text1" w:themeTint="F2"/>
                <w:sz w:val="24"/>
                <w:szCs w:val="24"/>
              </w:rPr>
              <w:t xml:space="preserve">33 </w:t>
            </w:r>
            <w:r w:rsidR="00AE0939" w:rsidRPr="00AE0939">
              <w:rPr>
                <w:rFonts w:asciiTheme="majorBidi" w:eastAsia="Times New Roman" w:hAnsiTheme="majorBidi" w:cstheme="majorBidi"/>
                <w:color w:val="0D0D0D" w:themeColor="text1" w:themeTint="F2"/>
                <w:sz w:val="24"/>
                <w:szCs w:val="24"/>
                <w:u w:val="single"/>
              </w:rPr>
              <w:t>+</w:t>
            </w:r>
            <w:r w:rsidR="00AE0939">
              <w:rPr>
                <w:rFonts w:asciiTheme="majorBidi" w:eastAsia="Times New Roman" w:hAnsiTheme="majorBidi" w:cstheme="majorBidi"/>
                <w:color w:val="0D0D0D" w:themeColor="text1" w:themeTint="F2"/>
                <w:sz w:val="24"/>
                <w:szCs w:val="24"/>
              </w:rPr>
              <w:t>6.8</w:t>
            </w:r>
          </w:p>
        </w:tc>
        <w:tc>
          <w:tcPr>
            <w:tcW w:w="1726" w:type="dxa"/>
            <w:hideMark/>
          </w:tcPr>
          <w:p w14:paraId="04E7278E" w14:textId="77777777" w:rsidR="00881FCA" w:rsidRPr="00AE0939" w:rsidRDefault="00881FCA" w:rsidP="00AE0939">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rPr>
            </w:pPr>
            <w:r w:rsidRPr="00AE0939">
              <w:rPr>
                <w:rFonts w:ascii="Times New Roman" w:eastAsia="Times New Roman" w:hAnsi="Times New Roman" w:cs="Times New Roman"/>
                <w:color w:val="0D0D0D" w:themeColor="text1" w:themeTint="F2"/>
                <w:sz w:val="24"/>
                <w:szCs w:val="24"/>
              </w:rPr>
              <w:t xml:space="preserve">41.4 </w:t>
            </w:r>
            <w:r w:rsidR="00AE0939" w:rsidRPr="00AE0939">
              <w:rPr>
                <w:rFonts w:ascii="Times New Roman" w:eastAsia="Times New Roman" w:hAnsi="Times New Roman" w:cs="Times New Roman"/>
                <w:color w:val="0D0D0D" w:themeColor="text1" w:themeTint="F2"/>
                <w:sz w:val="24"/>
                <w:szCs w:val="24"/>
                <w:u w:val="single"/>
              </w:rPr>
              <w:t>+</w:t>
            </w:r>
            <w:r w:rsidR="00AE0939">
              <w:rPr>
                <w:rFonts w:ascii="Times New Roman" w:eastAsia="Times New Roman" w:hAnsi="Times New Roman" w:cs="Times New Roman"/>
                <w:color w:val="0D0D0D" w:themeColor="text1" w:themeTint="F2"/>
                <w:sz w:val="24"/>
                <w:szCs w:val="24"/>
              </w:rPr>
              <w:t>10.5</w:t>
            </w:r>
          </w:p>
        </w:tc>
        <w:tc>
          <w:tcPr>
            <w:tcW w:w="2130" w:type="dxa"/>
            <w:vMerge w:val="restart"/>
            <w:vAlign w:val="center"/>
            <w:hideMark/>
          </w:tcPr>
          <w:p w14:paraId="32E51BB9" w14:textId="77777777" w:rsidR="00881FCA" w:rsidRPr="00AE0939"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-8.308</w:t>
            </w:r>
          </w:p>
        </w:tc>
        <w:tc>
          <w:tcPr>
            <w:tcW w:w="1322" w:type="dxa"/>
            <w:vMerge w:val="restart"/>
            <w:vAlign w:val="center"/>
            <w:hideMark/>
          </w:tcPr>
          <w:p w14:paraId="1A655755" w14:textId="77777777" w:rsidR="00881FCA" w:rsidRPr="00AE0939" w:rsidRDefault="00881FCA" w:rsidP="00881FC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&lt;0.001</w:t>
            </w:r>
          </w:p>
        </w:tc>
      </w:tr>
      <w:tr w:rsidR="00881FCA" w:rsidRPr="00AE0939" w14:paraId="51C15463" w14:textId="77777777" w:rsidTr="00AE0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bottom w:val="none" w:sz="0" w:space="0" w:color="auto"/>
            </w:tcBorders>
            <w:hideMark/>
          </w:tcPr>
          <w:p w14:paraId="32703DEF" w14:textId="77777777" w:rsidR="00881FCA" w:rsidRPr="00AE0939" w:rsidRDefault="00881FCA" w:rsidP="002F3EDE">
            <w:pPr>
              <w:numPr>
                <w:ilvl w:val="0"/>
                <w:numId w:val="22"/>
              </w:numPr>
              <w:spacing w:line="360" w:lineRule="auto"/>
              <w:ind w:left="90" w:hanging="18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Median (IQR)</w:t>
            </w:r>
          </w:p>
        </w:tc>
        <w:tc>
          <w:tcPr>
            <w:tcW w:w="1634" w:type="dxa"/>
            <w:tcBorders>
              <w:top w:val="none" w:sz="0" w:space="0" w:color="auto"/>
              <w:bottom w:val="none" w:sz="0" w:space="0" w:color="auto"/>
            </w:tcBorders>
            <w:hideMark/>
          </w:tcPr>
          <w:p w14:paraId="1704B8D7"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24"/>
                <w:szCs w:val="24"/>
              </w:rPr>
            </w:pPr>
            <w:r w:rsidRPr="00AE0939">
              <w:rPr>
                <w:rFonts w:asciiTheme="majorBidi" w:hAnsiTheme="majorBidi" w:cstheme="majorBidi"/>
                <w:color w:val="0D0D0D" w:themeColor="text1" w:themeTint="F2"/>
                <w:sz w:val="24"/>
                <w:szCs w:val="24"/>
              </w:rPr>
              <w:t>32 (28 -37)</w:t>
            </w:r>
          </w:p>
        </w:tc>
        <w:tc>
          <w:tcPr>
            <w:tcW w:w="1726" w:type="dxa"/>
            <w:tcBorders>
              <w:top w:val="none" w:sz="0" w:space="0" w:color="auto"/>
              <w:bottom w:val="none" w:sz="0" w:space="0" w:color="auto"/>
            </w:tcBorders>
            <w:hideMark/>
          </w:tcPr>
          <w:p w14:paraId="2B33E0BB" w14:textId="77777777" w:rsidR="00881FCA" w:rsidRPr="00AE0939" w:rsidRDefault="00881FCA" w:rsidP="00881FCA">
            <w:pPr>
              <w:spacing w:line="360"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AE0939">
              <w:rPr>
                <w:rFonts w:asciiTheme="majorBidi" w:hAnsiTheme="majorBidi" w:cstheme="majorBidi"/>
                <w:color w:val="0D0D0D" w:themeColor="text1" w:themeTint="F2"/>
                <w:sz w:val="24"/>
                <w:szCs w:val="24"/>
              </w:rPr>
              <w:t>39 (35 -45)</w:t>
            </w:r>
          </w:p>
        </w:tc>
        <w:tc>
          <w:tcPr>
            <w:tcW w:w="0" w:type="auto"/>
            <w:vMerge/>
            <w:tcBorders>
              <w:top w:val="none" w:sz="0" w:space="0" w:color="auto"/>
              <w:bottom w:val="none" w:sz="0" w:space="0" w:color="auto"/>
            </w:tcBorders>
            <w:vAlign w:val="center"/>
            <w:hideMark/>
          </w:tcPr>
          <w:p w14:paraId="00412A7F" w14:textId="77777777" w:rsidR="00881FCA" w:rsidRPr="00AE0939"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c>
          <w:tcPr>
            <w:tcW w:w="0" w:type="auto"/>
            <w:vMerge/>
            <w:tcBorders>
              <w:top w:val="none" w:sz="0" w:space="0" w:color="auto"/>
              <w:bottom w:val="none" w:sz="0" w:space="0" w:color="auto"/>
            </w:tcBorders>
            <w:vAlign w:val="center"/>
            <w:hideMark/>
          </w:tcPr>
          <w:p w14:paraId="5F080554" w14:textId="77777777" w:rsidR="00881FCA" w:rsidRPr="00AE0939" w:rsidRDefault="00881FCA" w:rsidP="00881FCA">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color w:val="0D0D0D" w:themeColor="text1" w:themeTint="F2"/>
                <w:sz w:val="24"/>
                <w:szCs w:val="24"/>
                <w:lang w:eastAsia="ja-JP"/>
              </w:rPr>
            </w:pPr>
          </w:p>
        </w:tc>
      </w:tr>
    </w:tbl>
    <w:p w14:paraId="00CF3F46" w14:textId="77777777" w:rsidR="00881FCA" w:rsidRDefault="00881FCA" w:rsidP="00881FCA">
      <w:pPr>
        <w:autoSpaceDE w:val="0"/>
        <w:autoSpaceDN w:val="0"/>
        <w:adjustRightInd w:val="0"/>
        <w:spacing w:after="0" w:line="360" w:lineRule="auto"/>
        <w:rPr>
          <w:rFonts w:ascii="Times New Roman" w:hAnsi="Times New Roman" w:cs="Times New Roman"/>
          <w:noProof/>
          <w:color w:val="000000" w:themeColor="text1"/>
        </w:rPr>
      </w:pPr>
    </w:p>
    <w:p w14:paraId="29BB03B9" w14:textId="77777777" w:rsidR="00AE0939" w:rsidRDefault="00AE0939" w:rsidP="00AE0939">
      <w:pPr>
        <w:autoSpaceDE w:val="0"/>
        <w:autoSpaceDN w:val="0"/>
        <w:adjustRightInd w:val="0"/>
        <w:spacing w:after="0" w:line="360" w:lineRule="auto"/>
        <w:jc w:val="center"/>
        <w:rPr>
          <w:rFonts w:ascii="Times New Roman" w:eastAsiaTheme="minorEastAsia" w:hAnsi="Times New Roman" w:cs="Times New Roman"/>
          <w:color w:val="0D0D0D" w:themeColor="text1" w:themeTint="F2"/>
          <w:lang w:eastAsia="ja-JP"/>
        </w:rPr>
      </w:pPr>
      <w:r>
        <w:rPr>
          <w:rFonts w:ascii="Times New Roman" w:hAnsi="Times New Roman" w:cs="Times New Roman"/>
          <w:noProof/>
          <w:color w:val="000000" w:themeColor="text1"/>
        </w:rPr>
        <w:drawing>
          <wp:inline distT="0" distB="0" distL="0" distR="0" wp14:anchorId="5C79937E" wp14:editId="3F1C3665">
            <wp:extent cx="5019675" cy="362532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20113" cy="3625637"/>
                    </a:xfrm>
                    <a:prstGeom prst="rect">
                      <a:avLst/>
                    </a:prstGeom>
                    <a:noFill/>
                    <a:ln>
                      <a:noFill/>
                    </a:ln>
                  </pic:spPr>
                </pic:pic>
              </a:graphicData>
            </a:graphic>
          </wp:inline>
        </w:drawing>
      </w:r>
    </w:p>
    <w:p w14:paraId="068A98E4" w14:textId="77777777" w:rsidR="002A3CC1" w:rsidRPr="00AE0939" w:rsidRDefault="00881FCA" w:rsidP="00AE0939">
      <w:pPr>
        <w:spacing w:after="0" w:line="360" w:lineRule="auto"/>
        <w:jc w:val="both"/>
        <w:rPr>
          <w:rFonts w:asciiTheme="majorBidi" w:hAnsiTheme="majorBidi" w:cstheme="majorBidi"/>
          <w:i/>
          <w:iCs/>
          <w:sz w:val="24"/>
          <w:szCs w:val="24"/>
        </w:rPr>
      </w:pPr>
      <w:r w:rsidRPr="00AE0939">
        <w:rPr>
          <w:rFonts w:asciiTheme="majorBidi" w:hAnsiTheme="majorBidi" w:cstheme="majorBidi"/>
          <w:b/>
          <w:bCs/>
          <w:i/>
          <w:iCs/>
          <w:color w:val="0D0D0D" w:themeColor="text1" w:themeTint="F2"/>
          <w:sz w:val="24"/>
          <w:szCs w:val="24"/>
        </w:rPr>
        <w:t>Figure</w:t>
      </w:r>
      <w:r w:rsidR="00AE0939">
        <w:rPr>
          <w:rFonts w:asciiTheme="majorBidi" w:hAnsiTheme="majorBidi" w:cstheme="majorBidi"/>
          <w:b/>
          <w:bCs/>
          <w:i/>
          <w:iCs/>
          <w:color w:val="0D0D0D" w:themeColor="text1" w:themeTint="F2"/>
          <w:sz w:val="24"/>
          <w:szCs w:val="24"/>
        </w:rPr>
        <w:t xml:space="preserve"> (</w:t>
      </w:r>
      <w:r w:rsidRPr="00AE0939">
        <w:rPr>
          <w:rFonts w:asciiTheme="majorBidi" w:hAnsiTheme="majorBidi" w:cstheme="majorBidi"/>
          <w:b/>
          <w:bCs/>
          <w:i/>
          <w:iCs/>
          <w:color w:val="0D0D0D" w:themeColor="text1" w:themeTint="F2"/>
          <w:sz w:val="24"/>
          <w:szCs w:val="24"/>
        </w:rPr>
        <w:t>18</w:t>
      </w:r>
      <w:r w:rsidR="00AE0939">
        <w:rPr>
          <w:rFonts w:asciiTheme="majorBidi" w:hAnsiTheme="majorBidi" w:cstheme="majorBidi"/>
          <w:b/>
          <w:bCs/>
          <w:i/>
          <w:iCs/>
          <w:color w:val="0D0D0D" w:themeColor="text1" w:themeTint="F2"/>
          <w:sz w:val="24"/>
          <w:szCs w:val="24"/>
        </w:rPr>
        <w:t>)</w:t>
      </w:r>
      <w:r w:rsidRPr="00AE0939">
        <w:rPr>
          <w:rFonts w:asciiTheme="majorBidi" w:hAnsiTheme="majorBidi" w:cstheme="majorBidi"/>
          <w:b/>
          <w:bCs/>
          <w:i/>
          <w:iCs/>
          <w:color w:val="0D0D0D" w:themeColor="text1" w:themeTint="F2"/>
          <w:sz w:val="24"/>
          <w:szCs w:val="24"/>
        </w:rPr>
        <w:t>: LOS in ICU in Insulin Glargine and Standard groups</w:t>
      </w:r>
      <w:r w:rsidR="00F008DF" w:rsidRPr="00AE0939">
        <w:rPr>
          <w:rFonts w:asciiTheme="majorBidi" w:hAnsiTheme="majorBidi" w:cstheme="majorBidi"/>
          <w:i/>
          <w:iCs/>
          <w:sz w:val="24"/>
          <w:szCs w:val="24"/>
        </w:rPr>
        <w:t>.</w:t>
      </w:r>
      <w:r w:rsidR="002A3CC1" w:rsidRPr="00AE0939">
        <w:rPr>
          <w:rFonts w:asciiTheme="majorBidi" w:hAnsiTheme="majorBidi" w:cstheme="majorBidi"/>
          <w:i/>
          <w:iCs/>
          <w:sz w:val="24"/>
          <w:szCs w:val="24"/>
        </w:rPr>
        <w:t xml:space="preserve">  </w:t>
      </w:r>
    </w:p>
    <w:p w14:paraId="0E182927" w14:textId="77777777" w:rsidR="00E80F19" w:rsidRDefault="002A3CC1" w:rsidP="00E3097B">
      <w:pPr>
        <w:spacing w:after="0" w:line="360" w:lineRule="auto"/>
        <w:jc w:val="both"/>
        <w:rPr>
          <w:rFonts w:asciiTheme="majorBidi" w:hAnsiTheme="majorBidi" w:cstheme="majorBidi"/>
          <w:noProof/>
          <w:sz w:val="24"/>
          <w:szCs w:val="24"/>
        </w:rPr>
        <w:sectPr w:rsidR="00E80F19" w:rsidSect="005E2E4E">
          <w:headerReference w:type="default" r:id="rId80"/>
          <w:endnotePr>
            <w:numFmt w:val="decimal"/>
          </w:endnotePr>
          <w:pgSz w:w="11907" w:h="16839" w:code="9"/>
          <w:pgMar w:top="1872" w:right="1017" w:bottom="1440" w:left="2160" w:header="720" w:footer="720" w:gutter="0"/>
          <w:cols w:space="720"/>
          <w:docGrid w:linePitch="360"/>
        </w:sectPr>
      </w:pPr>
      <w:r w:rsidRPr="00255A29">
        <w:rPr>
          <w:rFonts w:ascii="Times New Roman" w:hAnsi="Times New Roman" w:cs="Times New Roman"/>
          <w:b/>
          <w:bCs/>
          <w:sz w:val="28"/>
          <w:szCs w:val="28"/>
        </w:rPr>
        <w:t xml:space="preserve"> </w:t>
      </w:r>
    </w:p>
    <w:p w14:paraId="4FEF6F7B" w14:textId="77777777" w:rsidR="007F0E97" w:rsidRDefault="007F0E97" w:rsidP="007F0E97">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72576" behindDoc="1" locked="0" layoutInCell="1" allowOverlap="1" wp14:anchorId="385F9091" wp14:editId="4539D647">
                <wp:simplePos x="0" y="0"/>
                <wp:positionH relativeFrom="column">
                  <wp:posOffset>1828799</wp:posOffset>
                </wp:positionH>
                <wp:positionV relativeFrom="paragraph">
                  <wp:posOffset>112395</wp:posOffset>
                </wp:positionV>
                <wp:extent cx="1952625" cy="552450"/>
                <wp:effectExtent l="133350" t="133350" r="142875" b="152400"/>
                <wp:wrapNone/>
                <wp:docPr id="19" name="Snip Diagonal Corner Rectangle 19"/>
                <wp:cNvGraphicFramePr/>
                <a:graphic xmlns:a="http://schemas.openxmlformats.org/drawingml/2006/main">
                  <a:graphicData uri="http://schemas.microsoft.com/office/word/2010/wordprocessingShape">
                    <wps:wsp>
                      <wps:cNvSpPr/>
                      <wps:spPr>
                        <a:xfrm>
                          <a:off x="0" y="0"/>
                          <a:ext cx="1952625"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2C96" id="Snip Diagonal Corner Rectangle 19" o:spid="_x0000_s1026" style="position:absolute;left:0;text-align:left;margin-left:2in;margin-top:8.85pt;width:153.75pt;height: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262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" path="m,l1860548,r92077,92077l1952625,552450r,l92077,552450,,460373,,xe" fillcolor="#fbd4b4 [1305]" stroked="f" strokeweight="2pt">
                <v:fill r:id="rId63" o:title="" color2="white [3212]" type="pattern"/>
                <v:shadow on="t" color="black" offset="0,1pt"/>
                <v:path arrowok="t" o:connecttype="custom" o:connectlocs="0,0;1860548,0;1952625,92077;1952625,552450;1952625,552450;92077,552450;0,460373;0,0" o:connectangles="0,0,0,0,0,0,0,0"/>
              </v:shape>
            </w:pict>
          </mc:Fallback>
        </mc:AlternateContent>
      </w:r>
      <w:r>
        <w:rPr>
          <w:rFonts w:ascii="Bernard MT Condensed" w:hAnsi="Bernard MT Condensed"/>
          <w:noProof/>
          <w:color w:val="C00000"/>
          <w:sz w:val="50"/>
          <w:szCs w:val="50"/>
        </w:rPr>
        <w:t>Discussion</w:t>
      </w:r>
    </w:p>
    <w:p w14:paraId="2F94AD9E" w14:textId="77777777" w:rsidR="007F0E97" w:rsidRPr="006F3A27" w:rsidRDefault="005E64E6" w:rsidP="007F0E97">
      <w:pPr>
        <w:keepNext/>
        <w:framePr w:dropCap="drop" w:lines="2" w:w="1588" w:h="1726" w:hRule="exact" w:wrap="around" w:vAnchor="text" w:hAnchor="page" w:x="1801" w:y="28"/>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D</w:t>
      </w:r>
    </w:p>
    <w:p w14:paraId="75D56627" w14:textId="77777777" w:rsidR="005E64E6" w:rsidRDefault="005E64E6" w:rsidP="005E64E6">
      <w:pPr>
        <w:spacing w:after="0" w:line="360" w:lineRule="auto"/>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iabetic ketoacidosis (DKA) is a common cause of intensive care unit (ICU) admission, with high morbidity and mortality rates. The current body of evidence shows that DKA is still the main cause of death in children and adolescents with type 1 diabetes mellitus (T1DM) and it results in </w:t>
      </w:r>
      <w:r w:rsidRPr="00BF5178">
        <w:rPr>
          <w:rFonts w:asciiTheme="majorBidi" w:hAnsiTheme="majorBidi" w:cstheme="majorBidi"/>
          <w:noProof/>
          <w:color w:val="0D0D0D" w:themeColor="text1" w:themeTint="F2"/>
          <w:sz w:val="28"/>
          <w:szCs w:val="28"/>
        </w:rPr>
        <w:t>long-term</w:t>
      </w:r>
      <w:r w:rsidRPr="00BF5178">
        <w:rPr>
          <w:rFonts w:asciiTheme="majorBidi" w:hAnsiTheme="majorBidi" w:cstheme="majorBidi"/>
          <w:color w:val="0D0D0D" w:themeColor="text1" w:themeTint="F2"/>
          <w:sz w:val="28"/>
          <w:szCs w:val="28"/>
        </w:rPr>
        <w:t xml:space="preserve"> sequelae in 10-25% of </w:t>
      </w:r>
      <w:proofErr w:type="gramStart"/>
      <w:r w:rsidRPr="00BF5178">
        <w:rPr>
          <w:rFonts w:asciiTheme="majorBidi" w:hAnsiTheme="majorBidi" w:cstheme="majorBidi"/>
          <w:color w:val="0D0D0D" w:themeColor="text1" w:themeTint="F2"/>
          <w:sz w:val="28"/>
          <w:szCs w:val="28"/>
        </w:rPr>
        <w:t>survivals[</w:t>
      </w:r>
      <w:proofErr w:type="gramEnd"/>
      <w:r w:rsidRPr="00BF5178">
        <w:rPr>
          <w:rFonts w:asciiTheme="majorBidi" w:hAnsiTheme="majorBidi" w:cstheme="majorBidi"/>
          <w:color w:val="0D0D0D" w:themeColor="text1" w:themeTint="F2"/>
          <w:sz w:val="28"/>
          <w:szCs w:val="28"/>
        </w:rPr>
        <w:t>69]. However, with the introduction of insulin, the mortality rates from DKA showed a dramatic decrease to reach 2-5%</w:t>
      </w:r>
      <w:r>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[70].</w:t>
      </w:r>
    </w:p>
    <w:p w14:paraId="16BCEB9E" w14:textId="77777777" w:rsidR="005E64E6" w:rsidRPr="00BF5178" w:rsidRDefault="005E64E6" w:rsidP="005E64E6">
      <w:pPr>
        <w:spacing w:after="0" w:line="360" w:lineRule="auto"/>
        <w:jc w:val="both"/>
        <w:rPr>
          <w:rFonts w:asciiTheme="majorBidi" w:hAnsiTheme="majorBidi" w:cstheme="majorBidi"/>
          <w:color w:val="0D0D0D" w:themeColor="text1" w:themeTint="F2"/>
          <w:sz w:val="28"/>
          <w:szCs w:val="28"/>
        </w:rPr>
      </w:pPr>
    </w:p>
    <w:p w14:paraId="68A7D334"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Recently, a growing body of evidence has suggested that adding insulin Glargine to the </w:t>
      </w:r>
      <w:r w:rsidRPr="00BF5178">
        <w:rPr>
          <w:rFonts w:asciiTheme="majorBidi" w:hAnsiTheme="majorBidi" w:cstheme="majorBidi"/>
          <w:noProof/>
          <w:color w:val="0D0D0D" w:themeColor="text1" w:themeTint="F2"/>
          <w:sz w:val="28"/>
          <w:szCs w:val="28"/>
        </w:rPr>
        <w:t>standard</w:t>
      </w:r>
      <w:r w:rsidRPr="00BF5178">
        <w:rPr>
          <w:rFonts w:asciiTheme="majorBidi" w:hAnsiTheme="majorBidi" w:cstheme="majorBidi"/>
          <w:color w:val="0D0D0D" w:themeColor="text1" w:themeTint="F2"/>
          <w:sz w:val="28"/>
          <w:szCs w:val="28"/>
        </w:rPr>
        <w:t xml:space="preserve"> regimen may facilitate the transition from an </w:t>
      </w:r>
      <w:r w:rsidRPr="00BF5178">
        <w:rPr>
          <w:rFonts w:asciiTheme="majorBidi" w:hAnsiTheme="majorBidi" w:cstheme="majorBidi"/>
          <w:noProof/>
          <w:color w:val="0D0D0D" w:themeColor="text1" w:themeTint="F2"/>
          <w:sz w:val="28"/>
          <w:szCs w:val="28"/>
        </w:rPr>
        <w:t>intravenous</w:t>
      </w:r>
      <w:r w:rsidRPr="00BF5178">
        <w:rPr>
          <w:rFonts w:asciiTheme="majorBidi" w:hAnsiTheme="majorBidi" w:cstheme="majorBidi"/>
          <w:color w:val="0D0D0D" w:themeColor="text1" w:themeTint="F2"/>
          <w:sz w:val="28"/>
          <w:szCs w:val="28"/>
        </w:rPr>
        <w:t xml:space="preserve"> infusion of insulin to subcutaneous injection in the recovery of patients with DKA. [71]</w:t>
      </w:r>
    </w:p>
    <w:p w14:paraId="095E64AF" w14:textId="77777777" w:rsidR="005E64E6" w:rsidRDefault="005E64E6" w:rsidP="005E64E6">
      <w:pPr>
        <w:keepNext/>
        <w:keepLines/>
        <w:spacing w:after="0" w:line="360" w:lineRule="auto"/>
        <w:outlineLvl w:val="0"/>
        <w:rPr>
          <w:rFonts w:asciiTheme="majorBidi" w:eastAsia="Adobe Gothic Std B" w:hAnsiTheme="majorBidi" w:cstheme="majorBidi"/>
          <w:bCs/>
          <w:color w:val="0D0D0D" w:themeColor="text1" w:themeTint="F2"/>
          <w:sz w:val="28"/>
          <w:szCs w:val="28"/>
        </w:rPr>
      </w:pPr>
    </w:p>
    <w:p w14:paraId="05494B8B" w14:textId="09315914" w:rsidR="005E64E6" w:rsidRPr="00BF5178" w:rsidRDefault="005E64E6" w:rsidP="005E64E6">
      <w:pPr>
        <w:keepNext/>
        <w:keepLines/>
        <w:spacing w:after="0" w:line="360" w:lineRule="auto"/>
        <w:ind w:firstLine="720"/>
        <w:jc w:val="both"/>
        <w:outlineLvl w:val="0"/>
        <w:rPr>
          <w:rFonts w:asciiTheme="majorBidi" w:eastAsia="Adobe Gothic Std B" w:hAnsiTheme="majorBidi" w:cstheme="majorBidi"/>
          <w:bCs/>
          <w:color w:val="0D0D0D" w:themeColor="text1" w:themeTint="F2"/>
          <w:sz w:val="28"/>
          <w:szCs w:val="28"/>
        </w:rPr>
      </w:pPr>
      <w:r w:rsidRPr="00BF5178">
        <w:rPr>
          <w:rFonts w:asciiTheme="majorBidi" w:eastAsia="Adobe Gothic Std B" w:hAnsiTheme="majorBidi" w:cstheme="majorBidi"/>
          <w:bCs/>
          <w:color w:val="0D0D0D" w:themeColor="text1" w:themeTint="F2"/>
          <w:sz w:val="28"/>
          <w:szCs w:val="28"/>
        </w:rPr>
        <w:t xml:space="preserve">Our study was a prospective controlled study on 300 patients admitted to the ICU </w:t>
      </w:r>
      <w:r w:rsidR="00E45051" w:rsidRPr="00BF5178">
        <w:rPr>
          <w:rFonts w:asciiTheme="majorBidi" w:eastAsia="Adobe Gothic Std B" w:hAnsiTheme="majorBidi" w:cstheme="majorBidi"/>
          <w:bCs/>
          <w:color w:val="0D0D0D" w:themeColor="text1" w:themeTint="F2"/>
          <w:sz w:val="28"/>
          <w:szCs w:val="28"/>
        </w:rPr>
        <w:t>of National</w:t>
      </w:r>
      <w:r w:rsidRPr="00BF5178">
        <w:rPr>
          <w:rFonts w:asciiTheme="majorBidi" w:eastAsia="Adobe Gothic Std B" w:hAnsiTheme="majorBidi" w:cstheme="majorBidi"/>
          <w:bCs/>
          <w:color w:val="0D0D0D" w:themeColor="text1" w:themeTint="F2"/>
          <w:sz w:val="28"/>
          <w:szCs w:val="28"/>
        </w:rPr>
        <w:t xml:space="preserve"> Institute of Diabetes and Endocrinology from the period of January 2018 to September 2018 with diagnosis </w:t>
      </w:r>
      <w:proofErr w:type="gramStart"/>
      <w:r w:rsidRPr="00BF5178">
        <w:rPr>
          <w:rFonts w:asciiTheme="majorBidi" w:eastAsia="Adobe Gothic Std B" w:hAnsiTheme="majorBidi" w:cstheme="majorBidi"/>
          <w:bCs/>
          <w:color w:val="0D0D0D" w:themeColor="text1" w:themeTint="F2"/>
          <w:sz w:val="28"/>
          <w:szCs w:val="28"/>
        </w:rPr>
        <w:t>of  DKA</w:t>
      </w:r>
      <w:proofErr w:type="gramEnd"/>
      <w:r w:rsidRPr="00BF5178">
        <w:rPr>
          <w:rFonts w:asciiTheme="majorBidi" w:eastAsia="Adobe Gothic Std B" w:hAnsiTheme="majorBidi" w:cstheme="majorBidi"/>
          <w:bCs/>
          <w:color w:val="0D0D0D" w:themeColor="text1" w:themeTint="F2"/>
          <w:sz w:val="28"/>
          <w:szCs w:val="28"/>
        </w:rPr>
        <w:t xml:space="preserve"> based on ADA criteria which is :</w:t>
      </w:r>
    </w:p>
    <w:p w14:paraId="67E3CF49" w14:textId="77777777" w:rsidR="005E64E6" w:rsidRPr="00BF5178" w:rsidRDefault="005E64E6" w:rsidP="005E64E6">
      <w:pPr>
        <w:pStyle w:val="ListParagraph"/>
        <w:widowControl/>
        <w:numPr>
          <w:ilvl w:val="1"/>
          <w:numId w:val="30"/>
        </w:numPr>
        <w:tabs>
          <w:tab w:val="left" w:pos="1485"/>
        </w:tabs>
        <w:autoSpaceDE/>
        <w:autoSpaceDN/>
        <w:adjustRightInd/>
        <w:spacing w:line="360" w:lineRule="auto"/>
        <w:contextualSpacing w:val="0"/>
        <w:rPr>
          <w:rFonts w:ascii="Times New Roman"/>
          <w:color w:val="0D0D0D" w:themeColor="text1" w:themeTint="F2"/>
          <w:sz w:val="28"/>
          <w:szCs w:val="28"/>
        </w:rPr>
      </w:pPr>
      <w:r w:rsidRPr="00BF5178">
        <w:rPr>
          <w:rFonts w:ascii="Times New Roman"/>
          <w:color w:val="0D0D0D" w:themeColor="text1" w:themeTint="F2"/>
          <w:sz w:val="28"/>
          <w:szCs w:val="28"/>
        </w:rPr>
        <w:t xml:space="preserve">RBS </w:t>
      </w:r>
      <w:r w:rsidRPr="00BF5178">
        <w:rPr>
          <w:rFonts w:ascii="Times New Roman"/>
          <w:color w:val="0D0D0D" w:themeColor="text1" w:themeTint="F2"/>
          <w:sz w:val="28"/>
          <w:szCs w:val="28"/>
        </w:rPr>
        <w:t>≥</w:t>
      </w:r>
      <w:r w:rsidRPr="00BF5178">
        <w:rPr>
          <w:rFonts w:ascii="Times New Roman"/>
          <w:color w:val="0D0D0D" w:themeColor="text1" w:themeTint="F2"/>
          <w:sz w:val="28"/>
          <w:szCs w:val="28"/>
        </w:rPr>
        <w:t>250 mg/dl</w:t>
      </w:r>
    </w:p>
    <w:p w14:paraId="299421C7" w14:textId="77777777" w:rsidR="005E64E6" w:rsidRPr="00BF5178" w:rsidRDefault="005E64E6" w:rsidP="005E64E6">
      <w:pPr>
        <w:pStyle w:val="ListParagraph"/>
        <w:widowControl/>
        <w:numPr>
          <w:ilvl w:val="1"/>
          <w:numId w:val="30"/>
        </w:numPr>
        <w:tabs>
          <w:tab w:val="left" w:pos="1485"/>
        </w:tabs>
        <w:autoSpaceDE/>
        <w:autoSpaceDN/>
        <w:adjustRightInd/>
        <w:spacing w:line="360" w:lineRule="auto"/>
        <w:contextualSpacing w:val="0"/>
        <w:rPr>
          <w:rFonts w:ascii="Times New Roman"/>
          <w:color w:val="0D0D0D" w:themeColor="text1" w:themeTint="F2"/>
          <w:sz w:val="28"/>
          <w:szCs w:val="28"/>
        </w:rPr>
      </w:pPr>
      <w:r w:rsidRPr="00BF5178">
        <w:rPr>
          <w:rFonts w:ascii="Times New Roman"/>
          <w:color w:val="0D0D0D" w:themeColor="text1" w:themeTint="F2"/>
          <w:sz w:val="28"/>
          <w:szCs w:val="28"/>
        </w:rPr>
        <w:t xml:space="preserve">serum bicarbonate level </w:t>
      </w:r>
      <w:r w:rsidRPr="00BF5178">
        <w:rPr>
          <w:rFonts w:ascii="Times New Roman"/>
          <w:color w:val="0D0D0D" w:themeColor="text1" w:themeTint="F2"/>
          <w:sz w:val="28"/>
          <w:szCs w:val="28"/>
        </w:rPr>
        <w:t>≤</w:t>
      </w:r>
      <w:r w:rsidRPr="00BF5178">
        <w:rPr>
          <w:rFonts w:ascii="Times New Roman"/>
          <w:color w:val="0D0D0D" w:themeColor="text1" w:themeTint="F2"/>
          <w:sz w:val="28"/>
          <w:szCs w:val="28"/>
        </w:rPr>
        <w:t>18 mmol/lit</w:t>
      </w:r>
    </w:p>
    <w:p w14:paraId="32E0853E" w14:textId="77777777" w:rsidR="005E64E6" w:rsidRPr="00BF5178" w:rsidRDefault="005E64E6" w:rsidP="005E64E6">
      <w:pPr>
        <w:pStyle w:val="ListParagraph"/>
        <w:widowControl/>
        <w:numPr>
          <w:ilvl w:val="1"/>
          <w:numId w:val="30"/>
        </w:numPr>
        <w:tabs>
          <w:tab w:val="left" w:pos="1485"/>
        </w:tabs>
        <w:autoSpaceDE/>
        <w:autoSpaceDN/>
        <w:adjustRightInd/>
        <w:spacing w:line="360" w:lineRule="auto"/>
        <w:contextualSpacing w:val="0"/>
        <w:rPr>
          <w:rFonts w:ascii="Times New Roman"/>
          <w:color w:val="0D0D0D" w:themeColor="text1" w:themeTint="F2"/>
          <w:sz w:val="28"/>
          <w:szCs w:val="28"/>
        </w:rPr>
      </w:pPr>
      <w:r w:rsidRPr="00BF5178">
        <w:rPr>
          <w:rFonts w:ascii="Times New Roman"/>
          <w:color w:val="0D0D0D" w:themeColor="text1" w:themeTint="F2"/>
          <w:sz w:val="28"/>
          <w:szCs w:val="28"/>
        </w:rPr>
        <w:t>PH &lt;7.3</w:t>
      </w:r>
    </w:p>
    <w:p w14:paraId="6A646CF8" w14:textId="77777777" w:rsidR="005E64E6" w:rsidRPr="00BF5178" w:rsidRDefault="005E64E6" w:rsidP="005E64E6">
      <w:pPr>
        <w:pStyle w:val="ListParagraph"/>
        <w:widowControl/>
        <w:numPr>
          <w:ilvl w:val="1"/>
          <w:numId w:val="30"/>
        </w:numPr>
        <w:tabs>
          <w:tab w:val="left" w:pos="1485"/>
        </w:tabs>
        <w:autoSpaceDE/>
        <w:autoSpaceDN/>
        <w:adjustRightInd/>
        <w:spacing w:line="360" w:lineRule="auto"/>
        <w:contextualSpacing w:val="0"/>
        <w:rPr>
          <w:rFonts w:ascii="Times New Roman"/>
          <w:color w:val="0D0D0D" w:themeColor="text1" w:themeTint="F2"/>
          <w:sz w:val="28"/>
          <w:szCs w:val="28"/>
        </w:rPr>
      </w:pPr>
      <w:r w:rsidRPr="00BF5178">
        <w:rPr>
          <w:rFonts w:ascii="Times New Roman"/>
          <w:color w:val="0D0D0D" w:themeColor="text1" w:themeTint="F2"/>
          <w:sz w:val="28"/>
          <w:szCs w:val="28"/>
        </w:rPr>
        <w:t>The presence of ketone bodies in urine.</w:t>
      </w:r>
    </w:p>
    <w:p w14:paraId="29B550F1" w14:textId="77777777" w:rsidR="005E64E6" w:rsidRDefault="005E64E6" w:rsidP="005E64E6">
      <w:pPr>
        <w:keepNext/>
        <w:keepLines/>
        <w:spacing w:after="0" w:line="360" w:lineRule="auto"/>
        <w:outlineLvl w:val="0"/>
        <w:rPr>
          <w:rFonts w:asciiTheme="majorBidi" w:eastAsia="Adobe Gothic Std B" w:hAnsiTheme="majorBidi" w:cstheme="majorBidi"/>
          <w:bCs/>
          <w:color w:val="0D0D0D" w:themeColor="text1" w:themeTint="F2"/>
          <w:sz w:val="28"/>
          <w:szCs w:val="28"/>
        </w:rPr>
      </w:pPr>
    </w:p>
    <w:p w14:paraId="2BEF0824" w14:textId="77777777" w:rsidR="005E64E6" w:rsidRPr="00BF5178" w:rsidRDefault="005E64E6" w:rsidP="005E64E6">
      <w:pPr>
        <w:keepNext/>
        <w:keepLines/>
        <w:spacing w:after="0" w:line="360" w:lineRule="auto"/>
        <w:outlineLvl w:val="0"/>
        <w:rPr>
          <w:rFonts w:asciiTheme="majorBidi" w:eastAsia="Adobe Gothic Std B" w:hAnsiTheme="majorBidi" w:cstheme="majorBidi"/>
          <w:bCs/>
          <w:color w:val="0D0D0D" w:themeColor="text1" w:themeTint="F2"/>
          <w:sz w:val="28"/>
          <w:szCs w:val="28"/>
        </w:rPr>
      </w:pPr>
      <w:r w:rsidRPr="00BF5178">
        <w:rPr>
          <w:rFonts w:asciiTheme="majorBidi" w:eastAsia="Adobe Gothic Std B" w:hAnsiTheme="majorBidi" w:cstheme="majorBidi"/>
          <w:bCs/>
          <w:color w:val="0D0D0D" w:themeColor="text1" w:themeTint="F2"/>
          <w:sz w:val="28"/>
          <w:szCs w:val="28"/>
        </w:rPr>
        <w:t>We aimed to evaluate the effect of insulin Glargine as addition therapy to standard care of patients with DKA aiming to assess the following:</w:t>
      </w:r>
    </w:p>
    <w:p w14:paraId="0C1817B6" w14:textId="77777777" w:rsidR="005E64E6" w:rsidRPr="00BF5178" w:rsidRDefault="005E64E6" w:rsidP="005E64E6">
      <w:pPr>
        <w:tabs>
          <w:tab w:val="left" w:pos="3555"/>
        </w:tabs>
        <w:spacing w:after="0" w:line="360" w:lineRule="auto"/>
        <w:rPr>
          <w:rFonts w:asciiTheme="majorBidi" w:eastAsia="Calibri" w:hAnsiTheme="majorBidi" w:cstheme="majorBidi"/>
          <w:color w:val="0D0D0D" w:themeColor="text1" w:themeTint="F2"/>
          <w:sz w:val="28"/>
          <w:szCs w:val="28"/>
        </w:rPr>
      </w:pPr>
      <w:r w:rsidRPr="00BF5178">
        <w:rPr>
          <w:rFonts w:asciiTheme="majorBidi" w:eastAsia="Calibri" w:hAnsiTheme="majorBidi" w:cstheme="majorBidi"/>
          <w:color w:val="0D0D0D" w:themeColor="text1" w:themeTint="F2"/>
          <w:sz w:val="28"/>
          <w:szCs w:val="28"/>
        </w:rPr>
        <w:t>1) Recovery from DKA: a) amount of insulin required</w:t>
      </w:r>
    </w:p>
    <w:p w14:paraId="1352514D" w14:textId="77777777" w:rsidR="005E64E6" w:rsidRPr="00BF5178" w:rsidRDefault="005E64E6" w:rsidP="005E64E6">
      <w:pPr>
        <w:tabs>
          <w:tab w:val="left" w:pos="3555"/>
        </w:tabs>
        <w:spacing w:after="0" w:line="360" w:lineRule="auto"/>
        <w:rPr>
          <w:rFonts w:asciiTheme="majorBidi" w:eastAsia="Calibri" w:hAnsiTheme="majorBidi" w:cstheme="majorBidi"/>
          <w:color w:val="0D0D0D" w:themeColor="text1" w:themeTint="F2"/>
          <w:sz w:val="28"/>
          <w:szCs w:val="28"/>
        </w:rPr>
      </w:pPr>
      <w:r w:rsidRPr="00BF5178">
        <w:rPr>
          <w:rFonts w:asciiTheme="majorBidi" w:eastAsia="Calibri" w:hAnsiTheme="majorBidi" w:cstheme="majorBidi"/>
          <w:color w:val="0D0D0D" w:themeColor="text1" w:themeTint="F2"/>
          <w:sz w:val="28"/>
          <w:szCs w:val="28"/>
        </w:rPr>
        <w:lastRenderedPageBreak/>
        <w:t xml:space="preserve">                                       b) time required till recovery</w:t>
      </w:r>
    </w:p>
    <w:p w14:paraId="5805A294" w14:textId="54C4F2C7" w:rsidR="005E64E6" w:rsidRPr="00BF5178" w:rsidRDefault="005E64E6" w:rsidP="005E64E6">
      <w:pPr>
        <w:tabs>
          <w:tab w:val="left" w:pos="3555"/>
        </w:tabs>
        <w:spacing w:after="0" w:line="360" w:lineRule="auto"/>
        <w:rPr>
          <w:rFonts w:asciiTheme="majorBidi" w:eastAsia="Calibri" w:hAnsiTheme="majorBidi" w:cstheme="majorBidi"/>
          <w:color w:val="0D0D0D" w:themeColor="text1" w:themeTint="F2"/>
          <w:sz w:val="28"/>
          <w:szCs w:val="28"/>
        </w:rPr>
      </w:pPr>
      <w:r w:rsidRPr="00BF5178">
        <w:rPr>
          <w:rFonts w:asciiTheme="majorBidi" w:eastAsia="Calibri" w:hAnsiTheme="majorBidi" w:cstheme="majorBidi"/>
          <w:color w:val="0D0D0D" w:themeColor="text1" w:themeTint="F2"/>
          <w:sz w:val="28"/>
          <w:szCs w:val="28"/>
        </w:rPr>
        <w:t xml:space="preserve">2) Effect on </w:t>
      </w:r>
      <w:r w:rsidR="00E45051" w:rsidRPr="00BF5178">
        <w:rPr>
          <w:rFonts w:asciiTheme="majorBidi" w:eastAsia="Calibri" w:hAnsiTheme="majorBidi" w:cstheme="majorBidi"/>
          <w:color w:val="0D0D0D" w:themeColor="text1" w:themeTint="F2"/>
          <w:sz w:val="28"/>
          <w:szCs w:val="28"/>
        </w:rPr>
        <w:t>outcome:</w:t>
      </w:r>
      <w:r w:rsidRPr="00BF5178">
        <w:rPr>
          <w:rFonts w:asciiTheme="majorBidi" w:eastAsia="Calibri" w:hAnsiTheme="majorBidi" w:cstheme="majorBidi"/>
          <w:color w:val="0D0D0D" w:themeColor="text1" w:themeTint="F2"/>
          <w:sz w:val="28"/>
          <w:szCs w:val="28"/>
        </w:rPr>
        <w:t xml:space="preserve">  a) ICU stay time</w:t>
      </w:r>
    </w:p>
    <w:p w14:paraId="6B3AFD07" w14:textId="77777777" w:rsidR="005E64E6" w:rsidRPr="00BF5178" w:rsidRDefault="005E64E6" w:rsidP="005E64E6">
      <w:pPr>
        <w:keepNext/>
        <w:keepLines/>
        <w:spacing w:after="0" w:line="360" w:lineRule="auto"/>
        <w:outlineLvl w:val="0"/>
        <w:rPr>
          <w:rFonts w:asciiTheme="majorBidi" w:eastAsia="Adobe Gothic Std B" w:hAnsiTheme="majorBidi" w:cstheme="majorBidi"/>
          <w:bCs/>
          <w:color w:val="0D0D0D" w:themeColor="text1" w:themeTint="F2"/>
          <w:sz w:val="28"/>
          <w:szCs w:val="28"/>
        </w:rPr>
      </w:pPr>
      <w:r w:rsidRPr="00BF5178">
        <w:rPr>
          <w:rFonts w:asciiTheme="majorBidi" w:eastAsia="Calibri" w:hAnsiTheme="majorBidi" w:cstheme="majorBidi"/>
          <w:color w:val="0D0D0D" w:themeColor="text1" w:themeTint="F2"/>
          <w:sz w:val="28"/>
          <w:szCs w:val="28"/>
        </w:rPr>
        <w:t xml:space="preserve">                                     b) complications</w:t>
      </w:r>
    </w:p>
    <w:p w14:paraId="5109D9A5"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01EF828F" w14:textId="1E6A5CE3"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 Both groups were comparable in terms of baseline characteristics such as age, gender, and </w:t>
      </w:r>
      <w:r w:rsidR="00E45051" w:rsidRPr="00BF5178">
        <w:rPr>
          <w:rFonts w:asciiTheme="majorBidi" w:hAnsiTheme="majorBidi" w:cstheme="majorBidi"/>
          <w:color w:val="0D0D0D" w:themeColor="text1" w:themeTint="F2"/>
          <w:sz w:val="28"/>
          <w:szCs w:val="28"/>
        </w:rPr>
        <w:t>weight, height</w:t>
      </w:r>
      <w:r w:rsidRPr="00BF5178">
        <w:rPr>
          <w:rFonts w:asciiTheme="majorBidi" w:hAnsiTheme="majorBidi" w:cstheme="majorBidi"/>
          <w:color w:val="0D0D0D" w:themeColor="text1" w:themeTint="F2"/>
          <w:sz w:val="28"/>
          <w:szCs w:val="28"/>
        </w:rPr>
        <w:t xml:space="preserve"> onset and type of DM and the predisposing factor for </w:t>
      </w:r>
      <w:proofErr w:type="gramStart"/>
      <w:r w:rsidRPr="00BF5178">
        <w:rPr>
          <w:rFonts w:asciiTheme="majorBidi" w:hAnsiTheme="majorBidi" w:cstheme="majorBidi"/>
          <w:color w:val="0D0D0D" w:themeColor="text1" w:themeTint="F2"/>
          <w:sz w:val="28"/>
          <w:szCs w:val="28"/>
        </w:rPr>
        <w:t>DKA .there</w:t>
      </w:r>
      <w:proofErr w:type="gramEnd"/>
      <w:r w:rsidRPr="00BF5178">
        <w:rPr>
          <w:rFonts w:asciiTheme="majorBidi" w:hAnsiTheme="majorBidi" w:cstheme="majorBidi"/>
          <w:color w:val="0D0D0D" w:themeColor="text1" w:themeTint="F2"/>
          <w:sz w:val="28"/>
          <w:szCs w:val="28"/>
        </w:rPr>
        <w:t xml:space="preserve"> was no statistically significant difference between them .</w:t>
      </w:r>
    </w:p>
    <w:p w14:paraId="5C7065D7"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5EFFC44B" w14:textId="7562CA7D"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 Regarding time of recovery it was found that GI group recover earlier than SOC with mean time to recover 20.4±6.3 hr. vs. 28.6±9.6 </w:t>
      </w:r>
      <w:proofErr w:type="spellStart"/>
      <w:r w:rsidRPr="00BF5178">
        <w:rPr>
          <w:rFonts w:asciiTheme="majorBidi" w:hAnsiTheme="majorBidi" w:cstheme="majorBidi"/>
          <w:color w:val="0D0D0D" w:themeColor="text1" w:themeTint="F2"/>
          <w:sz w:val="28"/>
          <w:szCs w:val="28"/>
        </w:rPr>
        <w:t>hr</w:t>
      </w:r>
      <w:proofErr w:type="spellEnd"/>
      <w:r w:rsidRPr="00BF5178">
        <w:rPr>
          <w:rFonts w:asciiTheme="majorBidi" w:hAnsiTheme="majorBidi" w:cstheme="majorBidi"/>
          <w:color w:val="0D0D0D" w:themeColor="text1" w:themeTint="F2"/>
          <w:sz w:val="28"/>
          <w:szCs w:val="28"/>
        </w:rPr>
        <w:t xml:space="preserve"> respectively That was statistically significant with P-value &lt;</w:t>
      </w:r>
      <w:r w:rsidR="00E45051" w:rsidRPr="00BF5178">
        <w:rPr>
          <w:rFonts w:asciiTheme="majorBidi" w:hAnsiTheme="majorBidi" w:cstheme="majorBidi"/>
          <w:color w:val="0D0D0D" w:themeColor="text1" w:themeTint="F2"/>
          <w:sz w:val="28"/>
          <w:szCs w:val="28"/>
        </w:rPr>
        <w:t>0.001.</w:t>
      </w:r>
    </w:p>
    <w:p w14:paraId="151A6444"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30853136"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agreement with these findings, </w:t>
      </w:r>
      <w:r w:rsidRPr="00BF5178">
        <w:rPr>
          <w:rFonts w:asciiTheme="majorBidi" w:hAnsiTheme="majorBidi" w:cstheme="majorBidi"/>
          <w:b/>
          <w:bCs/>
          <w:color w:val="0D0D0D" w:themeColor="text1" w:themeTint="F2"/>
          <w:sz w:val="28"/>
          <w:szCs w:val="28"/>
        </w:rPr>
        <w:t>Shankar and colleagues</w:t>
      </w:r>
      <w:r w:rsidRPr="00BF5178">
        <w:rPr>
          <w:rFonts w:asciiTheme="majorBidi" w:hAnsiTheme="majorBidi" w:cstheme="majorBidi"/>
          <w:color w:val="0D0D0D" w:themeColor="text1" w:themeTint="F2"/>
          <w:sz w:val="28"/>
          <w:szCs w:val="28"/>
        </w:rPr>
        <w:t xml:space="preserve"> had studied the effect of subcutaneous administration of insulin glargine on the rate of resolution of acidosis and intravenous insulin infusion requirement in children with moderate and severe diabetic ketoacidosis .71 children included in his study, The patients were divided into two groups based on whether they received or did not receive insulin glargine (0.3 units/kg) within the ﬁrst 6h of treatment .He founded The children in the glargine group had a faster correction of acidosis which was 12.4±2.9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Glargine group vs 17.1±6.2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control group which was statistically sign</w:t>
      </w:r>
      <w:r>
        <w:rPr>
          <w:rFonts w:asciiTheme="majorBidi" w:hAnsiTheme="majorBidi" w:cstheme="majorBidi"/>
          <w:color w:val="0D0D0D" w:themeColor="text1" w:themeTint="F2"/>
          <w:sz w:val="28"/>
          <w:szCs w:val="28"/>
        </w:rPr>
        <w:t>ificant with P-value &lt;0.001</w:t>
      </w:r>
      <w:r w:rsidRPr="00BF5178">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[72]</w:t>
      </w:r>
    </w:p>
    <w:p w14:paraId="00BDBA6A"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09A5272A" w14:textId="6C030ABD"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In concordance with these findings</w:t>
      </w:r>
      <w:r w:rsidRPr="00BF5178">
        <w:rPr>
          <w:rFonts w:asciiTheme="majorBidi" w:hAnsiTheme="majorBidi" w:cstheme="majorBidi"/>
          <w:b/>
          <w:bCs/>
          <w:color w:val="0D0D0D" w:themeColor="text1" w:themeTint="F2"/>
          <w:sz w:val="28"/>
          <w:szCs w:val="28"/>
        </w:rPr>
        <w:t xml:space="preserve">, </w:t>
      </w:r>
      <w:proofErr w:type="spellStart"/>
      <w:r w:rsidRPr="00BF5178">
        <w:rPr>
          <w:rFonts w:asciiTheme="majorBidi" w:hAnsiTheme="majorBidi" w:cstheme="majorBidi"/>
          <w:b/>
          <w:bCs/>
          <w:color w:val="0D0D0D" w:themeColor="text1" w:themeTint="F2"/>
          <w:sz w:val="28"/>
          <w:szCs w:val="28"/>
        </w:rPr>
        <w:t>Houshyar</w:t>
      </w:r>
      <w:proofErr w:type="spellEnd"/>
      <w:r w:rsidRPr="00BF5178">
        <w:rPr>
          <w:rFonts w:asciiTheme="majorBidi" w:hAnsiTheme="majorBidi" w:cstheme="majorBidi"/>
          <w:b/>
          <w:bCs/>
          <w:color w:val="0D0D0D" w:themeColor="text1" w:themeTint="F2"/>
          <w:sz w:val="28"/>
          <w:szCs w:val="28"/>
        </w:rPr>
        <w:t xml:space="preserve"> and colleagues</w:t>
      </w:r>
      <w:r w:rsidRPr="00BF5178">
        <w:rPr>
          <w:rFonts w:asciiTheme="majorBidi" w:hAnsiTheme="majorBidi" w:cstheme="majorBidi"/>
          <w:color w:val="0D0D0D" w:themeColor="text1" w:themeTint="F2"/>
          <w:sz w:val="28"/>
          <w:szCs w:val="28"/>
        </w:rPr>
        <w:t xml:space="preserve"> performed a randomized clinical trial conducted on 40 patients with DKA to investigate the effects of insulin Glargine on the </w:t>
      </w:r>
      <w:r w:rsidRPr="00BF5178">
        <w:rPr>
          <w:rFonts w:asciiTheme="majorBidi" w:hAnsiTheme="majorBidi" w:cstheme="majorBidi"/>
          <w:noProof/>
          <w:color w:val="0D0D0D" w:themeColor="text1" w:themeTint="F2"/>
          <w:sz w:val="28"/>
          <w:szCs w:val="28"/>
        </w:rPr>
        <w:t>recovery</w:t>
      </w:r>
      <w:r w:rsidRPr="00BF5178">
        <w:rPr>
          <w:rFonts w:asciiTheme="majorBidi" w:hAnsiTheme="majorBidi" w:cstheme="majorBidi"/>
          <w:color w:val="0D0D0D" w:themeColor="text1" w:themeTint="F2"/>
          <w:sz w:val="28"/>
          <w:szCs w:val="28"/>
        </w:rPr>
        <w:t xml:space="preserve"> of patients with DKA. Experimental group was given 0.4U/kg of GI within three hours of </w:t>
      </w:r>
      <w:r w:rsidRPr="00BF5178">
        <w:rPr>
          <w:rFonts w:asciiTheme="majorBidi" w:hAnsiTheme="majorBidi" w:cstheme="majorBidi"/>
          <w:color w:val="0D0D0D" w:themeColor="text1" w:themeTint="F2"/>
          <w:sz w:val="28"/>
          <w:szCs w:val="28"/>
        </w:rPr>
        <w:lastRenderedPageBreak/>
        <w:t xml:space="preserve">initiation </w:t>
      </w:r>
      <w:r w:rsidR="001D71E1" w:rsidRPr="00BF5178">
        <w:rPr>
          <w:rFonts w:asciiTheme="majorBidi" w:hAnsiTheme="majorBidi" w:cstheme="majorBidi"/>
          <w:color w:val="0D0D0D" w:themeColor="text1" w:themeTint="F2"/>
          <w:sz w:val="28"/>
          <w:szCs w:val="28"/>
        </w:rPr>
        <w:t>of IV</w:t>
      </w:r>
      <w:r w:rsidRPr="00BF5178">
        <w:rPr>
          <w:rFonts w:asciiTheme="majorBidi" w:hAnsiTheme="majorBidi" w:cstheme="majorBidi"/>
          <w:color w:val="0D0D0D" w:themeColor="text1" w:themeTint="F2"/>
          <w:sz w:val="28"/>
          <w:szCs w:val="28"/>
        </w:rPr>
        <w:t xml:space="preserve"> insulin infusion </w:t>
      </w:r>
      <w:r w:rsidR="001D71E1" w:rsidRPr="00BF5178">
        <w:rPr>
          <w:rFonts w:asciiTheme="majorBidi" w:hAnsiTheme="majorBidi" w:cstheme="majorBidi"/>
          <w:color w:val="0D0D0D" w:themeColor="text1" w:themeTint="F2"/>
          <w:sz w:val="28"/>
          <w:szCs w:val="28"/>
        </w:rPr>
        <w:t>the</w:t>
      </w:r>
      <w:r w:rsidRPr="00BF5178">
        <w:rPr>
          <w:rFonts w:asciiTheme="majorBidi" w:hAnsiTheme="majorBidi" w:cstheme="majorBidi"/>
          <w:color w:val="0D0D0D" w:themeColor="text1" w:themeTint="F2"/>
          <w:sz w:val="28"/>
          <w:szCs w:val="28"/>
        </w:rPr>
        <w:t xml:space="preserve"> mean duration of acidosis correction time and recovery from DKA was 13.77±6.10 and 16.91±6.49 h in the intervention and control groups respectively (p-value=0.123). It wasn’t statistically </w:t>
      </w:r>
      <w:r w:rsidR="001D71E1" w:rsidRPr="00BF5178">
        <w:rPr>
          <w:rFonts w:asciiTheme="majorBidi" w:hAnsiTheme="majorBidi" w:cstheme="majorBidi"/>
          <w:color w:val="0D0D0D" w:themeColor="text1" w:themeTint="F2"/>
          <w:sz w:val="28"/>
          <w:szCs w:val="28"/>
        </w:rPr>
        <w:t>significant.</w:t>
      </w:r>
      <w:r>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[71]</w:t>
      </w:r>
    </w:p>
    <w:p w14:paraId="1FDC21A5"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5B037C70"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line with these findings, </w:t>
      </w:r>
      <w:r w:rsidRPr="00BF5178">
        <w:rPr>
          <w:rFonts w:asciiTheme="majorBidi" w:hAnsiTheme="majorBidi" w:cstheme="majorBidi"/>
          <w:b/>
          <w:bCs/>
          <w:color w:val="0D0D0D" w:themeColor="text1" w:themeTint="F2"/>
          <w:sz w:val="28"/>
          <w:szCs w:val="28"/>
        </w:rPr>
        <w:t>Andrade-Castellanos and colleagues</w:t>
      </w:r>
      <w:r w:rsidRPr="00BF5178">
        <w:rPr>
          <w:rFonts w:asciiTheme="majorBidi" w:hAnsiTheme="majorBidi" w:cstheme="majorBidi"/>
          <w:color w:val="0D0D0D" w:themeColor="text1" w:themeTint="F2"/>
          <w:sz w:val="28"/>
          <w:szCs w:val="28"/>
        </w:rPr>
        <w:t xml:space="preserve"> performed a systematic review and meta-analysis on four studies (135 participants during hospital follow-up) to evaluate adding subcutaneous insulin Glargine to SOC protocol with IV regular insulin alone in patients with DKA. Insulin glargine subcutaneous dose ranged from 0.25 to 0.4 U/kg, which was administered between the first 2, 3, 6 and 12 </w:t>
      </w:r>
      <w:proofErr w:type="spellStart"/>
      <w:r w:rsidRPr="00BF5178">
        <w:rPr>
          <w:rFonts w:asciiTheme="majorBidi" w:hAnsiTheme="majorBidi" w:cstheme="majorBidi"/>
          <w:color w:val="0D0D0D" w:themeColor="text1" w:themeTint="F2"/>
          <w:sz w:val="28"/>
          <w:szCs w:val="28"/>
        </w:rPr>
        <w:t>hr</w:t>
      </w:r>
      <w:proofErr w:type="spellEnd"/>
      <w:r w:rsidRPr="00BF5178">
        <w:rPr>
          <w:rFonts w:asciiTheme="majorBidi" w:hAnsiTheme="majorBidi" w:cstheme="majorBidi"/>
          <w:color w:val="0D0D0D" w:themeColor="text1" w:themeTint="F2"/>
          <w:sz w:val="28"/>
          <w:szCs w:val="28"/>
        </w:rPr>
        <w:t xml:space="preserve"> of having initiated the insulin IV infusion, to subsequently continue with a subcutaneous dose every 24 h until DKA resolution .The pooled results in three studies showed that subcutaneously administered insulin glargine, in addition to the SOC, significantly reduces the time to resolution of DKA [73].</w:t>
      </w:r>
    </w:p>
    <w:p w14:paraId="2FC9AD71"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670F94A0" w14:textId="0D056586"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b/>
          <w:bCs/>
          <w:color w:val="0D0D0D" w:themeColor="text1" w:themeTint="F2"/>
          <w:sz w:val="28"/>
          <w:szCs w:val="28"/>
        </w:rPr>
        <w:t>Doshi and colleagues</w:t>
      </w:r>
      <w:r w:rsidRPr="00BF5178">
        <w:rPr>
          <w:rFonts w:asciiTheme="majorBidi" w:hAnsiTheme="majorBidi" w:cstheme="majorBidi"/>
          <w:color w:val="0D0D0D" w:themeColor="text1" w:themeTint="F2"/>
          <w:sz w:val="28"/>
          <w:szCs w:val="28"/>
        </w:rPr>
        <w:t xml:space="preserve"> conducted a randomized controlled trial on 40 </w:t>
      </w:r>
      <w:r w:rsidR="001D71E1" w:rsidRPr="00BF5178">
        <w:rPr>
          <w:rFonts w:asciiTheme="majorBidi" w:hAnsiTheme="majorBidi" w:cstheme="majorBidi"/>
          <w:color w:val="0D0D0D" w:themeColor="text1" w:themeTint="F2"/>
          <w:sz w:val="28"/>
          <w:szCs w:val="28"/>
        </w:rPr>
        <w:t>patients, divided</w:t>
      </w:r>
      <w:r w:rsidRPr="00BF5178">
        <w:rPr>
          <w:rFonts w:asciiTheme="majorBidi" w:hAnsiTheme="majorBidi" w:cstheme="majorBidi"/>
          <w:color w:val="0D0D0D" w:themeColor="text1" w:themeTint="F2"/>
          <w:sz w:val="28"/>
          <w:szCs w:val="28"/>
        </w:rPr>
        <w:t xml:space="preserve"> </w:t>
      </w:r>
      <w:proofErr w:type="spellStart"/>
      <w:r w:rsidRPr="00BF5178">
        <w:rPr>
          <w:rFonts w:asciiTheme="majorBidi" w:hAnsiTheme="majorBidi" w:cstheme="majorBidi"/>
          <w:color w:val="0D0D0D" w:themeColor="text1" w:themeTint="F2"/>
          <w:sz w:val="28"/>
          <w:szCs w:val="28"/>
        </w:rPr>
        <w:t>inot</w:t>
      </w:r>
      <w:proofErr w:type="spellEnd"/>
      <w:r w:rsidRPr="00BF5178">
        <w:rPr>
          <w:rFonts w:asciiTheme="majorBidi" w:hAnsiTheme="majorBidi" w:cstheme="majorBidi"/>
          <w:color w:val="0D0D0D" w:themeColor="text1" w:themeTint="F2"/>
          <w:sz w:val="28"/>
          <w:szCs w:val="28"/>
        </w:rPr>
        <w:t xml:space="preserve"> 2 groups, to determine the efficacy of coadministration of subcutaneous insulin Glargine in combination with intravenous insulin for treating</w:t>
      </w:r>
      <w:r w:rsidR="001D71E1">
        <w:rPr>
          <w:rFonts w:asciiTheme="majorBidi" w:hAnsiTheme="majorBidi" w:cstheme="majorBidi"/>
          <w:color w:val="0D0D0D" w:themeColor="text1" w:themeTint="F2"/>
          <w:sz w:val="28"/>
          <w:szCs w:val="28"/>
        </w:rPr>
        <w:t xml:space="preserve"> them</w:t>
      </w:r>
      <w:r w:rsidRPr="00BF5178">
        <w:rPr>
          <w:rFonts w:asciiTheme="majorBidi" w:hAnsiTheme="majorBidi" w:cstheme="majorBidi"/>
          <w:color w:val="0D0D0D" w:themeColor="text1" w:themeTint="F2"/>
          <w:sz w:val="28"/>
          <w:szCs w:val="28"/>
        </w:rPr>
        <w:t>. This was a prospective, randomized, controlled trial comparing coadministration of insulin glargine and IV insulin (experimental) with IV insulin (standard care control</w:t>
      </w:r>
      <w:r w:rsidR="001D71E1" w:rsidRPr="00BF5178">
        <w:rPr>
          <w:rFonts w:asciiTheme="majorBidi" w:hAnsiTheme="majorBidi" w:cstheme="majorBidi"/>
          <w:color w:val="0D0D0D" w:themeColor="text1" w:themeTint="F2"/>
          <w:sz w:val="28"/>
          <w:szCs w:val="28"/>
        </w:rPr>
        <w:t>). Additionally</w:t>
      </w:r>
      <w:r w:rsidRPr="00BF5178">
        <w:rPr>
          <w:rFonts w:asciiTheme="majorBidi" w:hAnsiTheme="majorBidi" w:cstheme="majorBidi"/>
          <w:color w:val="0D0D0D" w:themeColor="text1" w:themeTint="F2"/>
          <w:sz w:val="28"/>
          <w:szCs w:val="28"/>
        </w:rPr>
        <w:t xml:space="preserve">, the experimental group was given sc. insulin glargine within 2 hours of diagnosis. Upon closure of anion gap, patients in the control group were subsequently transitioned to long-acting insulin. In the study group, IV insulin was discontinued and long-acting sc. insulin was reinstituted 24 hours after initial introduction. The primary outcome of time to closure of anion gap was compared between groups. Results showed that the estimated mean time to closure of anion gap was 10.2 </w:t>
      </w:r>
      <w:r w:rsidRPr="00BF5178">
        <w:rPr>
          <w:rFonts w:asciiTheme="majorBidi" w:hAnsiTheme="majorBidi" w:cstheme="majorBidi"/>
          <w:color w:val="0D0D0D" w:themeColor="text1" w:themeTint="F2"/>
          <w:sz w:val="28"/>
          <w:szCs w:val="28"/>
        </w:rPr>
        <w:lastRenderedPageBreak/>
        <w:t xml:space="preserve">hours in the experimental group and 11.6 hours in the control </w:t>
      </w:r>
      <w:r w:rsidR="001D71E1" w:rsidRPr="00BF5178">
        <w:rPr>
          <w:rFonts w:asciiTheme="majorBidi" w:hAnsiTheme="majorBidi" w:cstheme="majorBidi"/>
          <w:color w:val="0D0D0D" w:themeColor="text1" w:themeTint="F2"/>
          <w:sz w:val="28"/>
          <w:szCs w:val="28"/>
        </w:rPr>
        <w:t>group (</w:t>
      </w:r>
      <w:r w:rsidRPr="00BF5178">
        <w:rPr>
          <w:rFonts w:asciiTheme="majorBidi" w:hAnsiTheme="majorBidi" w:cstheme="majorBidi"/>
          <w:color w:val="0D0D0D" w:themeColor="text1" w:themeTint="F2"/>
          <w:sz w:val="28"/>
          <w:szCs w:val="28"/>
        </w:rPr>
        <w:t>p-value = 0.63). But it was statistically insignificant [74]</w:t>
      </w:r>
    </w:p>
    <w:p w14:paraId="5BC5B064"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4A0CC63E" w14:textId="5DEC565C"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contrary to these findings, </w:t>
      </w:r>
      <w:r w:rsidRPr="00BF5178">
        <w:rPr>
          <w:rFonts w:asciiTheme="majorBidi" w:hAnsiTheme="majorBidi" w:cstheme="majorBidi"/>
          <w:b/>
          <w:bCs/>
          <w:color w:val="0D0D0D" w:themeColor="text1" w:themeTint="F2"/>
          <w:sz w:val="28"/>
          <w:szCs w:val="28"/>
        </w:rPr>
        <w:t xml:space="preserve">Harrison and colleagues </w:t>
      </w:r>
      <w:r w:rsidRPr="00BF5178">
        <w:rPr>
          <w:rFonts w:asciiTheme="majorBidi" w:hAnsiTheme="majorBidi" w:cstheme="majorBidi"/>
          <w:color w:val="0D0D0D" w:themeColor="text1" w:themeTint="F2"/>
          <w:sz w:val="28"/>
          <w:szCs w:val="28"/>
        </w:rPr>
        <w:t>in retrospective</w:t>
      </w:r>
      <w:r w:rsidRPr="00BF5178">
        <w:rPr>
          <w:rFonts w:asciiTheme="majorBidi" w:hAnsiTheme="majorBidi" w:cstheme="majorBidi"/>
          <w:b/>
          <w:bCs/>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study to evaluate if the practice of administering subcutaneous glargine during intravenous insulin is associated with an increased risk of hypoglycemia, hypokalemia, or other complications in children with DKA. Patients were divided into distinct groups: those with preexisting T1D, and those with new-onset T1D. In each group, children who received glargine ≥ 4 hours before discontinuation </w:t>
      </w:r>
      <w:r w:rsidR="001D71E1" w:rsidRPr="00BF5178">
        <w:rPr>
          <w:rFonts w:asciiTheme="majorBidi" w:hAnsiTheme="majorBidi" w:cstheme="majorBidi"/>
          <w:color w:val="0D0D0D" w:themeColor="text1" w:themeTint="F2"/>
          <w:sz w:val="28"/>
          <w:szCs w:val="28"/>
        </w:rPr>
        <w:t>of intravenous</w:t>
      </w:r>
      <w:r w:rsidRPr="00BF5178">
        <w:rPr>
          <w:rFonts w:asciiTheme="majorBidi" w:hAnsiTheme="majorBidi" w:cstheme="majorBidi"/>
          <w:color w:val="0D0D0D" w:themeColor="text1" w:themeTint="F2"/>
          <w:sz w:val="28"/>
          <w:szCs w:val="28"/>
        </w:rPr>
        <w:t xml:space="preserve"> insulin infusion (</w:t>
      </w:r>
      <w:proofErr w:type="spellStart"/>
      <w:r w:rsidRPr="00BF5178">
        <w:rPr>
          <w:rFonts w:asciiTheme="majorBidi" w:hAnsiTheme="majorBidi" w:cstheme="majorBidi"/>
          <w:color w:val="0D0D0D" w:themeColor="text1" w:themeTint="F2"/>
          <w:sz w:val="28"/>
          <w:szCs w:val="28"/>
        </w:rPr>
        <w:t>G+group</w:t>
      </w:r>
      <w:proofErr w:type="spellEnd"/>
      <w:r w:rsidRPr="00BF5178">
        <w:rPr>
          <w:rFonts w:asciiTheme="majorBidi" w:hAnsiTheme="majorBidi" w:cstheme="majorBidi"/>
          <w:color w:val="0D0D0D" w:themeColor="text1" w:themeTint="F2"/>
          <w:sz w:val="28"/>
          <w:szCs w:val="28"/>
        </w:rPr>
        <w:t>) were compared with those who received glargine ≤ 2 hours, or no subcutaneous insulin, before cessation of infusion (G− group). These time thresholds were chosen to ensure a detectable overlap in the insulin action of glargine with the insulin infusion in the G+ group, based on glargine pharmacokinetics. Results showed that (</w:t>
      </w:r>
      <w:proofErr w:type="spellStart"/>
      <w:r w:rsidRPr="00BF5178">
        <w:rPr>
          <w:rFonts w:asciiTheme="majorBidi" w:hAnsiTheme="majorBidi" w:cstheme="majorBidi"/>
          <w:color w:val="0D0D0D" w:themeColor="text1" w:themeTint="F2"/>
          <w:sz w:val="28"/>
          <w:szCs w:val="28"/>
        </w:rPr>
        <w:t>G+group</w:t>
      </w:r>
      <w:proofErr w:type="spellEnd"/>
      <w:r w:rsidRPr="00BF5178">
        <w:rPr>
          <w:rFonts w:asciiTheme="majorBidi" w:hAnsiTheme="majorBidi" w:cstheme="majorBidi"/>
          <w:color w:val="0D0D0D" w:themeColor="text1" w:themeTint="F2"/>
          <w:sz w:val="28"/>
          <w:szCs w:val="28"/>
        </w:rPr>
        <w:t xml:space="preserve">) had increase in duration of </w:t>
      </w:r>
      <w:r w:rsidR="001D71E1" w:rsidRPr="00BF5178">
        <w:rPr>
          <w:rFonts w:asciiTheme="majorBidi" w:hAnsiTheme="majorBidi" w:cstheme="majorBidi"/>
          <w:color w:val="0D0D0D" w:themeColor="text1" w:themeTint="F2"/>
          <w:sz w:val="28"/>
          <w:szCs w:val="28"/>
        </w:rPr>
        <w:t>acidosis.</w:t>
      </w:r>
      <w:r w:rsidRPr="00BF5178">
        <w:rPr>
          <w:rFonts w:asciiTheme="majorBidi" w:hAnsiTheme="majorBidi" w:cstheme="majorBidi"/>
          <w:color w:val="0D0D0D" w:themeColor="text1" w:themeTint="F2"/>
          <w:sz w:val="28"/>
          <w:szCs w:val="28"/>
        </w:rPr>
        <w:t xml:space="preserve"> in pre-existing T1D group duration of acidosis was 10.9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(G+ group) compared to 6.6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(G− group) P-value </w:t>
      </w:r>
      <w:r w:rsidR="001D71E1" w:rsidRPr="00BF5178">
        <w:rPr>
          <w:rFonts w:asciiTheme="majorBidi" w:hAnsiTheme="majorBidi" w:cstheme="majorBidi"/>
          <w:color w:val="0D0D0D" w:themeColor="text1" w:themeTint="F2"/>
          <w:sz w:val="28"/>
          <w:szCs w:val="28"/>
        </w:rPr>
        <w:t>0.002.</w:t>
      </w:r>
      <w:r w:rsidRPr="00BF5178">
        <w:rPr>
          <w:rFonts w:asciiTheme="majorBidi" w:hAnsiTheme="majorBidi" w:cstheme="majorBidi"/>
          <w:color w:val="0D0D0D" w:themeColor="text1" w:themeTint="F2"/>
          <w:sz w:val="28"/>
          <w:szCs w:val="28"/>
        </w:rPr>
        <w:t xml:space="preserve"> In new onset T1D group it was 8.1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(G+ group) compared to 5.9 </w:t>
      </w:r>
      <w:proofErr w:type="spellStart"/>
      <w:r w:rsidRPr="00BF5178">
        <w:rPr>
          <w:rFonts w:asciiTheme="majorBidi" w:hAnsiTheme="majorBidi" w:cstheme="majorBidi"/>
          <w:color w:val="0D0D0D" w:themeColor="text1" w:themeTint="F2"/>
          <w:sz w:val="28"/>
          <w:szCs w:val="28"/>
        </w:rPr>
        <w:t>hrs</w:t>
      </w:r>
      <w:proofErr w:type="spellEnd"/>
      <w:r w:rsidRPr="00BF5178">
        <w:rPr>
          <w:rFonts w:asciiTheme="majorBidi" w:hAnsiTheme="majorBidi" w:cstheme="majorBidi"/>
          <w:color w:val="0D0D0D" w:themeColor="text1" w:themeTint="F2"/>
          <w:sz w:val="28"/>
          <w:szCs w:val="28"/>
        </w:rPr>
        <w:t xml:space="preserve"> in (G− group) P-value 0.06 [75]</w:t>
      </w:r>
    </w:p>
    <w:p w14:paraId="671E1129"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07854D88" w14:textId="31E1A7E3"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5E64E6">
        <w:rPr>
          <w:rFonts w:asciiTheme="majorBidi" w:hAnsiTheme="majorBidi" w:cstheme="majorBidi"/>
          <w:b/>
          <w:bCs/>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In our </w:t>
      </w:r>
      <w:r w:rsidR="001D71E1" w:rsidRPr="00BF5178">
        <w:rPr>
          <w:rFonts w:asciiTheme="majorBidi" w:hAnsiTheme="majorBidi" w:cstheme="majorBidi"/>
          <w:color w:val="0D0D0D" w:themeColor="text1" w:themeTint="F2"/>
          <w:sz w:val="28"/>
          <w:szCs w:val="28"/>
        </w:rPr>
        <w:t>study, total</w:t>
      </w:r>
      <w:r w:rsidRPr="00BF5178">
        <w:rPr>
          <w:rFonts w:asciiTheme="majorBidi" w:hAnsiTheme="majorBidi" w:cstheme="majorBidi"/>
          <w:color w:val="0D0D0D" w:themeColor="text1" w:themeTint="F2"/>
          <w:sz w:val="28"/>
          <w:szCs w:val="28"/>
        </w:rPr>
        <w:t xml:space="preserve"> amount of intravenous insulin infusion was much lower in GI group than in SOC group with mean requirements 106.3 vs. 139.4 units </w:t>
      </w:r>
      <w:r w:rsidR="001D71E1" w:rsidRPr="00BF5178">
        <w:rPr>
          <w:rFonts w:asciiTheme="majorBidi" w:hAnsiTheme="majorBidi" w:cstheme="majorBidi"/>
          <w:color w:val="0D0D0D" w:themeColor="text1" w:themeTint="F2"/>
          <w:sz w:val="28"/>
          <w:szCs w:val="28"/>
        </w:rPr>
        <w:t>respectively.</w:t>
      </w:r>
      <w:r w:rsidRPr="00BF5178">
        <w:rPr>
          <w:rFonts w:asciiTheme="majorBidi" w:hAnsiTheme="majorBidi" w:cstheme="majorBidi"/>
          <w:color w:val="0D0D0D" w:themeColor="text1" w:themeTint="F2"/>
          <w:sz w:val="28"/>
          <w:szCs w:val="28"/>
        </w:rPr>
        <w:t xml:space="preserve"> That was statistically significant with P-value &lt;0.001.</w:t>
      </w:r>
    </w:p>
    <w:p w14:paraId="1FFC02A5"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21FE3C2D"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agreement with these findings , </w:t>
      </w:r>
      <w:r w:rsidRPr="00BF5178">
        <w:rPr>
          <w:rFonts w:asciiTheme="majorBidi" w:hAnsiTheme="majorBidi" w:cstheme="majorBidi"/>
          <w:b/>
          <w:bCs/>
          <w:color w:val="0D0D0D" w:themeColor="text1" w:themeTint="F2"/>
          <w:sz w:val="28"/>
          <w:szCs w:val="28"/>
        </w:rPr>
        <w:t xml:space="preserve">Shankar and colleagues , </w:t>
      </w:r>
      <w:r w:rsidRPr="00BF5178">
        <w:rPr>
          <w:rFonts w:asciiTheme="majorBidi" w:hAnsiTheme="majorBidi" w:cstheme="majorBidi"/>
          <w:color w:val="0D0D0D" w:themeColor="text1" w:themeTint="F2"/>
          <w:sz w:val="28"/>
          <w:szCs w:val="28"/>
        </w:rPr>
        <w:t>in there study had founded that the total amount of intravenous insulin required was signiﬁcantly higher in the standard group than in the glargine group 43±31.6 u in glargine group vs 89.4±68.8 u in control group That was statistically significant with P-value (p=0.026).[72]</w:t>
      </w:r>
    </w:p>
    <w:p w14:paraId="315741B9" w14:textId="3C913E7D"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roofErr w:type="spellStart"/>
      <w:r w:rsidRPr="00BF5178">
        <w:rPr>
          <w:rFonts w:asciiTheme="majorBidi" w:hAnsiTheme="majorBidi" w:cstheme="majorBidi"/>
          <w:b/>
          <w:bCs/>
          <w:color w:val="0D0D0D" w:themeColor="text1" w:themeTint="F2"/>
          <w:sz w:val="28"/>
          <w:szCs w:val="28"/>
        </w:rPr>
        <w:lastRenderedPageBreak/>
        <w:t>Houshyar</w:t>
      </w:r>
      <w:proofErr w:type="spellEnd"/>
      <w:r w:rsidRPr="00BF5178">
        <w:rPr>
          <w:rFonts w:asciiTheme="majorBidi" w:hAnsiTheme="majorBidi" w:cstheme="majorBidi"/>
          <w:b/>
          <w:bCs/>
          <w:color w:val="0D0D0D" w:themeColor="text1" w:themeTint="F2"/>
          <w:sz w:val="28"/>
          <w:szCs w:val="28"/>
        </w:rPr>
        <w:t xml:space="preserve"> and </w:t>
      </w:r>
      <w:r w:rsidR="001D71E1" w:rsidRPr="00BF5178">
        <w:rPr>
          <w:rFonts w:asciiTheme="majorBidi" w:hAnsiTheme="majorBidi" w:cstheme="majorBidi"/>
          <w:b/>
          <w:bCs/>
          <w:color w:val="0D0D0D" w:themeColor="text1" w:themeTint="F2"/>
          <w:sz w:val="28"/>
          <w:szCs w:val="28"/>
        </w:rPr>
        <w:t>colleagues</w:t>
      </w:r>
      <w:r w:rsidR="001D71E1" w:rsidRPr="00BF5178">
        <w:rPr>
          <w:rFonts w:asciiTheme="majorBidi" w:hAnsiTheme="majorBidi" w:cstheme="majorBidi"/>
          <w:color w:val="0D0D0D" w:themeColor="text1" w:themeTint="F2"/>
          <w:sz w:val="28"/>
          <w:szCs w:val="28"/>
        </w:rPr>
        <w:t>,</w:t>
      </w:r>
      <w:r w:rsidRPr="00BF5178">
        <w:rPr>
          <w:rFonts w:asciiTheme="majorBidi" w:hAnsiTheme="majorBidi" w:cstheme="majorBidi"/>
          <w:color w:val="0D0D0D" w:themeColor="text1" w:themeTint="F2"/>
          <w:sz w:val="28"/>
          <w:szCs w:val="28"/>
        </w:rPr>
        <w:t xml:space="preserve"> in there study founded that the mean dosage of RI until recovery from DKA was 84.8±45.6 in the intervention and 116.5±91.6 units in control </w:t>
      </w:r>
      <w:proofErr w:type="gramStart"/>
      <w:r w:rsidRPr="00BF5178">
        <w:rPr>
          <w:rFonts w:asciiTheme="majorBidi" w:hAnsiTheme="majorBidi" w:cstheme="majorBidi"/>
          <w:color w:val="0D0D0D" w:themeColor="text1" w:themeTint="F2"/>
          <w:sz w:val="28"/>
          <w:szCs w:val="28"/>
        </w:rPr>
        <w:t>groups .</w:t>
      </w:r>
      <w:proofErr w:type="gramEnd"/>
      <w:r w:rsidRPr="00BF5178">
        <w:rPr>
          <w:rFonts w:asciiTheme="majorBidi" w:hAnsiTheme="majorBidi" w:cstheme="majorBidi"/>
          <w:color w:val="0D0D0D" w:themeColor="text1" w:themeTint="F2"/>
          <w:sz w:val="28"/>
          <w:szCs w:val="28"/>
        </w:rPr>
        <w:t xml:space="preserve"> it was much less in intervention group with (p-value=0.</w:t>
      </w:r>
      <w:r w:rsidR="001D71E1" w:rsidRPr="00BF5178">
        <w:rPr>
          <w:rFonts w:asciiTheme="majorBidi" w:hAnsiTheme="majorBidi" w:cstheme="majorBidi"/>
          <w:color w:val="0D0D0D" w:themeColor="text1" w:themeTint="F2"/>
          <w:sz w:val="28"/>
          <w:szCs w:val="28"/>
        </w:rPr>
        <w:t>17) [</w:t>
      </w:r>
      <w:r w:rsidRPr="00BF5178">
        <w:rPr>
          <w:rFonts w:asciiTheme="majorBidi" w:hAnsiTheme="majorBidi" w:cstheme="majorBidi"/>
          <w:color w:val="0D0D0D" w:themeColor="text1" w:themeTint="F2"/>
          <w:sz w:val="28"/>
          <w:szCs w:val="28"/>
        </w:rPr>
        <w:t>71]</w:t>
      </w:r>
    </w:p>
    <w:p w14:paraId="7B811299"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21B360DC" w14:textId="10CB97A8"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 In the present study, we used the length of ICU stay as the primary outcome parameter. Our analysis showed that added insulin Glargine resulted in </w:t>
      </w:r>
      <w:r w:rsidRPr="00BF5178">
        <w:rPr>
          <w:rFonts w:asciiTheme="majorBidi" w:hAnsiTheme="majorBidi" w:cstheme="majorBidi"/>
          <w:noProof/>
          <w:color w:val="0D0D0D" w:themeColor="text1" w:themeTint="F2"/>
          <w:sz w:val="28"/>
          <w:szCs w:val="28"/>
        </w:rPr>
        <w:t>a significantly</w:t>
      </w:r>
      <w:r w:rsidRPr="00BF5178">
        <w:rPr>
          <w:rFonts w:asciiTheme="majorBidi" w:hAnsiTheme="majorBidi" w:cstheme="majorBidi"/>
          <w:color w:val="0D0D0D" w:themeColor="text1" w:themeTint="F2"/>
          <w:sz w:val="28"/>
          <w:szCs w:val="28"/>
        </w:rPr>
        <w:t xml:space="preserve"> shorter length of ICU stay, compared to SOC alone with total time 33±6.8 vs. 41.4±10.5 hrs. </w:t>
      </w:r>
      <w:r w:rsidR="001D71E1" w:rsidRPr="00BF5178">
        <w:rPr>
          <w:rFonts w:asciiTheme="majorBidi" w:hAnsiTheme="majorBidi" w:cstheme="majorBidi"/>
          <w:color w:val="0D0D0D" w:themeColor="text1" w:themeTint="F2"/>
          <w:sz w:val="28"/>
          <w:szCs w:val="28"/>
        </w:rPr>
        <w:t>respectively.</w:t>
      </w:r>
      <w:r w:rsidRPr="00BF5178">
        <w:rPr>
          <w:rFonts w:asciiTheme="majorBidi" w:hAnsiTheme="majorBidi" w:cstheme="majorBidi"/>
          <w:color w:val="0D0D0D" w:themeColor="text1" w:themeTint="F2"/>
          <w:sz w:val="28"/>
          <w:szCs w:val="28"/>
        </w:rPr>
        <w:t xml:space="preserve"> That was statistically significant with P-</w:t>
      </w:r>
      <w:proofErr w:type="spellStart"/>
      <w:r w:rsidRPr="00BF5178">
        <w:rPr>
          <w:rFonts w:asciiTheme="majorBidi" w:hAnsiTheme="majorBidi" w:cstheme="majorBidi"/>
          <w:color w:val="0D0D0D" w:themeColor="text1" w:themeTint="F2"/>
          <w:sz w:val="28"/>
          <w:szCs w:val="28"/>
        </w:rPr>
        <w:t>valu</w:t>
      </w:r>
      <w:proofErr w:type="spellEnd"/>
      <w:r w:rsidRPr="00BF5178">
        <w:rPr>
          <w:rFonts w:asciiTheme="majorBidi" w:hAnsiTheme="majorBidi" w:cstheme="majorBidi"/>
          <w:color w:val="0D0D0D" w:themeColor="text1" w:themeTint="F2"/>
          <w:sz w:val="28"/>
          <w:szCs w:val="28"/>
        </w:rPr>
        <w:t xml:space="preserve"> &lt; 0.001.</w:t>
      </w:r>
    </w:p>
    <w:p w14:paraId="79979356"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46FC4C05" w14:textId="77777777"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b/>
          <w:bCs/>
          <w:color w:val="0D0D0D" w:themeColor="text1" w:themeTint="F2"/>
          <w:sz w:val="28"/>
          <w:szCs w:val="28"/>
        </w:rPr>
        <w:t xml:space="preserve">Shankar and colleagues </w:t>
      </w:r>
      <w:r w:rsidRPr="00BF5178">
        <w:rPr>
          <w:rFonts w:asciiTheme="majorBidi" w:hAnsiTheme="majorBidi" w:cstheme="majorBidi"/>
          <w:color w:val="0D0D0D" w:themeColor="text1" w:themeTint="F2"/>
          <w:sz w:val="28"/>
          <w:szCs w:val="28"/>
        </w:rPr>
        <w:t xml:space="preserve">had founded that There was no statistically signiﬁcant difference in total length of stay in the hospital between the two groups (3.2±1.0days in the glargine group vs 3.72±1.06days in the standard insulin group) despite a trend towards shorter stay in the glargine group [72]. </w:t>
      </w:r>
    </w:p>
    <w:p w14:paraId="57FD265E"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25B5DA16" w14:textId="30A98AC9" w:rsidR="005E64E6" w:rsidRDefault="005E64E6" w:rsidP="005E64E6">
      <w:pPr>
        <w:spacing w:after="0" w:line="360" w:lineRule="auto"/>
        <w:ind w:firstLine="720"/>
        <w:jc w:val="both"/>
        <w:rPr>
          <w:rFonts w:asciiTheme="majorBidi" w:hAnsiTheme="majorBidi" w:cstheme="majorBidi"/>
          <w:color w:val="0D0D0D" w:themeColor="text1" w:themeTint="F2"/>
          <w:sz w:val="28"/>
          <w:szCs w:val="28"/>
        </w:rPr>
      </w:pPr>
      <w:proofErr w:type="spellStart"/>
      <w:r w:rsidRPr="00BF5178">
        <w:rPr>
          <w:rFonts w:asciiTheme="majorBidi" w:hAnsiTheme="majorBidi" w:cstheme="majorBidi"/>
          <w:b/>
          <w:bCs/>
          <w:color w:val="0D0D0D" w:themeColor="text1" w:themeTint="F2"/>
          <w:sz w:val="28"/>
          <w:szCs w:val="28"/>
        </w:rPr>
        <w:t>Houshyar</w:t>
      </w:r>
      <w:proofErr w:type="spellEnd"/>
      <w:r w:rsidRPr="00BF5178">
        <w:rPr>
          <w:rFonts w:asciiTheme="majorBidi" w:hAnsiTheme="majorBidi" w:cstheme="majorBidi"/>
          <w:b/>
          <w:bCs/>
          <w:color w:val="0D0D0D" w:themeColor="text1" w:themeTint="F2"/>
          <w:sz w:val="28"/>
          <w:szCs w:val="28"/>
        </w:rPr>
        <w:t xml:space="preserve"> and </w:t>
      </w:r>
      <w:r w:rsidR="001D71E1" w:rsidRPr="00BF5178">
        <w:rPr>
          <w:rFonts w:asciiTheme="majorBidi" w:hAnsiTheme="majorBidi" w:cstheme="majorBidi"/>
          <w:b/>
          <w:bCs/>
          <w:color w:val="0D0D0D" w:themeColor="text1" w:themeTint="F2"/>
          <w:sz w:val="28"/>
          <w:szCs w:val="28"/>
        </w:rPr>
        <w:t>colleagues</w:t>
      </w:r>
      <w:r w:rsidR="001D71E1" w:rsidRPr="00BF5178">
        <w:rPr>
          <w:rFonts w:asciiTheme="majorBidi" w:hAnsiTheme="majorBidi" w:cstheme="majorBidi"/>
          <w:color w:val="0D0D0D" w:themeColor="text1" w:themeTint="F2"/>
          <w:sz w:val="28"/>
          <w:szCs w:val="28"/>
        </w:rPr>
        <w:t>,</w:t>
      </w:r>
      <w:r w:rsidRPr="00BF5178">
        <w:rPr>
          <w:rFonts w:asciiTheme="majorBidi" w:hAnsiTheme="majorBidi" w:cstheme="majorBidi"/>
          <w:color w:val="0D0D0D" w:themeColor="text1" w:themeTint="F2"/>
          <w:sz w:val="28"/>
          <w:szCs w:val="28"/>
        </w:rPr>
        <w:t xml:space="preserve"> in </w:t>
      </w:r>
      <w:r w:rsidR="001D71E1" w:rsidRPr="00BF5178">
        <w:rPr>
          <w:rFonts w:asciiTheme="majorBidi" w:hAnsiTheme="majorBidi" w:cstheme="majorBidi"/>
          <w:color w:val="0D0D0D" w:themeColor="text1" w:themeTint="F2"/>
          <w:sz w:val="28"/>
          <w:szCs w:val="28"/>
        </w:rPr>
        <w:t>their</w:t>
      </w:r>
      <w:r w:rsidRPr="00BF5178">
        <w:rPr>
          <w:rFonts w:asciiTheme="majorBidi" w:hAnsiTheme="majorBidi" w:cstheme="majorBidi"/>
          <w:color w:val="0D0D0D" w:themeColor="text1" w:themeTint="F2"/>
          <w:sz w:val="28"/>
          <w:szCs w:val="28"/>
        </w:rPr>
        <w:t xml:space="preserve"> study founded that the mean </w:t>
      </w:r>
      <w:proofErr w:type="gramStart"/>
      <w:r w:rsidRPr="00BF5178">
        <w:rPr>
          <w:rFonts w:asciiTheme="majorBidi" w:hAnsiTheme="majorBidi" w:cstheme="majorBidi"/>
          <w:color w:val="0D0D0D" w:themeColor="text1" w:themeTint="F2"/>
          <w:sz w:val="28"/>
          <w:szCs w:val="28"/>
        </w:rPr>
        <w:t>The</w:t>
      </w:r>
      <w:proofErr w:type="gramEnd"/>
      <w:r w:rsidRPr="00BF5178">
        <w:rPr>
          <w:rFonts w:asciiTheme="majorBidi" w:hAnsiTheme="majorBidi" w:cstheme="majorBidi"/>
          <w:color w:val="0D0D0D" w:themeColor="text1" w:themeTint="F2"/>
          <w:sz w:val="28"/>
          <w:szCs w:val="28"/>
        </w:rPr>
        <w:t xml:space="preserve"> mean duration of hospitalization was 5.1±1.88 days in intervention and 5.9±2.19 days in control group (p-value=0.225).it was much less in intervention group but his data was statistically </w:t>
      </w:r>
      <w:r w:rsidR="001D71E1" w:rsidRPr="00BF5178">
        <w:rPr>
          <w:rFonts w:asciiTheme="majorBidi" w:hAnsiTheme="majorBidi" w:cstheme="majorBidi"/>
          <w:color w:val="0D0D0D" w:themeColor="text1" w:themeTint="F2"/>
          <w:sz w:val="28"/>
          <w:szCs w:val="28"/>
        </w:rPr>
        <w:t>insignificant.</w:t>
      </w:r>
      <w:r w:rsidRPr="00BF5178">
        <w:rPr>
          <w:rFonts w:asciiTheme="majorBidi" w:hAnsiTheme="majorBidi" w:cstheme="majorBidi"/>
          <w:color w:val="0D0D0D" w:themeColor="text1" w:themeTint="F2"/>
          <w:sz w:val="28"/>
          <w:szCs w:val="28"/>
        </w:rPr>
        <w:t>[71]</w:t>
      </w:r>
    </w:p>
    <w:p w14:paraId="4C7C5416"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p>
    <w:p w14:paraId="58B29E84" w14:textId="36DBEF32"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contrary to our findings, in </w:t>
      </w:r>
      <w:r w:rsidRPr="00BF5178">
        <w:rPr>
          <w:rFonts w:asciiTheme="majorBidi" w:hAnsiTheme="majorBidi" w:cstheme="majorBidi"/>
          <w:b/>
          <w:bCs/>
          <w:color w:val="0D0D0D" w:themeColor="text1" w:themeTint="F2"/>
          <w:sz w:val="28"/>
          <w:szCs w:val="28"/>
        </w:rPr>
        <w:t>Doshi and colleagues</w:t>
      </w:r>
      <w:r w:rsidRPr="00BF5178">
        <w:rPr>
          <w:rFonts w:asciiTheme="majorBidi" w:hAnsiTheme="majorBidi" w:cstheme="majorBidi"/>
          <w:color w:val="0D0D0D" w:themeColor="text1" w:themeTint="F2"/>
          <w:sz w:val="28"/>
          <w:szCs w:val="28"/>
        </w:rPr>
        <w:t xml:space="preserve"> study the secondary outcome parameter was hospital length of stay (LOS) it was adjusted for age, etiology. The estimated mean hospital LOS was 3.9 days in the experimental group and 4.8 days in the control group (p-value = 0.66). Though the authors reported that coadministration of Glargine in combination with an insulin infusion in the acute management of DKA is feasible, it did not result in a </w:t>
      </w:r>
      <w:r w:rsidRPr="00BF5178">
        <w:rPr>
          <w:rFonts w:asciiTheme="majorBidi" w:hAnsiTheme="majorBidi" w:cstheme="majorBidi"/>
          <w:noProof/>
          <w:color w:val="0D0D0D" w:themeColor="text1" w:themeTint="F2"/>
          <w:sz w:val="28"/>
          <w:szCs w:val="28"/>
        </w:rPr>
        <w:t>statistically</w:t>
      </w:r>
      <w:r w:rsidRPr="00BF5178">
        <w:rPr>
          <w:rFonts w:asciiTheme="majorBidi" w:hAnsiTheme="majorBidi" w:cstheme="majorBidi"/>
          <w:color w:val="0D0D0D" w:themeColor="text1" w:themeTint="F2"/>
          <w:sz w:val="28"/>
          <w:szCs w:val="28"/>
        </w:rPr>
        <w:t xml:space="preserve"> significant shorter length of hospital </w:t>
      </w:r>
      <w:r w:rsidR="001D71E1" w:rsidRPr="00BF5178">
        <w:rPr>
          <w:rFonts w:asciiTheme="majorBidi" w:hAnsiTheme="majorBidi" w:cstheme="majorBidi"/>
          <w:color w:val="0D0D0D" w:themeColor="text1" w:themeTint="F2"/>
          <w:sz w:val="28"/>
          <w:szCs w:val="28"/>
        </w:rPr>
        <w:t>stay [</w:t>
      </w:r>
      <w:r w:rsidRPr="00BF5178">
        <w:rPr>
          <w:rFonts w:asciiTheme="majorBidi" w:hAnsiTheme="majorBidi" w:cstheme="majorBidi"/>
          <w:color w:val="0D0D0D" w:themeColor="text1" w:themeTint="F2"/>
          <w:sz w:val="28"/>
          <w:szCs w:val="28"/>
        </w:rPr>
        <w:t>74].</w:t>
      </w:r>
    </w:p>
    <w:p w14:paraId="57781594" w14:textId="02C10BF8" w:rsidR="005E64E6" w:rsidRDefault="005E64E6" w:rsidP="005E64E6">
      <w:pPr>
        <w:spacing w:after="0" w:line="360" w:lineRule="auto"/>
        <w:ind w:firstLine="720"/>
        <w:rPr>
          <w:rFonts w:asciiTheme="majorBidi" w:hAnsiTheme="majorBidi" w:cstheme="majorBidi"/>
          <w:color w:val="0D0D0D" w:themeColor="text1" w:themeTint="F2"/>
          <w:sz w:val="28"/>
          <w:szCs w:val="28"/>
        </w:rPr>
      </w:pPr>
      <w:r w:rsidRPr="005E64E6">
        <w:rPr>
          <w:rFonts w:asciiTheme="majorBidi" w:hAnsiTheme="majorBidi" w:cstheme="majorBidi"/>
          <w:b/>
          <w:bCs/>
          <w:i/>
          <w:iCs/>
          <w:color w:val="0D0D0D" w:themeColor="text1" w:themeTint="F2"/>
          <w:sz w:val="28"/>
          <w:szCs w:val="28"/>
        </w:rPr>
        <w:lastRenderedPageBreak/>
        <w:t xml:space="preserve">E) </w:t>
      </w:r>
      <w:r w:rsidRPr="00BF5178">
        <w:rPr>
          <w:rFonts w:asciiTheme="majorBidi" w:hAnsiTheme="majorBidi" w:cstheme="majorBidi"/>
          <w:color w:val="0D0D0D" w:themeColor="text1" w:themeTint="F2"/>
          <w:sz w:val="28"/>
          <w:szCs w:val="28"/>
        </w:rPr>
        <w:t xml:space="preserve">Regarding incidence of complications there was no increase in rate of </w:t>
      </w:r>
      <w:r w:rsidR="001D71E1" w:rsidRPr="00BF5178">
        <w:rPr>
          <w:rFonts w:asciiTheme="majorBidi" w:hAnsiTheme="majorBidi" w:cstheme="majorBidi"/>
          <w:color w:val="0D0D0D" w:themeColor="text1" w:themeTint="F2"/>
          <w:sz w:val="28"/>
          <w:szCs w:val="28"/>
        </w:rPr>
        <w:t>hypoglycemia, hypokalemic</w:t>
      </w:r>
      <w:r w:rsidRPr="00BF5178">
        <w:rPr>
          <w:rFonts w:asciiTheme="majorBidi" w:hAnsiTheme="majorBidi" w:cstheme="majorBidi"/>
          <w:color w:val="0D0D0D" w:themeColor="text1" w:themeTint="F2"/>
          <w:sz w:val="28"/>
          <w:szCs w:val="28"/>
        </w:rPr>
        <w:t xml:space="preserve"> episodes rates between both groups. </w:t>
      </w:r>
    </w:p>
    <w:p w14:paraId="34E0B09F" w14:textId="77777777" w:rsidR="005E64E6" w:rsidRPr="00BF5178" w:rsidRDefault="005E64E6" w:rsidP="005E64E6">
      <w:pPr>
        <w:spacing w:after="0" w:line="360" w:lineRule="auto"/>
        <w:ind w:firstLine="720"/>
        <w:rPr>
          <w:rFonts w:asciiTheme="majorBidi" w:hAnsiTheme="majorBidi" w:cstheme="majorBidi"/>
          <w:color w:val="0D0D0D" w:themeColor="text1" w:themeTint="F2"/>
          <w:sz w:val="28"/>
          <w:szCs w:val="28"/>
        </w:rPr>
      </w:pPr>
    </w:p>
    <w:p w14:paraId="2AE4A625" w14:textId="46BBBED8"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concordance with </w:t>
      </w:r>
      <w:r w:rsidR="001D71E1" w:rsidRPr="00BF5178">
        <w:rPr>
          <w:rFonts w:asciiTheme="majorBidi" w:hAnsiTheme="majorBidi" w:cstheme="majorBidi"/>
          <w:color w:val="0D0D0D" w:themeColor="text1" w:themeTint="F2"/>
          <w:sz w:val="28"/>
          <w:szCs w:val="28"/>
        </w:rPr>
        <w:t>that in</w:t>
      </w:r>
      <w:r w:rsidRPr="00BF5178">
        <w:rPr>
          <w:rFonts w:asciiTheme="majorBidi" w:hAnsiTheme="majorBidi" w:cstheme="majorBidi"/>
          <w:color w:val="0D0D0D" w:themeColor="text1" w:themeTint="F2"/>
          <w:sz w:val="28"/>
          <w:szCs w:val="28"/>
        </w:rPr>
        <w:t xml:space="preserve"> </w:t>
      </w:r>
      <w:proofErr w:type="spellStart"/>
      <w:r w:rsidRPr="00BF5178">
        <w:rPr>
          <w:rFonts w:asciiTheme="majorBidi" w:hAnsiTheme="majorBidi" w:cstheme="majorBidi"/>
          <w:b/>
          <w:bCs/>
          <w:color w:val="0D0D0D" w:themeColor="text1" w:themeTint="F2"/>
          <w:sz w:val="28"/>
          <w:szCs w:val="28"/>
        </w:rPr>
        <w:t>Houshyar</w:t>
      </w:r>
      <w:proofErr w:type="spellEnd"/>
      <w:r w:rsidRPr="00BF5178">
        <w:rPr>
          <w:rFonts w:asciiTheme="majorBidi" w:hAnsiTheme="majorBidi" w:cstheme="majorBidi"/>
          <w:b/>
          <w:bCs/>
          <w:color w:val="0D0D0D" w:themeColor="text1" w:themeTint="F2"/>
          <w:sz w:val="28"/>
          <w:szCs w:val="28"/>
        </w:rPr>
        <w:t xml:space="preserve"> and </w:t>
      </w:r>
      <w:proofErr w:type="gramStart"/>
      <w:r w:rsidRPr="00BF5178">
        <w:rPr>
          <w:rFonts w:asciiTheme="majorBidi" w:hAnsiTheme="majorBidi" w:cstheme="majorBidi"/>
          <w:b/>
          <w:bCs/>
          <w:color w:val="0D0D0D" w:themeColor="text1" w:themeTint="F2"/>
          <w:sz w:val="28"/>
          <w:szCs w:val="28"/>
        </w:rPr>
        <w:t>colleagues</w:t>
      </w:r>
      <w:r w:rsidRPr="00BF5178">
        <w:rPr>
          <w:rFonts w:asciiTheme="majorBidi" w:hAnsiTheme="majorBidi" w:cstheme="majorBidi"/>
          <w:color w:val="0D0D0D" w:themeColor="text1" w:themeTint="F2"/>
          <w:sz w:val="28"/>
          <w:szCs w:val="28"/>
        </w:rPr>
        <w:t xml:space="preserve">  study</w:t>
      </w:r>
      <w:proofErr w:type="gramEnd"/>
      <w:r w:rsidRPr="00BF5178">
        <w:rPr>
          <w:rFonts w:asciiTheme="majorBidi" w:hAnsiTheme="majorBidi" w:cstheme="majorBidi"/>
          <w:color w:val="0D0D0D" w:themeColor="text1" w:themeTint="F2"/>
          <w:sz w:val="28"/>
          <w:szCs w:val="28"/>
        </w:rPr>
        <w:t xml:space="preserve"> there was no </w:t>
      </w:r>
      <w:proofErr w:type="spellStart"/>
      <w:r w:rsidRPr="00BF5178">
        <w:rPr>
          <w:rFonts w:asciiTheme="majorBidi" w:hAnsiTheme="majorBidi" w:cstheme="majorBidi"/>
          <w:color w:val="0D0D0D" w:themeColor="text1" w:themeTint="F2"/>
          <w:sz w:val="28"/>
          <w:szCs w:val="28"/>
        </w:rPr>
        <w:t>siginficant</w:t>
      </w:r>
      <w:proofErr w:type="spellEnd"/>
      <w:r w:rsidRPr="00BF5178">
        <w:rPr>
          <w:rFonts w:asciiTheme="majorBidi" w:hAnsiTheme="majorBidi" w:cstheme="majorBidi"/>
          <w:color w:val="0D0D0D" w:themeColor="text1" w:themeTint="F2"/>
          <w:sz w:val="28"/>
          <w:szCs w:val="28"/>
        </w:rPr>
        <w:t xml:space="preserve"> increase in rate of hypokalemia between both groups  .Hypokalemia occurred in three patients in intervention and four patients in control groups .[71]</w:t>
      </w:r>
    </w:p>
    <w:p w14:paraId="20C69FE0" w14:textId="77777777" w:rsidR="005E64E6" w:rsidRDefault="005E64E6" w:rsidP="005E64E6">
      <w:pPr>
        <w:autoSpaceDE w:val="0"/>
        <w:autoSpaceDN w:val="0"/>
        <w:adjustRightInd w:val="0"/>
        <w:spacing w:after="0" w:line="360" w:lineRule="auto"/>
        <w:jc w:val="both"/>
        <w:rPr>
          <w:rFonts w:asciiTheme="majorBidi" w:hAnsiTheme="majorBidi" w:cstheme="majorBidi"/>
          <w:color w:val="0D0D0D" w:themeColor="text1" w:themeTint="F2"/>
          <w:sz w:val="28"/>
          <w:szCs w:val="28"/>
        </w:rPr>
      </w:pPr>
    </w:p>
    <w:p w14:paraId="7EF02452" w14:textId="389C2B20" w:rsidR="005E64E6" w:rsidRPr="00BF5178" w:rsidRDefault="005E64E6" w:rsidP="005E64E6">
      <w:pPr>
        <w:autoSpaceDE w:val="0"/>
        <w:autoSpaceDN w:val="0"/>
        <w:adjustRightInd w:val="0"/>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agreement with this </w:t>
      </w:r>
      <w:r w:rsidR="001D71E1" w:rsidRPr="00BF5178">
        <w:rPr>
          <w:rFonts w:asciiTheme="majorBidi" w:hAnsiTheme="majorBidi" w:cstheme="majorBidi"/>
          <w:color w:val="0D0D0D" w:themeColor="text1" w:themeTint="F2"/>
          <w:sz w:val="28"/>
          <w:szCs w:val="28"/>
        </w:rPr>
        <w:t>finding,</w:t>
      </w:r>
      <w:r w:rsidRPr="00BF5178">
        <w:rPr>
          <w:rFonts w:asciiTheme="majorBidi" w:hAnsiTheme="majorBidi" w:cstheme="majorBidi"/>
          <w:color w:val="0D0D0D" w:themeColor="text1" w:themeTint="F2"/>
          <w:sz w:val="28"/>
          <w:szCs w:val="28"/>
        </w:rPr>
        <w:t xml:space="preserve"> </w:t>
      </w:r>
      <w:r w:rsidRPr="00BF5178">
        <w:rPr>
          <w:rFonts w:asciiTheme="majorBidi" w:hAnsiTheme="majorBidi" w:cstheme="majorBidi"/>
          <w:b/>
          <w:bCs/>
          <w:color w:val="0D0D0D" w:themeColor="text1" w:themeTint="F2"/>
          <w:sz w:val="28"/>
          <w:szCs w:val="28"/>
        </w:rPr>
        <w:t xml:space="preserve">Doshi and </w:t>
      </w:r>
      <w:r w:rsidR="001D71E1" w:rsidRPr="00BF5178">
        <w:rPr>
          <w:rFonts w:asciiTheme="majorBidi" w:hAnsiTheme="majorBidi" w:cstheme="majorBidi"/>
          <w:b/>
          <w:bCs/>
          <w:color w:val="0D0D0D" w:themeColor="text1" w:themeTint="F2"/>
          <w:sz w:val="28"/>
          <w:szCs w:val="28"/>
        </w:rPr>
        <w:t>colleagues, in</w:t>
      </w:r>
      <w:r w:rsidRPr="00BF5178">
        <w:rPr>
          <w:rFonts w:asciiTheme="majorBidi" w:hAnsiTheme="majorBidi" w:cstheme="majorBidi"/>
          <w:color w:val="0D0D0D" w:themeColor="text1" w:themeTint="F2"/>
          <w:sz w:val="28"/>
          <w:szCs w:val="28"/>
        </w:rPr>
        <w:t xml:space="preserve"> their </w:t>
      </w:r>
      <w:r w:rsidR="001D71E1" w:rsidRPr="00BF5178">
        <w:rPr>
          <w:rFonts w:asciiTheme="majorBidi" w:hAnsiTheme="majorBidi" w:cstheme="majorBidi"/>
          <w:color w:val="0D0D0D" w:themeColor="text1" w:themeTint="F2"/>
          <w:sz w:val="28"/>
          <w:szCs w:val="28"/>
        </w:rPr>
        <w:t>study</w:t>
      </w:r>
      <w:r w:rsidR="001D71E1" w:rsidRPr="00BF5178">
        <w:rPr>
          <w:rFonts w:asciiTheme="majorBidi" w:hAnsiTheme="majorBidi" w:cstheme="majorBidi"/>
          <w:b/>
          <w:bCs/>
          <w:color w:val="0D0D0D" w:themeColor="text1" w:themeTint="F2"/>
          <w:sz w:val="28"/>
          <w:szCs w:val="28"/>
        </w:rPr>
        <w:t>,</w:t>
      </w:r>
      <w:r w:rsidRPr="00BF5178">
        <w:rPr>
          <w:rFonts w:asciiTheme="majorBidi" w:hAnsiTheme="majorBidi" w:cstheme="majorBidi"/>
          <w:b/>
          <w:bCs/>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Rate of hypoglycemia was compared between both </w:t>
      </w:r>
      <w:r w:rsidR="001D71E1" w:rsidRPr="00BF5178">
        <w:rPr>
          <w:rFonts w:asciiTheme="majorBidi" w:hAnsiTheme="majorBidi" w:cstheme="majorBidi"/>
          <w:color w:val="0D0D0D" w:themeColor="text1" w:themeTint="F2"/>
          <w:sz w:val="28"/>
          <w:szCs w:val="28"/>
        </w:rPr>
        <w:t>groups.</w:t>
      </w:r>
      <w:r w:rsidRPr="00BF5178">
        <w:rPr>
          <w:rFonts w:asciiTheme="majorBidi" w:hAnsiTheme="majorBidi" w:cstheme="majorBidi"/>
          <w:color w:val="0D0D0D" w:themeColor="text1" w:themeTint="F2"/>
          <w:sz w:val="28"/>
          <w:szCs w:val="28"/>
        </w:rPr>
        <w:t xml:space="preserve"> There were no hypoglycemic episodes during iv insulin infusion in either group</w:t>
      </w:r>
      <w:r w:rsidRPr="00BF5178">
        <w:rPr>
          <w:rFonts w:ascii="Sabon-Roman" w:hAnsi="Sabon-Roman" w:cs="Sabon-Roman"/>
          <w:color w:val="0D0D0D" w:themeColor="text1" w:themeTint="F2"/>
          <w:sz w:val="20"/>
          <w:szCs w:val="20"/>
        </w:rPr>
        <w:t>.</w:t>
      </w:r>
      <w:r w:rsidRPr="00BF5178">
        <w:rPr>
          <w:rFonts w:asciiTheme="majorBidi" w:hAnsiTheme="majorBidi" w:cstheme="majorBidi"/>
          <w:color w:val="0D0D0D" w:themeColor="text1" w:themeTint="F2"/>
          <w:sz w:val="28"/>
          <w:szCs w:val="28"/>
        </w:rPr>
        <w:t xml:space="preserve"> There were three asymptomatic hypoglycemic measurements in two control subjects (68, 62, and 58 mg/dl) during the 12 h of </w:t>
      </w:r>
      <w:proofErr w:type="spellStart"/>
      <w:r w:rsidRPr="00BF5178">
        <w:rPr>
          <w:rFonts w:asciiTheme="majorBidi" w:hAnsiTheme="majorBidi" w:cstheme="majorBidi"/>
          <w:color w:val="0D0D0D" w:themeColor="text1" w:themeTint="F2"/>
          <w:sz w:val="28"/>
          <w:szCs w:val="28"/>
        </w:rPr>
        <w:t>postinfusion</w:t>
      </w:r>
      <w:proofErr w:type="spellEnd"/>
      <w:r w:rsidRPr="00BF5178">
        <w:rPr>
          <w:rFonts w:asciiTheme="majorBidi" w:hAnsiTheme="majorBidi" w:cstheme="majorBidi"/>
          <w:color w:val="0D0D0D" w:themeColor="text1" w:themeTint="F2"/>
          <w:sz w:val="28"/>
          <w:szCs w:val="28"/>
        </w:rPr>
        <w:t xml:space="preserve"> follow-up and none in the intervention </w:t>
      </w:r>
      <w:r w:rsidR="001D71E1" w:rsidRPr="00BF5178">
        <w:rPr>
          <w:rFonts w:asciiTheme="majorBidi" w:hAnsiTheme="majorBidi" w:cstheme="majorBidi"/>
          <w:color w:val="0D0D0D" w:themeColor="text1" w:themeTint="F2"/>
          <w:sz w:val="28"/>
          <w:szCs w:val="28"/>
        </w:rPr>
        <w:t>group.</w:t>
      </w:r>
      <w:r w:rsidRPr="00BF5178">
        <w:rPr>
          <w:rFonts w:asciiTheme="majorBidi" w:hAnsiTheme="majorBidi" w:cstheme="majorBidi"/>
          <w:color w:val="0D0D0D" w:themeColor="text1" w:themeTint="F2"/>
          <w:sz w:val="28"/>
          <w:szCs w:val="28"/>
        </w:rPr>
        <w:t xml:space="preserve"> the authors reported that coadministration of Glargine in combination with an insulin infusion in the acute management of DKA didn’t increased rate of </w:t>
      </w:r>
      <w:r w:rsidR="001D71E1" w:rsidRPr="00BF5178">
        <w:rPr>
          <w:rFonts w:asciiTheme="majorBidi" w:hAnsiTheme="majorBidi" w:cstheme="majorBidi"/>
          <w:color w:val="0D0D0D" w:themeColor="text1" w:themeTint="F2"/>
          <w:sz w:val="28"/>
          <w:szCs w:val="28"/>
        </w:rPr>
        <w:t>hypoglycemia.</w:t>
      </w:r>
      <w:r w:rsidRPr="00BF5178">
        <w:rPr>
          <w:rFonts w:asciiTheme="majorBidi" w:hAnsiTheme="majorBidi" w:cstheme="majorBidi"/>
          <w:color w:val="0D0D0D" w:themeColor="text1" w:themeTint="F2"/>
          <w:sz w:val="28"/>
          <w:szCs w:val="28"/>
        </w:rPr>
        <w:t>[74]</w:t>
      </w:r>
    </w:p>
    <w:p w14:paraId="5DAE56B9" w14:textId="77777777" w:rsidR="005E64E6" w:rsidRDefault="005E64E6" w:rsidP="005E64E6">
      <w:pPr>
        <w:autoSpaceDE w:val="0"/>
        <w:autoSpaceDN w:val="0"/>
        <w:adjustRightInd w:val="0"/>
        <w:spacing w:after="0" w:line="360" w:lineRule="auto"/>
        <w:jc w:val="both"/>
        <w:rPr>
          <w:rFonts w:asciiTheme="majorBidi" w:hAnsiTheme="majorBidi" w:cstheme="majorBidi"/>
          <w:color w:val="0D0D0D" w:themeColor="text1" w:themeTint="F2"/>
          <w:sz w:val="28"/>
          <w:szCs w:val="28"/>
        </w:rPr>
      </w:pPr>
    </w:p>
    <w:p w14:paraId="0441D7A5" w14:textId="551C6F91" w:rsidR="005E64E6" w:rsidRPr="00BF5178" w:rsidRDefault="005E64E6" w:rsidP="005E64E6">
      <w:pPr>
        <w:autoSpaceDE w:val="0"/>
        <w:autoSpaceDN w:val="0"/>
        <w:adjustRightInd w:val="0"/>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a controlled multicenter and open-label trial done by </w:t>
      </w:r>
      <w:proofErr w:type="spellStart"/>
      <w:r w:rsidRPr="00BF5178">
        <w:rPr>
          <w:rFonts w:asciiTheme="majorBidi" w:eastAsia="Times New Roman" w:hAnsiTheme="majorBidi" w:cstheme="majorBidi"/>
          <w:b/>
          <w:bCs/>
          <w:color w:val="0D0D0D" w:themeColor="text1" w:themeTint="F2"/>
          <w:sz w:val="28"/>
          <w:szCs w:val="28"/>
        </w:rPr>
        <w:t>Umpierrez</w:t>
      </w:r>
      <w:proofErr w:type="spellEnd"/>
      <w:r w:rsidRPr="00BF5178">
        <w:rPr>
          <w:rFonts w:asciiTheme="majorBidi" w:eastAsia="Times New Roman" w:hAnsiTheme="majorBidi" w:cstheme="majorBidi"/>
          <w:b/>
          <w:bCs/>
          <w:color w:val="0D0D0D" w:themeColor="text1" w:themeTint="F2"/>
          <w:sz w:val="28"/>
          <w:szCs w:val="28"/>
        </w:rPr>
        <w:t xml:space="preserve"> GE and </w:t>
      </w:r>
      <w:proofErr w:type="spellStart"/>
      <w:r w:rsidRPr="00BF5178">
        <w:rPr>
          <w:rFonts w:asciiTheme="majorBidi" w:eastAsia="Times New Roman" w:hAnsiTheme="majorBidi" w:cstheme="majorBidi"/>
          <w:b/>
          <w:bCs/>
          <w:color w:val="0D0D0D" w:themeColor="text1" w:themeTint="F2"/>
          <w:sz w:val="28"/>
          <w:szCs w:val="28"/>
        </w:rPr>
        <w:t>collegues</w:t>
      </w:r>
      <w:proofErr w:type="spellEnd"/>
      <w:r w:rsidRPr="00BF5178">
        <w:rPr>
          <w:rFonts w:asciiTheme="majorBidi" w:hAnsiTheme="majorBidi" w:cstheme="majorBidi"/>
          <w:color w:val="0D0D0D" w:themeColor="text1" w:themeTint="F2"/>
          <w:sz w:val="28"/>
          <w:szCs w:val="28"/>
        </w:rPr>
        <w:t>, To compare the safety and efficacy of insulin analogs and human insulins both during acute intravenous treatment and during the transition to subcutaneous insulin in patients with diabetic ketoacidosis (DKA</w:t>
      </w:r>
      <w:r w:rsidRPr="00BF5178">
        <w:rPr>
          <w:color w:val="0D0D0D" w:themeColor="text1" w:themeTint="F2"/>
        </w:rPr>
        <w:t>)</w:t>
      </w:r>
      <w:r w:rsidRPr="00BF5178">
        <w:rPr>
          <w:rFonts w:asciiTheme="majorBidi" w:hAnsiTheme="majorBidi" w:cstheme="majorBidi"/>
          <w:color w:val="0D0D0D" w:themeColor="text1" w:themeTint="F2"/>
          <w:sz w:val="28"/>
          <w:szCs w:val="28"/>
        </w:rPr>
        <w:t xml:space="preserve"> they randomly assigned patients with DKA to receive intravenous treatment with regular or </w:t>
      </w:r>
      <w:proofErr w:type="spellStart"/>
      <w:r w:rsidRPr="00BF5178">
        <w:rPr>
          <w:rFonts w:asciiTheme="majorBidi" w:hAnsiTheme="majorBidi" w:cstheme="majorBidi"/>
          <w:color w:val="0D0D0D" w:themeColor="text1" w:themeTint="F2"/>
          <w:sz w:val="28"/>
          <w:szCs w:val="28"/>
        </w:rPr>
        <w:t>glulisine</w:t>
      </w:r>
      <w:proofErr w:type="spellEnd"/>
      <w:r w:rsidRPr="00BF5178">
        <w:rPr>
          <w:rFonts w:asciiTheme="majorBidi" w:hAnsiTheme="majorBidi" w:cstheme="majorBidi"/>
          <w:color w:val="0D0D0D" w:themeColor="text1" w:themeTint="F2"/>
          <w:sz w:val="28"/>
          <w:szCs w:val="28"/>
        </w:rPr>
        <w:t xml:space="preserve"> insulin until resolution of DKA. After resolution of ketoacidosis, patients treated with intravenous regular insulin were transitioned to subcutaneous NPH and regular insulin twice daily (</w:t>
      </w:r>
      <w:r w:rsidRPr="00BF5178">
        <w:rPr>
          <w:rFonts w:asciiTheme="majorBidi" w:hAnsiTheme="majorBidi" w:cstheme="majorBidi"/>
          <w:i/>
          <w:iCs/>
          <w:color w:val="0D0D0D" w:themeColor="text1" w:themeTint="F2"/>
          <w:sz w:val="28"/>
          <w:szCs w:val="28"/>
        </w:rPr>
        <w:t xml:space="preserve">n </w:t>
      </w:r>
      <w:r w:rsidRPr="00BF5178">
        <w:rPr>
          <w:rFonts w:asciiTheme="majorBidi" w:hAnsiTheme="majorBidi" w:cstheme="majorBidi"/>
          <w:color w:val="0D0D0D" w:themeColor="text1" w:themeTint="F2"/>
          <w:sz w:val="28"/>
          <w:szCs w:val="28"/>
        </w:rPr>
        <w:t xml:space="preserve">_ 34). Patients treated with intravenous </w:t>
      </w:r>
      <w:proofErr w:type="spellStart"/>
      <w:r w:rsidRPr="00BF5178">
        <w:rPr>
          <w:rFonts w:asciiTheme="majorBidi" w:hAnsiTheme="majorBidi" w:cstheme="majorBidi"/>
          <w:color w:val="0D0D0D" w:themeColor="text1" w:themeTint="F2"/>
          <w:sz w:val="28"/>
          <w:szCs w:val="28"/>
        </w:rPr>
        <w:t>glulisine</w:t>
      </w:r>
      <w:proofErr w:type="spellEnd"/>
      <w:r w:rsidRPr="00BF5178">
        <w:rPr>
          <w:rFonts w:asciiTheme="majorBidi" w:hAnsiTheme="majorBidi" w:cstheme="majorBidi"/>
          <w:color w:val="0D0D0D" w:themeColor="text1" w:themeTint="F2"/>
          <w:sz w:val="28"/>
          <w:szCs w:val="28"/>
        </w:rPr>
        <w:t xml:space="preserve"> insulin were transitioned to subcutaneous glargine once daily and </w:t>
      </w:r>
      <w:proofErr w:type="spellStart"/>
      <w:r w:rsidRPr="00BF5178">
        <w:rPr>
          <w:rFonts w:asciiTheme="majorBidi" w:hAnsiTheme="majorBidi" w:cstheme="majorBidi"/>
          <w:color w:val="0D0D0D" w:themeColor="text1" w:themeTint="F2"/>
          <w:sz w:val="28"/>
          <w:szCs w:val="28"/>
        </w:rPr>
        <w:t>glulisine</w:t>
      </w:r>
      <w:proofErr w:type="spellEnd"/>
      <w:r w:rsidRPr="00BF5178">
        <w:rPr>
          <w:rFonts w:asciiTheme="majorBidi" w:hAnsiTheme="majorBidi" w:cstheme="majorBidi"/>
          <w:color w:val="0D0D0D" w:themeColor="text1" w:themeTint="F2"/>
          <w:sz w:val="28"/>
          <w:szCs w:val="28"/>
        </w:rPr>
        <w:t xml:space="preserve"> before meals (</w:t>
      </w:r>
      <w:r w:rsidRPr="00BF5178">
        <w:rPr>
          <w:rFonts w:asciiTheme="majorBidi" w:hAnsiTheme="majorBidi" w:cstheme="majorBidi"/>
          <w:i/>
          <w:iCs/>
          <w:color w:val="0D0D0D" w:themeColor="text1" w:themeTint="F2"/>
          <w:sz w:val="28"/>
          <w:szCs w:val="28"/>
        </w:rPr>
        <w:t xml:space="preserve">n </w:t>
      </w:r>
      <w:r w:rsidRPr="00BF5178">
        <w:rPr>
          <w:rFonts w:asciiTheme="majorBidi" w:hAnsiTheme="majorBidi" w:cstheme="majorBidi"/>
          <w:color w:val="0D0D0D" w:themeColor="text1" w:themeTint="F2"/>
          <w:sz w:val="28"/>
          <w:szCs w:val="28"/>
        </w:rPr>
        <w:t>_ 34</w:t>
      </w:r>
      <w:r w:rsidR="001D71E1" w:rsidRPr="00BF5178">
        <w:rPr>
          <w:rFonts w:asciiTheme="majorBidi" w:hAnsiTheme="majorBidi" w:cstheme="majorBidi"/>
          <w:color w:val="0D0D0D" w:themeColor="text1" w:themeTint="F2"/>
          <w:sz w:val="28"/>
          <w:szCs w:val="28"/>
        </w:rPr>
        <w:t>). Results</w:t>
      </w:r>
      <w:r w:rsidRPr="00BF5178">
        <w:rPr>
          <w:rFonts w:asciiTheme="majorBidi" w:hAnsiTheme="majorBidi" w:cstheme="majorBidi"/>
          <w:color w:val="0D0D0D" w:themeColor="text1" w:themeTint="F2"/>
          <w:sz w:val="28"/>
          <w:szCs w:val="28"/>
        </w:rPr>
        <w:t xml:space="preserve"> showed</w:t>
      </w:r>
      <w:r w:rsidRPr="00BF5178">
        <w:rPr>
          <w:rFonts w:asciiTheme="majorBidi" w:hAnsiTheme="majorBidi" w:cstheme="majorBidi"/>
          <w:b/>
          <w:bCs/>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There were no differences in the mean duration of treatment or in the </w:t>
      </w:r>
      <w:r w:rsidRPr="00BF5178">
        <w:rPr>
          <w:rFonts w:asciiTheme="majorBidi" w:hAnsiTheme="majorBidi" w:cstheme="majorBidi"/>
          <w:color w:val="0D0D0D" w:themeColor="text1" w:themeTint="F2"/>
          <w:sz w:val="28"/>
          <w:szCs w:val="28"/>
        </w:rPr>
        <w:lastRenderedPageBreak/>
        <w:t xml:space="preserve">amount of insulin infusion until resolution of DKA between intravenous treatment with regular and </w:t>
      </w:r>
      <w:proofErr w:type="spellStart"/>
      <w:r w:rsidRPr="00BF5178">
        <w:rPr>
          <w:rFonts w:asciiTheme="majorBidi" w:hAnsiTheme="majorBidi" w:cstheme="majorBidi"/>
          <w:color w:val="0D0D0D" w:themeColor="text1" w:themeTint="F2"/>
          <w:sz w:val="28"/>
          <w:szCs w:val="28"/>
        </w:rPr>
        <w:t>glulisine</w:t>
      </w:r>
      <w:proofErr w:type="spellEnd"/>
      <w:r w:rsidR="001D71E1">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insulin. After transition to subcutaneous insulin, there were no differences in mean daily</w:t>
      </w:r>
      <w:r w:rsidR="001D71E1">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blood glucose levels, but patients treated with NPH and regular insulin had a higher rate of</w:t>
      </w:r>
      <w:r w:rsidR="001D71E1">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hypoglycemia (blood glucose &lt;70 mg/dl). Fourteen patients (41%) treated with NPH and regular insulin had 26 episodes of hypoglycemia and 5 patients (15%) in the glargine and </w:t>
      </w:r>
      <w:proofErr w:type="spellStart"/>
      <w:r w:rsidRPr="00BF5178">
        <w:rPr>
          <w:rFonts w:asciiTheme="majorBidi" w:hAnsiTheme="majorBidi" w:cstheme="majorBidi"/>
          <w:color w:val="0D0D0D" w:themeColor="text1" w:themeTint="F2"/>
          <w:sz w:val="28"/>
          <w:szCs w:val="28"/>
        </w:rPr>
        <w:t>glulisine</w:t>
      </w:r>
      <w:proofErr w:type="spellEnd"/>
      <w:r w:rsidRPr="00BF5178">
        <w:rPr>
          <w:rFonts w:asciiTheme="majorBidi" w:hAnsiTheme="majorBidi" w:cstheme="majorBidi"/>
          <w:color w:val="0D0D0D" w:themeColor="text1" w:themeTint="F2"/>
          <w:sz w:val="28"/>
          <w:szCs w:val="28"/>
        </w:rPr>
        <w:t xml:space="preserve"> group had 8 episodes of hypoglycemia (p-value 0.03). this study indicated that after resolution of DKA, transition to subcutaneous glargine once daily and </w:t>
      </w:r>
      <w:proofErr w:type="spellStart"/>
      <w:r w:rsidRPr="00BF5178">
        <w:rPr>
          <w:rFonts w:asciiTheme="majorBidi" w:hAnsiTheme="majorBidi" w:cstheme="majorBidi"/>
          <w:color w:val="0D0D0D" w:themeColor="text1" w:themeTint="F2"/>
          <w:sz w:val="28"/>
          <w:szCs w:val="28"/>
        </w:rPr>
        <w:t>glulisine</w:t>
      </w:r>
      <w:proofErr w:type="spellEnd"/>
      <w:r w:rsidRPr="00BF5178">
        <w:rPr>
          <w:rFonts w:asciiTheme="majorBidi" w:hAnsiTheme="majorBidi" w:cstheme="majorBidi"/>
          <w:color w:val="0D0D0D" w:themeColor="text1" w:themeTint="F2"/>
          <w:sz w:val="28"/>
          <w:szCs w:val="28"/>
        </w:rPr>
        <w:t xml:space="preserve"> before meals resulted in similar glycemic control but in a lower rate of hypoglycemic events than treatment with</w:t>
      </w:r>
      <w:r w:rsidR="001D71E1">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NPH and regular insulin twice </w:t>
      </w:r>
      <w:proofErr w:type="spellStart"/>
      <w:r w:rsidRPr="00BF5178">
        <w:rPr>
          <w:rFonts w:asciiTheme="majorBidi" w:hAnsiTheme="majorBidi" w:cstheme="majorBidi"/>
          <w:color w:val="0D0D0D" w:themeColor="text1" w:themeTint="F2"/>
          <w:sz w:val="28"/>
          <w:szCs w:val="28"/>
        </w:rPr>
        <w:t>daily.These</w:t>
      </w:r>
      <w:proofErr w:type="spellEnd"/>
      <w:r w:rsidRPr="00BF5178">
        <w:rPr>
          <w:rFonts w:asciiTheme="majorBidi" w:hAnsiTheme="majorBidi" w:cstheme="majorBidi"/>
          <w:color w:val="0D0D0D" w:themeColor="text1" w:themeTint="F2"/>
          <w:sz w:val="28"/>
          <w:szCs w:val="28"/>
        </w:rPr>
        <w:t xml:space="preserve"> findings indicate that a basal bolus insulin regimen with glargine and </w:t>
      </w:r>
      <w:proofErr w:type="spellStart"/>
      <w:r w:rsidRPr="00BF5178">
        <w:rPr>
          <w:rFonts w:asciiTheme="majorBidi" w:hAnsiTheme="majorBidi" w:cstheme="majorBidi"/>
          <w:color w:val="0D0D0D" w:themeColor="text1" w:themeTint="F2"/>
          <w:sz w:val="28"/>
          <w:szCs w:val="28"/>
        </w:rPr>
        <w:t>glulisineis</w:t>
      </w:r>
      <w:proofErr w:type="spellEnd"/>
      <w:r w:rsidRPr="00BF5178">
        <w:rPr>
          <w:rFonts w:asciiTheme="majorBidi" w:hAnsiTheme="majorBidi" w:cstheme="majorBidi"/>
          <w:color w:val="0D0D0D" w:themeColor="text1" w:themeTint="F2"/>
          <w:sz w:val="28"/>
          <w:szCs w:val="28"/>
        </w:rPr>
        <w:t xml:space="preserve"> safer and should be preferred over NPH and regular insulin after the resolution of DKA. [68]</w:t>
      </w:r>
    </w:p>
    <w:p w14:paraId="6CFA7FA6" w14:textId="77777777" w:rsidR="005E64E6" w:rsidRPr="00BF5178" w:rsidRDefault="005E64E6" w:rsidP="005E64E6">
      <w:pPr>
        <w:autoSpaceDE w:val="0"/>
        <w:autoSpaceDN w:val="0"/>
        <w:adjustRightInd w:val="0"/>
        <w:spacing w:after="0" w:line="360" w:lineRule="auto"/>
        <w:rPr>
          <w:rFonts w:asciiTheme="majorBidi" w:hAnsiTheme="majorBidi" w:cstheme="majorBidi"/>
          <w:color w:val="0D0D0D" w:themeColor="text1" w:themeTint="F2"/>
          <w:sz w:val="28"/>
          <w:szCs w:val="28"/>
        </w:rPr>
      </w:pPr>
    </w:p>
    <w:p w14:paraId="60FFF1AC" w14:textId="3B16C2D1"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In contrary of our finding, in</w:t>
      </w:r>
      <w:r w:rsidRPr="00BF5178">
        <w:rPr>
          <w:rFonts w:asciiTheme="majorBidi" w:hAnsiTheme="majorBidi" w:cstheme="majorBidi"/>
          <w:b/>
          <w:bCs/>
          <w:color w:val="0D0D0D" w:themeColor="text1" w:themeTint="F2"/>
          <w:sz w:val="28"/>
          <w:szCs w:val="28"/>
        </w:rPr>
        <w:t xml:space="preserve"> Harrison and colleagues </w:t>
      </w:r>
      <w:r w:rsidR="001D71E1" w:rsidRPr="00BF5178">
        <w:rPr>
          <w:rFonts w:asciiTheme="majorBidi" w:hAnsiTheme="majorBidi" w:cstheme="majorBidi"/>
          <w:color w:val="0D0D0D" w:themeColor="text1" w:themeTint="F2"/>
          <w:sz w:val="28"/>
          <w:szCs w:val="28"/>
        </w:rPr>
        <w:t>study</w:t>
      </w:r>
      <w:r w:rsidR="001D71E1" w:rsidRPr="00BF5178">
        <w:rPr>
          <w:rFonts w:asciiTheme="majorBidi" w:hAnsiTheme="majorBidi" w:cstheme="majorBidi"/>
          <w:b/>
          <w:bCs/>
          <w:color w:val="0D0D0D" w:themeColor="text1" w:themeTint="F2"/>
          <w:sz w:val="28"/>
          <w:szCs w:val="28"/>
        </w:rPr>
        <w:t xml:space="preserve"> </w:t>
      </w:r>
      <w:r w:rsidR="001D71E1" w:rsidRPr="00BF5178">
        <w:rPr>
          <w:rFonts w:asciiTheme="majorBidi" w:hAnsiTheme="majorBidi" w:cstheme="majorBidi"/>
          <w:color w:val="0D0D0D" w:themeColor="text1" w:themeTint="F2"/>
          <w:sz w:val="28"/>
          <w:szCs w:val="28"/>
        </w:rPr>
        <w:t>rate</w:t>
      </w:r>
      <w:r w:rsidRPr="00BF5178">
        <w:rPr>
          <w:rFonts w:asciiTheme="majorBidi" w:hAnsiTheme="majorBidi" w:cstheme="majorBidi"/>
          <w:color w:val="0D0D0D" w:themeColor="text1" w:themeTint="F2"/>
          <w:sz w:val="28"/>
          <w:szCs w:val="28"/>
        </w:rPr>
        <w:t xml:space="preserve"> of    </w:t>
      </w:r>
      <w:r w:rsidR="001D71E1" w:rsidRPr="00BF5178">
        <w:rPr>
          <w:rFonts w:asciiTheme="majorBidi" w:hAnsiTheme="majorBidi" w:cstheme="majorBidi"/>
          <w:color w:val="0D0D0D" w:themeColor="text1" w:themeTint="F2"/>
          <w:sz w:val="28"/>
          <w:szCs w:val="28"/>
        </w:rPr>
        <w:t>hypokalemia in</w:t>
      </w:r>
      <w:r w:rsidRPr="00BF5178">
        <w:rPr>
          <w:rFonts w:asciiTheme="majorBidi" w:hAnsiTheme="majorBidi" w:cstheme="majorBidi"/>
          <w:color w:val="0D0D0D" w:themeColor="text1" w:themeTint="F2"/>
          <w:sz w:val="28"/>
          <w:szCs w:val="28"/>
        </w:rPr>
        <w:t xml:space="preserve"> (</w:t>
      </w:r>
      <w:proofErr w:type="spellStart"/>
      <w:r w:rsidRPr="00BF5178">
        <w:rPr>
          <w:rFonts w:asciiTheme="majorBidi" w:hAnsiTheme="majorBidi" w:cstheme="majorBidi"/>
          <w:color w:val="0D0D0D" w:themeColor="text1" w:themeTint="F2"/>
          <w:sz w:val="28"/>
          <w:szCs w:val="28"/>
        </w:rPr>
        <w:t>G+group</w:t>
      </w:r>
      <w:proofErr w:type="spellEnd"/>
      <w:r w:rsidRPr="00BF5178">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 </w:t>
      </w:r>
      <w:r w:rsidRPr="00BF5178">
        <w:rPr>
          <w:rFonts w:asciiTheme="majorBidi" w:hAnsiTheme="majorBidi" w:cstheme="majorBidi"/>
          <w:color w:val="0D0D0D" w:themeColor="text1" w:themeTint="F2"/>
          <w:sz w:val="28"/>
          <w:szCs w:val="28"/>
        </w:rPr>
        <w:t xml:space="preserve">which was defined as serum potassium level &lt;3.5 mmol/L it was </w:t>
      </w:r>
      <w:proofErr w:type="spellStart"/>
      <w:r w:rsidRPr="00BF5178">
        <w:rPr>
          <w:rFonts w:asciiTheme="majorBidi" w:hAnsiTheme="majorBidi" w:cstheme="majorBidi"/>
          <w:color w:val="0D0D0D" w:themeColor="text1" w:themeTint="F2"/>
          <w:sz w:val="28"/>
          <w:szCs w:val="28"/>
        </w:rPr>
        <w:t>was</w:t>
      </w:r>
      <w:proofErr w:type="spellEnd"/>
      <w:r w:rsidRPr="00BF5178">
        <w:rPr>
          <w:rFonts w:asciiTheme="majorBidi" w:hAnsiTheme="majorBidi" w:cstheme="majorBidi"/>
          <w:color w:val="0D0D0D" w:themeColor="text1" w:themeTint="F2"/>
          <w:sz w:val="28"/>
          <w:szCs w:val="28"/>
        </w:rPr>
        <w:t xml:space="preserve"> compared between study groups. In pre-existing T1D group, rate was 25% in (</w:t>
      </w:r>
      <w:proofErr w:type="spellStart"/>
      <w:r w:rsidRPr="00BF5178">
        <w:rPr>
          <w:rFonts w:asciiTheme="majorBidi" w:hAnsiTheme="majorBidi" w:cstheme="majorBidi"/>
          <w:color w:val="0D0D0D" w:themeColor="text1" w:themeTint="F2"/>
          <w:sz w:val="28"/>
          <w:szCs w:val="28"/>
        </w:rPr>
        <w:t>G+group</w:t>
      </w:r>
      <w:proofErr w:type="spellEnd"/>
      <w:r w:rsidRPr="00BF5178">
        <w:rPr>
          <w:rFonts w:asciiTheme="majorBidi" w:hAnsiTheme="majorBidi" w:cstheme="majorBidi"/>
          <w:color w:val="0D0D0D" w:themeColor="text1" w:themeTint="F2"/>
          <w:sz w:val="28"/>
          <w:szCs w:val="28"/>
        </w:rPr>
        <w:t xml:space="preserve">) vs. 19% in (G−group) with P-value </w:t>
      </w:r>
      <w:r w:rsidR="001D71E1" w:rsidRPr="00BF5178">
        <w:rPr>
          <w:rFonts w:asciiTheme="majorBidi" w:hAnsiTheme="majorBidi" w:cstheme="majorBidi"/>
          <w:color w:val="0D0D0D" w:themeColor="text1" w:themeTint="F2"/>
          <w:sz w:val="28"/>
          <w:szCs w:val="28"/>
        </w:rPr>
        <w:t>0.5.</w:t>
      </w:r>
      <w:r w:rsidRPr="00BF5178">
        <w:rPr>
          <w:rFonts w:asciiTheme="majorBidi" w:hAnsiTheme="majorBidi" w:cstheme="majorBidi"/>
          <w:color w:val="0D0D0D" w:themeColor="text1" w:themeTint="F2"/>
          <w:sz w:val="28"/>
          <w:szCs w:val="28"/>
        </w:rPr>
        <w:t xml:space="preserve"> In new onset T1D group </w:t>
      </w:r>
      <w:proofErr w:type="spellStart"/>
      <w:r w:rsidRPr="00BF5178">
        <w:rPr>
          <w:rFonts w:asciiTheme="majorBidi" w:hAnsiTheme="majorBidi" w:cstheme="majorBidi"/>
          <w:color w:val="0D0D0D" w:themeColor="text1" w:themeTint="F2"/>
          <w:sz w:val="28"/>
          <w:szCs w:val="28"/>
        </w:rPr>
        <w:t>hypokalemai</w:t>
      </w:r>
      <w:proofErr w:type="spellEnd"/>
      <w:r w:rsidRPr="00BF5178">
        <w:rPr>
          <w:rFonts w:asciiTheme="majorBidi" w:hAnsiTheme="majorBidi" w:cstheme="majorBidi"/>
          <w:color w:val="0D0D0D" w:themeColor="text1" w:themeTint="F2"/>
          <w:sz w:val="28"/>
          <w:szCs w:val="28"/>
        </w:rPr>
        <w:t xml:space="preserve"> rate was 71% in (</w:t>
      </w:r>
      <w:proofErr w:type="spellStart"/>
      <w:r w:rsidRPr="00BF5178">
        <w:rPr>
          <w:rFonts w:asciiTheme="majorBidi" w:hAnsiTheme="majorBidi" w:cstheme="majorBidi"/>
          <w:color w:val="0D0D0D" w:themeColor="text1" w:themeTint="F2"/>
          <w:sz w:val="28"/>
          <w:szCs w:val="28"/>
        </w:rPr>
        <w:t>G+group</w:t>
      </w:r>
      <w:proofErr w:type="spellEnd"/>
      <w:r w:rsidRPr="00BF5178">
        <w:rPr>
          <w:rFonts w:asciiTheme="majorBidi" w:hAnsiTheme="majorBidi" w:cstheme="majorBidi"/>
          <w:color w:val="0D0D0D" w:themeColor="text1" w:themeTint="F2"/>
          <w:sz w:val="28"/>
          <w:szCs w:val="28"/>
        </w:rPr>
        <w:t>) vs. 47% in (G−group) with P-value 0.</w:t>
      </w:r>
      <w:r w:rsidR="001D71E1" w:rsidRPr="00BF5178">
        <w:rPr>
          <w:rFonts w:asciiTheme="majorBidi" w:hAnsiTheme="majorBidi" w:cstheme="majorBidi"/>
          <w:color w:val="0D0D0D" w:themeColor="text1" w:themeTint="F2"/>
          <w:sz w:val="28"/>
          <w:szCs w:val="28"/>
        </w:rPr>
        <w:t>1. He</w:t>
      </w:r>
      <w:r w:rsidRPr="00BF5178">
        <w:rPr>
          <w:rFonts w:asciiTheme="majorBidi" w:hAnsiTheme="majorBidi" w:cstheme="majorBidi"/>
          <w:color w:val="0D0D0D" w:themeColor="text1" w:themeTint="F2"/>
          <w:sz w:val="28"/>
          <w:szCs w:val="28"/>
        </w:rPr>
        <w:t xml:space="preserve"> stated </w:t>
      </w:r>
      <w:proofErr w:type="spellStart"/>
      <w:r w:rsidRPr="00BF5178">
        <w:rPr>
          <w:rFonts w:asciiTheme="majorBidi" w:hAnsiTheme="majorBidi" w:cstheme="majorBidi"/>
          <w:color w:val="0D0D0D" w:themeColor="text1" w:themeTint="F2"/>
          <w:sz w:val="28"/>
          <w:szCs w:val="28"/>
        </w:rPr>
        <w:t>tha</w:t>
      </w:r>
      <w:proofErr w:type="spellEnd"/>
      <w:r w:rsidRPr="00BF5178">
        <w:rPr>
          <w:rFonts w:asciiTheme="majorBidi" w:hAnsiTheme="majorBidi" w:cstheme="majorBidi"/>
          <w:color w:val="0D0D0D" w:themeColor="text1" w:themeTint="F2"/>
          <w:sz w:val="28"/>
          <w:szCs w:val="28"/>
        </w:rPr>
        <w:t xml:space="preserve"> hypokalemia occurred more frequently </w:t>
      </w:r>
      <w:r w:rsidR="001D71E1" w:rsidRPr="00BF5178">
        <w:rPr>
          <w:rFonts w:asciiTheme="majorBidi" w:hAnsiTheme="majorBidi" w:cstheme="majorBidi"/>
          <w:color w:val="0D0D0D" w:themeColor="text1" w:themeTint="F2"/>
          <w:sz w:val="28"/>
          <w:szCs w:val="28"/>
        </w:rPr>
        <w:t>in(</w:t>
      </w:r>
      <w:proofErr w:type="spellStart"/>
      <w:r w:rsidR="001D71E1" w:rsidRPr="00BF5178">
        <w:rPr>
          <w:rFonts w:asciiTheme="majorBidi" w:hAnsiTheme="majorBidi" w:cstheme="majorBidi"/>
          <w:color w:val="0D0D0D" w:themeColor="text1" w:themeTint="F2"/>
          <w:sz w:val="28"/>
          <w:szCs w:val="28"/>
        </w:rPr>
        <w:t>G</w:t>
      </w:r>
      <w:r w:rsidRPr="00BF5178">
        <w:rPr>
          <w:rFonts w:asciiTheme="majorBidi" w:hAnsiTheme="majorBidi" w:cstheme="majorBidi"/>
          <w:color w:val="0D0D0D" w:themeColor="text1" w:themeTint="F2"/>
          <w:sz w:val="28"/>
          <w:szCs w:val="28"/>
        </w:rPr>
        <w:t>+group</w:t>
      </w:r>
      <w:proofErr w:type="spellEnd"/>
      <w:r w:rsidRPr="00BF5178">
        <w:rPr>
          <w:rFonts w:asciiTheme="majorBidi" w:hAnsiTheme="majorBidi" w:cstheme="majorBidi"/>
          <w:color w:val="0D0D0D" w:themeColor="text1" w:themeTint="F2"/>
          <w:sz w:val="28"/>
          <w:szCs w:val="28"/>
        </w:rPr>
        <w:t xml:space="preserve">) this data was statistically </w:t>
      </w:r>
      <w:r w:rsidR="001D71E1" w:rsidRPr="00BF5178">
        <w:rPr>
          <w:rFonts w:asciiTheme="majorBidi" w:hAnsiTheme="majorBidi" w:cstheme="majorBidi"/>
          <w:color w:val="0D0D0D" w:themeColor="text1" w:themeTint="F2"/>
          <w:sz w:val="28"/>
          <w:szCs w:val="28"/>
        </w:rPr>
        <w:t>insignificant.</w:t>
      </w:r>
      <w:r w:rsidRPr="00BF5178">
        <w:rPr>
          <w:rFonts w:asciiTheme="majorBidi" w:hAnsiTheme="majorBidi" w:cstheme="majorBidi"/>
          <w:color w:val="0D0D0D" w:themeColor="text1" w:themeTint="F2"/>
          <w:sz w:val="28"/>
          <w:szCs w:val="28"/>
        </w:rPr>
        <w:t xml:space="preserve"> Regarding hypoglycemia there was no significant increase in risk of </w:t>
      </w:r>
      <w:r w:rsidR="001D71E1" w:rsidRPr="00BF5178">
        <w:rPr>
          <w:rFonts w:asciiTheme="majorBidi" w:hAnsiTheme="majorBidi" w:cstheme="majorBidi"/>
          <w:color w:val="0D0D0D" w:themeColor="text1" w:themeTint="F2"/>
          <w:sz w:val="28"/>
          <w:szCs w:val="28"/>
        </w:rPr>
        <w:t>hypoglycemia. Their</w:t>
      </w:r>
      <w:r w:rsidRPr="00BF5178">
        <w:rPr>
          <w:rFonts w:asciiTheme="majorBidi" w:hAnsiTheme="majorBidi" w:cstheme="majorBidi"/>
          <w:color w:val="0D0D0D" w:themeColor="text1" w:themeTint="F2"/>
          <w:sz w:val="28"/>
          <w:szCs w:val="28"/>
        </w:rPr>
        <w:t xml:space="preserve"> study showed that Co-administration of glargine early in the course of DKA treatment is well tolerated and convenient for discharge planning. [75].</w:t>
      </w:r>
    </w:p>
    <w:p w14:paraId="55E742C0" w14:textId="77777777" w:rsidR="005E64E6" w:rsidRPr="00BF5178" w:rsidRDefault="005E64E6" w:rsidP="005E64E6">
      <w:pPr>
        <w:spacing w:after="0" w:line="360" w:lineRule="auto"/>
        <w:jc w:val="both"/>
        <w:rPr>
          <w:rFonts w:asciiTheme="majorBidi" w:hAnsiTheme="majorBidi" w:cstheme="majorBidi"/>
          <w:color w:val="0D0D0D" w:themeColor="text1" w:themeTint="F2"/>
          <w:sz w:val="28"/>
          <w:szCs w:val="28"/>
        </w:rPr>
      </w:pPr>
    </w:p>
    <w:p w14:paraId="23F8B5D7" w14:textId="75B94404"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 In our study, in 24 hours after discontinuation of iv insulin infusion at least one reading of blood glucose level ≥180 mg/dl (rebound hyperglycemia) in 20 patients in standard group vs. 15 patients in control </w:t>
      </w:r>
      <w:r w:rsidR="001D71E1" w:rsidRPr="00BF5178">
        <w:rPr>
          <w:rFonts w:asciiTheme="majorBidi" w:hAnsiTheme="majorBidi" w:cstheme="majorBidi"/>
          <w:color w:val="0D0D0D" w:themeColor="text1" w:themeTint="F2"/>
          <w:sz w:val="28"/>
          <w:szCs w:val="28"/>
        </w:rPr>
        <w:t>group.</w:t>
      </w:r>
      <w:r w:rsidRPr="00BF5178">
        <w:rPr>
          <w:rFonts w:asciiTheme="majorBidi" w:hAnsiTheme="majorBidi" w:cstheme="majorBidi"/>
          <w:color w:val="0D0D0D" w:themeColor="text1" w:themeTint="F2"/>
          <w:sz w:val="28"/>
          <w:szCs w:val="28"/>
        </w:rPr>
        <w:t xml:space="preserve"> this difference </w:t>
      </w:r>
      <w:r w:rsidRPr="00BF5178">
        <w:rPr>
          <w:rFonts w:asciiTheme="majorBidi" w:hAnsiTheme="majorBidi" w:cstheme="majorBidi"/>
          <w:color w:val="0D0D0D" w:themeColor="text1" w:themeTint="F2"/>
          <w:sz w:val="28"/>
          <w:szCs w:val="28"/>
        </w:rPr>
        <w:lastRenderedPageBreak/>
        <w:t>was not statistically significant with p-value 0.362. This is attributable to long half-life of GI and continuation of its effect for many hours after discontinuing of RI.</w:t>
      </w:r>
    </w:p>
    <w:p w14:paraId="1764B6C6" w14:textId="77777777" w:rsidR="005E64E6" w:rsidRDefault="005E64E6" w:rsidP="005E64E6">
      <w:pPr>
        <w:autoSpaceDE w:val="0"/>
        <w:autoSpaceDN w:val="0"/>
        <w:adjustRightInd w:val="0"/>
        <w:spacing w:after="0" w:line="360" w:lineRule="auto"/>
        <w:jc w:val="both"/>
        <w:rPr>
          <w:rFonts w:asciiTheme="majorBidi" w:hAnsiTheme="majorBidi" w:cstheme="majorBidi"/>
          <w:color w:val="0D0D0D" w:themeColor="text1" w:themeTint="F2"/>
          <w:sz w:val="28"/>
          <w:szCs w:val="28"/>
        </w:rPr>
      </w:pPr>
    </w:p>
    <w:p w14:paraId="0DC49037" w14:textId="50DF6674" w:rsidR="005E64E6" w:rsidRPr="00BF5178" w:rsidRDefault="005E64E6" w:rsidP="005E64E6">
      <w:pPr>
        <w:autoSpaceDE w:val="0"/>
        <w:autoSpaceDN w:val="0"/>
        <w:adjustRightInd w:val="0"/>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In agreement with this finding in </w:t>
      </w:r>
      <w:proofErr w:type="spellStart"/>
      <w:r w:rsidRPr="00BF5178">
        <w:rPr>
          <w:rFonts w:asciiTheme="majorBidi" w:hAnsiTheme="majorBidi" w:cstheme="majorBidi"/>
          <w:b/>
          <w:bCs/>
          <w:color w:val="0D0D0D" w:themeColor="text1" w:themeTint="F2"/>
          <w:sz w:val="28"/>
          <w:szCs w:val="28"/>
        </w:rPr>
        <w:t>Houshyar</w:t>
      </w:r>
      <w:proofErr w:type="spellEnd"/>
      <w:r w:rsidRPr="00BF5178">
        <w:rPr>
          <w:rFonts w:asciiTheme="majorBidi" w:hAnsiTheme="majorBidi" w:cstheme="majorBidi"/>
          <w:b/>
          <w:bCs/>
          <w:color w:val="0D0D0D" w:themeColor="text1" w:themeTint="F2"/>
          <w:sz w:val="28"/>
          <w:szCs w:val="28"/>
        </w:rPr>
        <w:t xml:space="preserve"> and colleagues</w:t>
      </w:r>
      <w:r w:rsidRPr="00BF5178">
        <w:rPr>
          <w:rFonts w:asciiTheme="majorBidi" w:hAnsiTheme="majorBidi" w:cstheme="majorBidi"/>
          <w:color w:val="0D0D0D" w:themeColor="text1" w:themeTint="F2"/>
          <w:sz w:val="28"/>
          <w:szCs w:val="28"/>
        </w:rPr>
        <w:t xml:space="preserve"> </w:t>
      </w:r>
      <w:r w:rsidR="001D71E1" w:rsidRPr="00BF5178">
        <w:rPr>
          <w:rFonts w:asciiTheme="majorBidi" w:hAnsiTheme="majorBidi" w:cstheme="majorBidi"/>
          <w:color w:val="0D0D0D" w:themeColor="text1" w:themeTint="F2"/>
          <w:sz w:val="28"/>
          <w:szCs w:val="28"/>
        </w:rPr>
        <w:t>study Occurrence</w:t>
      </w:r>
      <w:r w:rsidRPr="00BF5178">
        <w:rPr>
          <w:rFonts w:asciiTheme="majorBidi" w:hAnsiTheme="majorBidi" w:cstheme="majorBidi"/>
          <w:color w:val="0D0D0D" w:themeColor="text1" w:themeTint="F2"/>
          <w:sz w:val="28"/>
          <w:szCs w:val="28"/>
        </w:rPr>
        <w:t xml:space="preserve"> of blood glucose level &gt;8.3 mmol/l (150 mg/dl) in first 24 hours after discontinuation of the insulin infusion (rebound hyperglycemia). Averagely, in 1.4±1.04 samples (35% of four checked samples) in intervention group and in 2.05±0.94 samples (51% </w:t>
      </w:r>
      <w:r w:rsidR="001D71E1" w:rsidRPr="00BF5178">
        <w:rPr>
          <w:rFonts w:asciiTheme="majorBidi" w:hAnsiTheme="majorBidi" w:cstheme="majorBidi"/>
          <w:color w:val="0D0D0D" w:themeColor="text1" w:themeTint="F2"/>
          <w:sz w:val="28"/>
          <w:szCs w:val="28"/>
        </w:rPr>
        <w:t>of four</w:t>
      </w:r>
      <w:r w:rsidRPr="00BF5178">
        <w:rPr>
          <w:rFonts w:asciiTheme="majorBidi" w:hAnsiTheme="majorBidi" w:cstheme="majorBidi"/>
          <w:color w:val="0D0D0D" w:themeColor="text1" w:themeTint="F2"/>
          <w:sz w:val="28"/>
          <w:szCs w:val="28"/>
        </w:rPr>
        <w:t xml:space="preserve"> checked samples), it was statistically significant with (p-</w:t>
      </w:r>
      <w:proofErr w:type="spellStart"/>
      <w:r w:rsidRPr="00BF5178">
        <w:rPr>
          <w:rFonts w:asciiTheme="majorBidi" w:hAnsiTheme="majorBidi" w:cstheme="majorBidi"/>
          <w:color w:val="0D0D0D" w:themeColor="text1" w:themeTint="F2"/>
          <w:sz w:val="28"/>
          <w:szCs w:val="28"/>
        </w:rPr>
        <w:t>valu</w:t>
      </w:r>
      <w:proofErr w:type="spellEnd"/>
      <w:r w:rsidRPr="00BF5178">
        <w:rPr>
          <w:rFonts w:asciiTheme="majorBidi" w:hAnsiTheme="majorBidi" w:cstheme="majorBidi"/>
          <w:color w:val="0D0D0D" w:themeColor="text1" w:themeTint="F2"/>
          <w:sz w:val="28"/>
          <w:szCs w:val="28"/>
        </w:rPr>
        <w:t>=0.046).[71]</w:t>
      </w:r>
    </w:p>
    <w:p w14:paraId="48DD4FFE" w14:textId="77777777" w:rsidR="005E64E6" w:rsidRPr="00BF5178" w:rsidRDefault="005E64E6" w:rsidP="005E64E6">
      <w:pPr>
        <w:autoSpaceDE w:val="0"/>
        <w:autoSpaceDN w:val="0"/>
        <w:adjustRightInd w:val="0"/>
        <w:spacing w:after="0" w:line="360" w:lineRule="auto"/>
        <w:rPr>
          <w:rFonts w:asciiTheme="majorBidi" w:hAnsiTheme="majorBidi" w:cstheme="majorBidi"/>
          <w:color w:val="0D0D0D" w:themeColor="text1" w:themeTint="F2"/>
          <w:sz w:val="28"/>
          <w:szCs w:val="28"/>
        </w:rPr>
      </w:pPr>
    </w:p>
    <w:p w14:paraId="6D529E16" w14:textId="0EF32D48" w:rsidR="005E64E6" w:rsidRPr="00BF5178" w:rsidRDefault="005E64E6" w:rsidP="005E64E6">
      <w:pPr>
        <w:autoSpaceDE w:val="0"/>
        <w:autoSpaceDN w:val="0"/>
        <w:adjustRightInd w:val="0"/>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t xml:space="preserve">The addition of insulin Glargine to regular insulin appears to be well-tolerable as well. </w:t>
      </w:r>
      <w:r w:rsidRPr="00BF5178">
        <w:rPr>
          <w:rFonts w:asciiTheme="majorBidi" w:hAnsiTheme="majorBidi" w:cstheme="majorBidi"/>
          <w:b/>
          <w:bCs/>
          <w:color w:val="0D0D0D" w:themeColor="text1" w:themeTint="F2"/>
          <w:sz w:val="28"/>
          <w:szCs w:val="28"/>
        </w:rPr>
        <w:t>Hsia and colleagues</w:t>
      </w:r>
      <w:r w:rsidRPr="00BF5178">
        <w:rPr>
          <w:rFonts w:asciiTheme="majorBidi" w:hAnsiTheme="majorBidi" w:cstheme="majorBidi"/>
          <w:color w:val="0D0D0D" w:themeColor="text1" w:themeTint="F2"/>
          <w:sz w:val="28"/>
          <w:szCs w:val="28"/>
        </w:rPr>
        <w:t xml:space="preserve"> in prospective randomized controlled study 61 patients with known type1 or type2 DM on iv insulin infusion divided into two groups. 32 patients in the intervention group received daily injections of 0.25u/kg bodyweight of insulin Glargine sc. Within 12 </w:t>
      </w:r>
      <w:proofErr w:type="spellStart"/>
      <w:r w:rsidRPr="00BF5178">
        <w:rPr>
          <w:rFonts w:asciiTheme="majorBidi" w:hAnsiTheme="majorBidi" w:cstheme="majorBidi"/>
          <w:color w:val="0D0D0D" w:themeColor="text1" w:themeTint="F2"/>
          <w:sz w:val="28"/>
          <w:szCs w:val="28"/>
        </w:rPr>
        <w:t>hr</w:t>
      </w:r>
      <w:proofErr w:type="spellEnd"/>
      <w:r w:rsidRPr="00BF5178">
        <w:rPr>
          <w:rFonts w:asciiTheme="majorBidi" w:hAnsiTheme="majorBidi" w:cstheme="majorBidi"/>
          <w:color w:val="0D0D0D" w:themeColor="text1" w:themeTint="F2"/>
          <w:sz w:val="28"/>
          <w:szCs w:val="28"/>
        </w:rPr>
        <w:t xml:space="preserve"> of initiating iv insulin </w:t>
      </w:r>
      <w:r w:rsidR="001D71E1" w:rsidRPr="00BF5178">
        <w:rPr>
          <w:rFonts w:asciiTheme="majorBidi" w:hAnsiTheme="majorBidi" w:cstheme="majorBidi"/>
          <w:color w:val="0D0D0D" w:themeColor="text1" w:themeTint="F2"/>
          <w:sz w:val="28"/>
          <w:szCs w:val="28"/>
        </w:rPr>
        <w:t>infusion. The</w:t>
      </w:r>
      <w:r w:rsidRPr="00BF5178">
        <w:rPr>
          <w:rFonts w:asciiTheme="majorBidi" w:hAnsiTheme="majorBidi" w:cstheme="majorBidi"/>
          <w:color w:val="0D0D0D" w:themeColor="text1" w:themeTint="F2"/>
          <w:sz w:val="28"/>
          <w:szCs w:val="28"/>
        </w:rPr>
        <w:t xml:space="preserve"> primary outcome of this study was to compare the rates of rebound hyperglycemia between the </w:t>
      </w:r>
      <w:proofErr w:type="spellStart"/>
      <w:r w:rsidRPr="00BF5178">
        <w:rPr>
          <w:rFonts w:asciiTheme="majorBidi" w:hAnsiTheme="majorBidi" w:cstheme="majorBidi"/>
          <w:color w:val="0D0D0D" w:themeColor="text1" w:themeTint="F2"/>
          <w:sz w:val="28"/>
          <w:szCs w:val="28"/>
        </w:rPr>
        <w:t>conrol</w:t>
      </w:r>
      <w:proofErr w:type="spellEnd"/>
      <w:r w:rsidRPr="00BF5178">
        <w:rPr>
          <w:rFonts w:asciiTheme="majorBidi" w:hAnsiTheme="majorBidi" w:cstheme="majorBidi"/>
          <w:color w:val="0D0D0D" w:themeColor="text1" w:themeTint="F2"/>
          <w:sz w:val="28"/>
          <w:szCs w:val="28"/>
        </w:rPr>
        <w:t xml:space="preserve"> group and the intervention group after iv insulin infusion is discontinued. Results showed that Overall, 29 subjects in the control group (93.5%) had at least one glucose value above 180 mg/dl during the 12-hrs follow-up period. This was significantly greater than the rate of rebound hyperglycemia in the intervention </w:t>
      </w:r>
      <w:proofErr w:type="gramStart"/>
      <w:r w:rsidRPr="00BF5178">
        <w:rPr>
          <w:rFonts w:asciiTheme="majorBidi" w:hAnsiTheme="majorBidi" w:cstheme="majorBidi"/>
          <w:color w:val="0D0D0D" w:themeColor="text1" w:themeTint="F2"/>
          <w:sz w:val="28"/>
          <w:szCs w:val="28"/>
        </w:rPr>
        <w:t>group(</w:t>
      </w:r>
      <w:proofErr w:type="gramEnd"/>
      <w:r w:rsidRPr="00BF5178">
        <w:rPr>
          <w:rFonts w:asciiTheme="majorBidi" w:hAnsiTheme="majorBidi" w:cstheme="majorBidi"/>
          <w:color w:val="0D0D0D" w:themeColor="text1" w:themeTint="F2"/>
          <w:sz w:val="28"/>
          <w:szCs w:val="28"/>
        </w:rPr>
        <w:t>10 subjects or 33.3%,) with  P-</w:t>
      </w:r>
      <w:proofErr w:type="spellStart"/>
      <w:r w:rsidRPr="00BF5178">
        <w:rPr>
          <w:rFonts w:asciiTheme="majorBidi" w:hAnsiTheme="majorBidi" w:cstheme="majorBidi"/>
          <w:color w:val="0D0D0D" w:themeColor="text1" w:themeTint="F2"/>
          <w:sz w:val="28"/>
          <w:szCs w:val="28"/>
        </w:rPr>
        <w:t>vaue</w:t>
      </w:r>
      <w:proofErr w:type="spellEnd"/>
      <w:r w:rsidRPr="00BF5178">
        <w:rPr>
          <w:rFonts w:asciiTheme="majorBidi" w:hAnsiTheme="majorBidi" w:cstheme="majorBidi"/>
          <w:color w:val="0D0D0D" w:themeColor="text1" w:themeTint="F2"/>
          <w:sz w:val="28"/>
          <w:szCs w:val="28"/>
        </w:rPr>
        <w:t xml:space="preserve"> &lt;0.001 .He approved that once daily sc. Insulin </w:t>
      </w:r>
      <w:proofErr w:type="spellStart"/>
      <w:r w:rsidRPr="00BF5178">
        <w:rPr>
          <w:rFonts w:asciiTheme="majorBidi" w:hAnsiTheme="majorBidi" w:cstheme="majorBidi"/>
          <w:color w:val="0D0D0D" w:themeColor="text1" w:themeTint="F2"/>
          <w:sz w:val="28"/>
          <w:szCs w:val="28"/>
        </w:rPr>
        <w:t>glargin</w:t>
      </w:r>
      <w:proofErr w:type="spellEnd"/>
      <w:r w:rsidRPr="00BF5178">
        <w:rPr>
          <w:rFonts w:asciiTheme="majorBidi" w:hAnsiTheme="majorBidi" w:cstheme="majorBidi"/>
          <w:color w:val="0D0D0D" w:themeColor="text1" w:themeTint="F2"/>
          <w:sz w:val="28"/>
          <w:szCs w:val="28"/>
        </w:rPr>
        <w:t xml:space="preserve"> administered during iv insulin infusion is a safe method to prevent future rebound hyperglycemia without increased risk of hypoglycemia [6]. </w:t>
      </w:r>
    </w:p>
    <w:p w14:paraId="15879187" w14:textId="77777777" w:rsidR="005E64E6" w:rsidRPr="00BF5178" w:rsidRDefault="005E64E6" w:rsidP="005E64E6">
      <w:pPr>
        <w:spacing w:after="0" w:line="360" w:lineRule="auto"/>
        <w:jc w:val="both"/>
        <w:rPr>
          <w:rFonts w:asciiTheme="majorBidi" w:hAnsiTheme="majorBidi" w:cstheme="majorBidi"/>
          <w:color w:val="0D0D0D" w:themeColor="text1" w:themeTint="F2"/>
          <w:sz w:val="28"/>
          <w:szCs w:val="28"/>
        </w:rPr>
      </w:pPr>
    </w:p>
    <w:p w14:paraId="0CE6B24D" w14:textId="77777777" w:rsidR="005E64E6" w:rsidRPr="00BF5178" w:rsidRDefault="005E64E6" w:rsidP="005E64E6">
      <w:pPr>
        <w:spacing w:after="0" w:line="360" w:lineRule="auto"/>
        <w:ind w:firstLine="720"/>
        <w:jc w:val="both"/>
        <w:rPr>
          <w:rFonts w:asciiTheme="majorBidi" w:hAnsiTheme="majorBidi" w:cstheme="majorBidi"/>
          <w:color w:val="0D0D0D" w:themeColor="text1" w:themeTint="F2"/>
          <w:sz w:val="28"/>
          <w:szCs w:val="28"/>
        </w:rPr>
      </w:pPr>
      <w:r w:rsidRPr="00BF5178">
        <w:rPr>
          <w:rFonts w:asciiTheme="majorBidi" w:hAnsiTheme="majorBidi" w:cstheme="majorBidi"/>
          <w:color w:val="0D0D0D" w:themeColor="text1" w:themeTint="F2"/>
          <w:sz w:val="28"/>
          <w:szCs w:val="28"/>
        </w:rPr>
        <w:lastRenderedPageBreak/>
        <w:t xml:space="preserve">The exact causes of this discrepancy between our findings and this report are unclear. However, it can be attributed the difference </w:t>
      </w:r>
      <w:r w:rsidRPr="00BF5178">
        <w:rPr>
          <w:rFonts w:asciiTheme="majorBidi" w:hAnsiTheme="majorBidi" w:cstheme="majorBidi"/>
          <w:noProof/>
          <w:color w:val="0D0D0D" w:themeColor="text1" w:themeTint="F2"/>
          <w:sz w:val="28"/>
          <w:szCs w:val="28"/>
        </w:rPr>
        <w:t xml:space="preserve">in </w:t>
      </w:r>
      <w:r w:rsidRPr="00BF5178">
        <w:rPr>
          <w:rFonts w:asciiTheme="majorBidi" w:hAnsiTheme="majorBidi" w:cstheme="majorBidi"/>
          <w:color w:val="0D0D0D" w:themeColor="text1" w:themeTint="F2"/>
          <w:sz w:val="28"/>
          <w:szCs w:val="28"/>
        </w:rPr>
        <w:t>administrated doses of insulin Glargine, study’s methodology, or patients’ characteristics.</w:t>
      </w:r>
    </w:p>
    <w:p w14:paraId="0952E7AD" w14:textId="77777777" w:rsidR="005E64E6" w:rsidRDefault="005E64E6" w:rsidP="005E64E6">
      <w:pPr>
        <w:tabs>
          <w:tab w:val="left" w:pos="2025"/>
        </w:tabs>
        <w:spacing w:after="0" w:line="360" w:lineRule="auto"/>
        <w:ind w:firstLine="720"/>
        <w:jc w:val="both"/>
        <w:rPr>
          <w:rFonts w:asciiTheme="majorBidi" w:eastAsia="Times New Roman" w:hAnsiTheme="majorBidi" w:cstheme="majorBidi"/>
          <w:color w:val="0D0D0D" w:themeColor="text1" w:themeTint="F2"/>
          <w:sz w:val="28"/>
          <w:szCs w:val="28"/>
        </w:rPr>
      </w:pPr>
    </w:p>
    <w:p w14:paraId="4C8E9810" w14:textId="77777777" w:rsidR="005E64E6" w:rsidRPr="00BF5178" w:rsidRDefault="005E64E6" w:rsidP="005E64E6">
      <w:pPr>
        <w:tabs>
          <w:tab w:val="left" w:pos="2025"/>
        </w:tabs>
        <w:spacing w:after="0" w:line="360" w:lineRule="auto"/>
        <w:ind w:firstLine="720"/>
        <w:jc w:val="both"/>
        <w:rPr>
          <w:rFonts w:asciiTheme="majorBidi" w:eastAsia="Times New Roman" w:hAnsiTheme="majorBidi" w:cstheme="majorBidi"/>
          <w:color w:val="0D0D0D" w:themeColor="text1" w:themeTint="F2"/>
          <w:sz w:val="28"/>
          <w:szCs w:val="28"/>
        </w:rPr>
      </w:pPr>
      <w:r w:rsidRPr="00BF5178">
        <w:rPr>
          <w:rFonts w:asciiTheme="majorBidi" w:eastAsia="Times New Roman" w:hAnsiTheme="majorBidi" w:cstheme="majorBidi"/>
          <w:color w:val="0D0D0D" w:themeColor="text1" w:themeTint="F2"/>
          <w:sz w:val="28"/>
          <w:szCs w:val="28"/>
        </w:rPr>
        <w:t xml:space="preserve">In summary, in our study subcutaneous insulin Glargine coadministration with regular insulin results in a </w:t>
      </w:r>
      <w:r w:rsidRPr="00BF5178">
        <w:rPr>
          <w:rFonts w:asciiTheme="majorBidi" w:eastAsia="Times New Roman" w:hAnsiTheme="majorBidi" w:cstheme="majorBidi"/>
          <w:noProof/>
          <w:color w:val="0D0D0D" w:themeColor="text1" w:themeTint="F2"/>
          <w:sz w:val="28"/>
          <w:szCs w:val="28"/>
        </w:rPr>
        <w:t>shorter</w:t>
      </w:r>
      <w:r w:rsidRPr="00BF5178">
        <w:rPr>
          <w:rFonts w:asciiTheme="majorBidi" w:eastAsia="Times New Roman" w:hAnsiTheme="majorBidi" w:cstheme="majorBidi"/>
          <w:color w:val="0D0D0D" w:themeColor="text1" w:themeTint="F2"/>
          <w:sz w:val="28"/>
          <w:szCs w:val="28"/>
        </w:rPr>
        <w:t xml:space="preserve"> length of hospital stay and less amount of infused insulin in DKA patients admitted to ICU. </w:t>
      </w:r>
    </w:p>
    <w:p w14:paraId="156C6AD7" w14:textId="77777777" w:rsidR="00071A4E" w:rsidRDefault="00071A4E" w:rsidP="00E3097B">
      <w:pPr>
        <w:spacing w:after="0" w:line="360" w:lineRule="auto"/>
        <w:jc w:val="both"/>
        <w:rPr>
          <w:rFonts w:asciiTheme="majorBidi" w:hAnsiTheme="majorBidi" w:cstheme="majorBidi"/>
          <w:sz w:val="28"/>
          <w:szCs w:val="28"/>
        </w:rPr>
      </w:pPr>
    </w:p>
    <w:p w14:paraId="7B4B8974" w14:textId="77777777" w:rsidR="00071A4E" w:rsidRDefault="00071A4E" w:rsidP="00E3097B">
      <w:pPr>
        <w:spacing w:after="0" w:line="360" w:lineRule="auto"/>
        <w:jc w:val="both"/>
        <w:rPr>
          <w:rFonts w:asciiTheme="majorBidi" w:hAnsiTheme="majorBidi" w:cstheme="majorBidi"/>
          <w:sz w:val="28"/>
          <w:szCs w:val="28"/>
        </w:rPr>
      </w:pPr>
    </w:p>
    <w:p w14:paraId="1BE50EB2" w14:textId="77777777" w:rsidR="00071A4E" w:rsidRDefault="00071A4E" w:rsidP="00E3097B">
      <w:pPr>
        <w:spacing w:after="0" w:line="360" w:lineRule="auto"/>
        <w:jc w:val="both"/>
        <w:rPr>
          <w:rFonts w:asciiTheme="majorBidi" w:hAnsiTheme="majorBidi" w:cstheme="majorBidi"/>
          <w:sz w:val="28"/>
          <w:szCs w:val="28"/>
        </w:rPr>
      </w:pPr>
    </w:p>
    <w:p w14:paraId="3D717757" w14:textId="77777777" w:rsidR="00071A4E" w:rsidRDefault="00071A4E" w:rsidP="00E3097B">
      <w:pPr>
        <w:spacing w:after="0" w:line="360" w:lineRule="auto"/>
        <w:jc w:val="both"/>
        <w:rPr>
          <w:rFonts w:asciiTheme="majorBidi" w:hAnsiTheme="majorBidi" w:cstheme="majorBidi"/>
          <w:sz w:val="28"/>
          <w:szCs w:val="28"/>
        </w:rPr>
      </w:pPr>
    </w:p>
    <w:p w14:paraId="44FC12AE" w14:textId="77777777" w:rsidR="00071A4E" w:rsidRDefault="00071A4E" w:rsidP="00E3097B">
      <w:pPr>
        <w:spacing w:after="0" w:line="360" w:lineRule="auto"/>
        <w:jc w:val="both"/>
        <w:rPr>
          <w:rFonts w:asciiTheme="majorBidi" w:hAnsiTheme="majorBidi" w:cstheme="majorBidi"/>
          <w:sz w:val="28"/>
          <w:szCs w:val="28"/>
        </w:rPr>
      </w:pPr>
    </w:p>
    <w:p w14:paraId="15658165" w14:textId="77777777" w:rsidR="00071A4E" w:rsidRDefault="00071A4E" w:rsidP="00E3097B">
      <w:pPr>
        <w:spacing w:after="0" w:line="360" w:lineRule="auto"/>
        <w:jc w:val="both"/>
        <w:rPr>
          <w:rFonts w:asciiTheme="majorBidi" w:hAnsiTheme="majorBidi" w:cstheme="majorBidi"/>
          <w:sz w:val="28"/>
          <w:szCs w:val="28"/>
        </w:rPr>
      </w:pPr>
    </w:p>
    <w:p w14:paraId="7221AD8B" w14:textId="77777777" w:rsidR="00071A4E" w:rsidRDefault="00071A4E" w:rsidP="00E3097B">
      <w:pPr>
        <w:spacing w:after="0" w:line="360" w:lineRule="auto"/>
        <w:jc w:val="both"/>
        <w:rPr>
          <w:rFonts w:asciiTheme="majorBidi" w:hAnsiTheme="majorBidi" w:cstheme="majorBidi"/>
          <w:sz w:val="28"/>
          <w:szCs w:val="28"/>
        </w:rPr>
      </w:pPr>
    </w:p>
    <w:p w14:paraId="110BB3FF" w14:textId="77777777" w:rsidR="00071A4E" w:rsidRDefault="00071A4E" w:rsidP="00E3097B">
      <w:pPr>
        <w:spacing w:after="0" w:line="360" w:lineRule="auto"/>
        <w:jc w:val="both"/>
        <w:rPr>
          <w:rFonts w:asciiTheme="majorBidi" w:hAnsiTheme="majorBidi" w:cstheme="majorBidi"/>
          <w:sz w:val="28"/>
          <w:szCs w:val="28"/>
        </w:rPr>
      </w:pPr>
    </w:p>
    <w:p w14:paraId="0904F2EA" w14:textId="77777777" w:rsidR="00071A4E" w:rsidRDefault="00071A4E" w:rsidP="00E3097B">
      <w:pPr>
        <w:spacing w:after="0" w:line="360" w:lineRule="auto"/>
        <w:jc w:val="both"/>
        <w:rPr>
          <w:rFonts w:asciiTheme="majorBidi" w:hAnsiTheme="majorBidi" w:cstheme="majorBidi"/>
          <w:sz w:val="28"/>
          <w:szCs w:val="28"/>
        </w:rPr>
      </w:pPr>
    </w:p>
    <w:p w14:paraId="1DE7B41B" w14:textId="77777777" w:rsidR="00071A4E" w:rsidRDefault="00071A4E" w:rsidP="00E3097B">
      <w:pPr>
        <w:spacing w:after="0" w:line="360" w:lineRule="auto"/>
        <w:jc w:val="both"/>
        <w:rPr>
          <w:rFonts w:asciiTheme="majorBidi" w:hAnsiTheme="majorBidi" w:cstheme="majorBidi"/>
          <w:sz w:val="28"/>
          <w:szCs w:val="28"/>
        </w:rPr>
      </w:pPr>
    </w:p>
    <w:p w14:paraId="5CF53305" w14:textId="77777777" w:rsidR="00071A4E" w:rsidRDefault="00071A4E" w:rsidP="00E3097B">
      <w:pPr>
        <w:spacing w:after="0" w:line="360" w:lineRule="auto"/>
        <w:jc w:val="both"/>
        <w:rPr>
          <w:rFonts w:asciiTheme="majorBidi" w:hAnsiTheme="majorBidi" w:cstheme="majorBidi"/>
          <w:sz w:val="28"/>
          <w:szCs w:val="28"/>
        </w:rPr>
      </w:pPr>
    </w:p>
    <w:p w14:paraId="45B31E08" w14:textId="77777777" w:rsidR="00071A4E" w:rsidRDefault="00071A4E" w:rsidP="00E3097B">
      <w:pPr>
        <w:spacing w:after="0" w:line="360" w:lineRule="auto"/>
        <w:jc w:val="both"/>
        <w:rPr>
          <w:rFonts w:asciiTheme="majorBidi" w:hAnsiTheme="majorBidi" w:cstheme="majorBidi"/>
          <w:sz w:val="28"/>
          <w:szCs w:val="28"/>
        </w:rPr>
      </w:pPr>
    </w:p>
    <w:p w14:paraId="0394033C" w14:textId="77777777" w:rsidR="00071A4E" w:rsidRDefault="00071A4E" w:rsidP="00E3097B">
      <w:pPr>
        <w:spacing w:after="0" w:line="360" w:lineRule="auto"/>
        <w:jc w:val="both"/>
        <w:rPr>
          <w:rFonts w:asciiTheme="majorBidi" w:hAnsiTheme="majorBidi" w:cstheme="majorBidi"/>
          <w:sz w:val="28"/>
          <w:szCs w:val="28"/>
        </w:rPr>
      </w:pPr>
    </w:p>
    <w:p w14:paraId="604CBE9B" w14:textId="77777777" w:rsidR="00071A4E" w:rsidRDefault="00071A4E" w:rsidP="00E3097B">
      <w:pPr>
        <w:spacing w:after="0" w:line="360" w:lineRule="auto"/>
        <w:jc w:val="both"/>
        <w:rPr>
          <w:rFonts w:asciiTheme="majorBidi" w:hAnsiTheme="majorBidi" w:cstheme="majorBidi"/>
          <w:sz w:val="28"/>
          <w:szCs w:val="28"/>
        </w:rPr>
      </w:pPr>
    </w:p>
    <w:p w14:paraId="7B3927C8" w14:textId="77777777" w:rsidR="00071A4E" w:rsidRDefault="00071A4E" w:rsidP="00E3097B">
      <w:pPr>
        <w:spacing w:after="0" w:line="360" w:lineRule="auto"/>
        <w:jc w:val="both"/>
        <w:rPr>
          <w:rFonts w:asciiTheme="majorBidi" w:hAnsiTheme="majorBidi" w:cstheme="majorBidi"/>
          <w:sz w:val="28"/>
          <w:szCs w:val="28"/>
        </w:rPr>
      </w:pPr>
    </w:p>
    <w:p w14:paraId="5AB81DF0" w14:textId="77777777" w:rsidR="00071A4E" w:rsidRDefault="00071A4E" w:rsidP="00E3097B">
      <w:pPr>
        <w:spacing w:after="0" w:line="360" w:lineRule="auto"/>
        <w:jc w:val="both"/>
        <w:rPr>
          <w:rFonts w:asciiTheme="majorBidi" w:hAnsiTheme="majorBidi" w:cstheme="majorBidi"/>
          <w:sz w:val="28"/>
          <w:szCs w:val="28"/>
        </w:rPr>
      </w:pPr>
    </w:p>
    <w:p w14:paraId="64616ACF" w14:textId="77777777" w:rsidR="00A42FAA" w:rsidRDefault="00A42FAA" w:rsidP="00E3097B">
      <w:pPr>
        <w:spacing w:after="0" w:line="360" w:lineRule="auto"/>
        <w:jc w:val="both"/>
        <w:rPr>
          <w:rFonts w:asciiTheme="majorBidi" w:hAnsiTheme="majorBidi" w:cstheme="majorBidi"/>
          <w:sz w:val="28"/>
          <w:szCs w:val="28"/>
        </w:rPr>
      </w:pPr>
    </w:p>
    <w:p w14:paraId="084B7340" w14:textId="77777777" w:rsidR="008474BE" w:rsidRDefault="008474BE" w:rsidP="00E3097B">
      <w:pPr>
        <w:spacing w:after="0" w:line="360" w:lineRule="auto"/>
        <w:jc w:val="both"/>
        <w:rPr>
          <w:rFonts w:asciiTheme="majorBidi" w:hAnsiTheme="majorBidi" w:cstheme="majorBidi"/>
          <w:sz w:val="28"/>
          <w:szCs w:val="28"/>
        </w:rPr>
        <w:sectPr w:rsidR="008474BE" w:rsidSect="005E2E4E">
          <w:headerReference w:type="default" r:id="rId81"/>
          <w:endnotePr>
            <w:numFmt w:val="decimal"/>
          </w:endnotePr>
          <w:pgSz w:w="11907" w:h="16839" w:code="9"/>
          <w:pgMar w:top="1872" w:right="1017" w:bottom="1440" w:left="2160" w:header="720" w:footer="720" w:gutter="0"/>
          <w:cols w:space="720"/>
          <w:docGrid w:linePitch="360"/>
        </w:sectPr>
      </w:pPr>
    </w:p>
    <w:p w14:paraId="51910EE1" w14:textId="77777777" w:rsidR="008309EC" w:rsidRDefault="008309EC" w:rsidP="008309EC">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74624" behindDoc="1" locked="0" layoutInCell="1" allowOverlap="1" wp14:anchorId="56DE4632" wp14:editId="2837D54A">
                <wp:simplePos x="0" y="0"/>
                <wp:positionH relativeFrom="column">
                  <wp:posOffset>1724025</wp:posOffset>
                </wp:positionH>
                <wp:positionV relativeFrom="paragraph">
                  <wp:posOffset>116205</wp:posOffset>
                </wp:positionV>
                <wp:extent cx="2200275" cy="552450"/>
                <wp:effectExtent l="133350" t="133350" r="142875" b="152400"/>
                <wp:wrapNone/>
                <wp:docPr id="20" name="Snip Diagonal Corner Rectangle 20"/>
                <wp:cNvGraphicFramePr/>
                <a:graphic xmlns:a="http://schemas.openxmlformats.org/drawingml/2006/main">
                  <a:graphicData uri="http://schemas.microsoft.com/office/word/2010/wordprocessingShape">
                    <wps:wsp>
                      <wps:cNvSpPr/>
                      <wps:spPr>
                        <a:xfrm>
                          <a:off x="0" y="0"/>
                          <a:ext cx="2200275"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BD3DE" id="Snip Diagonal Corner Rectangle 20" o:spid="_x0000_s1026" style="position:absolute;left:0;text-align:left;margin-left:135.75pt;margin-top:9.15pt;width:173.25pt;height: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027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" path="m,l2108198,r92077,92077l2200275,552450r,l92077,552450,,460373,,xe" fillcolor="#fbd4b4 [1305]" stroked="f" strokeweight="2pt">
                <v:fill r:id="rId63" o:title="" color2="white [3212]" type="pattern"/>
                <v:shadow on="t" color="black" offset="0,1pt"/>
                <v:path arrowok="t" o:connecttype="custom" o:connectlocs="0,0;2108198,0;2200275,92077;2200275,552450;2200275,552450;92077,552450;0,460373;0,0" o:connectangles="0,0,0,0,0,0,0,0"/>
              </v:shape>
            </w:pict>
          </mc:Fallback>
        </mc:AlternateContent>
      </w:r>
      <w:r w:rsidR="006F1481">
        <w:rPr>
          <w:rFonts w:ascii="Bernard MT Condensed" w:hAnsi="Bernard MT Condensed"/>
          <w:noProof/>
          <w:color w:val="C00000"/>
          <w:sz w:val="50"/>
          <w:szCs w:val="50"/>
        </w:rPr>
        <w:t>Conclusion</w:t>
      </w:r>
    </w:p>
    <w:p w14:paraId="44F4A328" w14:textId="77777777" w:rsidR="008309EC" w:rsidRPr="006F3A27" w:rsidRDefault="006F1481" w:rsidP="008309EC">
      <w:pPr>
        <w:keepNext/>
        <w:framePr w:dropCap="drop" w:lines="2" w:w="1588" w:h="1726" w:hRule="exact" w:wrap="around" w:vAnchor="text" w:hAnchor="page" w:x="1501" w:y="215"/>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S</w:t>
      </w:r>
    </w:p>
    <w:p w14:paraId="78241211" w14:textId="77777777" w:rsidR="008309EC" w:rsidRDefault="008309EC" w:rsidP="008309EC">
      <w:pPr>
        <w:autoSpaceDE w:val="0"/>
        <w:autoSpaceDN w:val="0"/>
        <w:adjustRightInd w:val="0"/>
        <w:spacing w:after="0" w:line="360" w:lineRule="auto"/>
        <w:jc w:val="both"/>
        <w:rPr>
          <w:rFonts w:asciiTheme="majorBidi" w:hAnsiTheme="majorBidi" w:cstheme="majorBidi"/>
          <w:sz w:val="36"/>
          <w:szCs w:val="36"/>
          <w:shd w:val="clear" w:color="auto" w:fill="FFFFFF"/>
        </w:rPr>
      </w:pPr>
    </w:p>
    <w:p w14:paraId="1AD5FC88" w14:textId="77777777" w:rsidR="006F1481" w:rsidRPr="006F1481" w:rsidRDefault="006F1481" w:rsidP="006F1481">
      <w:pPr>
        <w:spacing w:after="160" w:line="480" w:lineRule="auto"/>
        <w:jc w:val="both"/>
        <w:rPr>
          <w:rFonts w:asciiTheme="majorBidi" w:hAnsiTheme="majorBidi" w:cstheme="majorBidi"/>
          <w:sz w:val="32"/>
          <w:szCs w:val="32"/>
          <w:lang w:val="en-GB"/>
        </w:rPr>
      </w:pPr>
      <w:proofErr w:type="spellStart"/>
      <w:r w:rsidRPr="006F1481">
        <w:rPr>
          <w:rFonts w:asciiTheme="majorBidi" w:hAnsiTheme="majorBidi" w:cstheme="majorBidi"/>
          <w:sz w:val="32"/>
          <w:szCs w:val="32"/>
          <w:lang w:val="en-GB"/>
        </w:rPr>
        <w:t>ubcutaneous</w:t>
      </w:r>
      <w:proofErr w:type="spellEnd"/>
      <w:r w:rsidRPr="006F1481">
        <w:rPr>
          <w:rFonts w:asciiTheme="majorBidi" w:hAnsiTheme="majorBidi" w:cstheme="majorBidi"/>
          <w:sz w:val="32"/>
          <w:szCs w:val="32"/>
          <w:lang w:val="en-GB"/>
        </w:rPr>
        <w:t xml:space="preserve"> insulin Glargine co-administration with regular insulin results in a shorter length of ICU stay and less amount of infused insulin in DKA patients admitted to ICU, without increasing risk of </w:t>
      </w:r>
      <w:proofErr w:type="spellStart"/>
      <w:r w:rsidRPr="006F1481">
        <w:rPr>
          <w:rFonts w:asciiTheme="majorBidi" w:hAnsiTheme="majorBidi" w:cstheme="majorBidi"/>
          <w:sz w:val="32"/>
          <w:szCs w:val="32"/>
          <w:lang w:val="en-GB"/>
        </w:rPr>
        <w:t>hypokalemia</w:t>
      </w:r>
      <w:proofErr w:type="spellEnd"/>
      <w:r w:rsidRPr="006F1481">
        <w:rPr>
          <w:rFonts w:asciiTheme="majorBidi" w:hAnsiTheme="majorBidi" w:cstheme="majorBidi"/>
          <w:sz w:val="32"/>
          <w:szCs w:val="32"/>
          <w:lang w:val="en-GB"/>
        </w:rPr>
        <w:t xml:space="preserve"> or hypoglycaemic episodes. Nevertheless, further large-scale studies are still needed to confirm our findings.</w:t>
      </w:r>
    </w:p>
    <w:p w14:paraId="1E45A5AE" w14:textId="77777777" w:rsidR="00C41B59" w:rsidRPr="006F1481" w:rsidRDefault="00C41B59" w:rsidP="008309EC">
      <w:pPr>
        <w:autoSpaceDE w:val="0"/>
        <w:autoSpaceDN w:val="0"/>
        <w:adjustRightInd w:val="0"/>
        <w:spacing w:after="0" w:line="360" w:lineRule="auto"/>
        <w:jc w:val="both"/>
        <w:rPr>
          <w:rFonts w:asciiTheme="majorBidi" w:hAnsiTheme="majorBidi" w:cstheme="majorBidi"/>
          <w:b/>
          <w:bCs/>
          <w:i/>
          <w:iCs/>
          <w:sz w:val="28"/>
          <w:szCs w:val="28"/>
          <w:lang w:val="en-GB"/>
        </w:rPr>
      </w:pPr>
    </w:p>
    <w:p w14:paraId="70F1C77E" w14:textId="77777777" w:rsidR="00C41B59" w:rsidRPr="00255A29" w:rsidRDefault="00C41B59" w:rsidP="00E3097B">
      <w:pPr>
        <w:spacing w:after="0" w:line="360" w:lineRule="auto"/>
        <w:rPr>
          <w:rFonts w:asciiTheme="majorBidi" w:hAnsiTheme="majorBidi" w:cstheme="majorBidi"/>
          <w:sz w:val="28"/>
          <w:szCs w:val="28"/>
          <w:shd w:val="clear" w:color="auto" w:fill="FFFFFF"/>
        </w:rPr>
      </w:pPr>
      <w:r w:rsidRPr="00255A29">
        <w:rPr>
          <w:rFonts w:asciiTheme="majorBidi" w:hAnsiTheme="majorBidi" w:cstheme="majorBidi"/>
          <w:sz w:val="28"/>
          <w:szCs w:val="28"/>
          <w:shd w:val="clear" w:color="auto" w:fill="FFFFFF"/>
        </w:rPr>
        <w:t xml:space="preserve"> </w:t>
      </w:r>
    </w:p>
    <w:p w14:paraId="067F3153" w14:textId="77777777" w:rsidR="002B24E1" w:rsidRDefault="002B24E1" w:rsidP="00E3097B">
      <w:pPr>
        <w:spacing w:after="0" w:line="360" w:lineRule="auto"/>
        <w:jc w:val="center"/>
        <w:rPr>
          <w:rFonts w:asciiTheme="majorBidi" w:hAnsiTheme="majorBidi" w:cstheme="majorBidi"/>
          <w:b/>
          <w:bCs/>
          <w:i/>
          <w:iCs/>
          <w:sz w:val="52"/>
          <w:szCs w:val="52"/>
          <w:u w:val="single"/>
        </w:rPr>
      </w:pPr>
    </w:p>
    <w:p w14:paraId="5893FD11" w14:textId="77777777" w:rsidR="008309EC" w:rsidRDefault="008309EC" w:rsidP="00E3097B">
      <w:pPr>
        <w:spacing w:after="0" w:line="360" w:lineRule="auto"/>
        <w:jc w:val="center"/>
        <w:rPr>
          <w:rFonts w:asciiTheme="majorBidi" w:hAnsiTheme="majorBidi" w:cstheme="majorBidi"/>
          <w:b/>
          <w:bCs/>
          <w:i/>
          <w:iCs/>
          <w:sz w:val="52"/>
          <w:szCs w:val="52"/>
          <w:u w:val="single"/>
        </w:rPr>
        <w:sectPr w:rsidR="008309EC" w:rsidSect="005E2E4E">
          <w:headerReference w:type="default" r:id="rId82"/>
          <w:endnotePr>
            <w:numFmt w:val="decimal"/>
          </w:endnotePr>
          <w:pgSz w:w="11907" w:h="16839" w:code="9"/>
          <w:pgMar w:top="1872" w:right="1017" w:bottom="1440" w:left="2160" w:header="720" w:footer="720" w:gutter="0"/>
          <w:cols w:space="720"/>
          <w:docGrid w:linePitch="360"/>
        </w:sectPr>
      </w:pPr>
    </w:p>
    <w:p w14:paraId="40604CB1" w14:textId="77777777" w:rsidR="008309EC" w:rsidRDefault="008309EC" w:rsidP="00C146B8">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76672" behindDoc="1" locked="0" layoutInCell="1" allowOverlap="1" wp14:anchorId="00FE4BA8" wp14:editId="36A9225B">
                <wp:simplePos x="0" y="0"/>
                <wp:positionH relativeFrom="column">
                  <wp:posOffset>790575</wp:posOffset>
                </wp:positionH>
                <wp:positionV relativeFrom="paragraph">
                  <wp:posOffset>116205</wp:posOffset>
                </wp:positionV>
                <wp:extent cx="3981450" cy="552450"/>
                <wp:effectExtent l="133350" t="133350" r="133350" b="152400"/>
                <wp:wrapNone/>
                <wp:docPr id="22" name="Snip Diagonal Corner Rectangle 22"/>
                <wp:cNvGraphicFramePr/>
                <a:graphic xmlns:a="http://schemas.openxmlformats.org/drawingml/2006/main">
                  <a:graphicData uri="http://schemas.microsoft.com/office/word/2010/wordprocessingShape">
                    <wps:wsp>
                      <wps:cNvSpPr/>
                      <wps:spPr>
                        <a:xfrm>
                          <a:off x="0" y="0"/>
                          <a:ext cx="3981450"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5FA5" id="Snip Diagonal Corner Rectangle 22" o:spid="_x0000_s1026" style="position:absolute;left:0;text-align:left;margin-left:62.25pt;margin-top:9.15pt;width:313.5pt;height:4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" path="m,l3889373,r92077,92077l3981450,552450r,l92077,552450,,460373,,xe" fillcolor="#fbd4b4 [1305]" stroked="f" strokeweight="2pt">
                <v:fill r:id="rId18" o:title="" color2="white [3212]" type="pattern"/>
                <v:shadow on="t" color="black" offset="0,1pt"/>
                <v:path arrowok="t" o:connecttype="custom" o:connectlocs="0,0;3889373,0;3981450,92077;3981450,552450;3981450,552450;92077,552450;0,460373;0,0" o:connectangles="0,0,0,0,0,0,0,0"/>
              </v:shape>
            </w:pict>
          </mc:Fallback>
        </mc:AlternateContent>
      </w:r>
      <w:r w:rsidR="00C146B8">
        <w:rPr>
          <w:rFonts w:ascii="Bernard MT Condensed" w:hAnsi="Bernard MT Condensed"/>
          <w:noProof/>
          <w:color w:val="C00000"/>
          <w:sz w:val="50"/>
          <w:szCs w:val="50"/>
        </w:rPr>
        <w:t>Recommendation &amp; Limitation</w:t>
      </w:r>
    </w:p>
    <w:p w14:paraId="496B0222" w14:textId="77777777" w:rsidR="008309EC" w:rsidRPr="006F3A27" w:rsidRDefault="00C146B8" w:rsidP="008309EC">
      <w:pPr>
        <w:keepNext/>
        <w:framePr w:dropCap="drop" w:lines="2" w:w="1588" w:h="1726" w:hRule="exact" w:wrap="around" w:vAnchor="text" w:hAnchor="page" w:x="1501" w:y="215"/>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W</w:t>
      </w:r>
    </w:p>
    <w:p w14:paraId="293DB868" w14:textId="77777777" w:rsidR="008309EC" w:rsidRDefault="008309EC" w:rsidP="008309EC">
      <w:pPr>
        <w:spacing w:after="0" w:line="360" w:lineRule="auto"/>
        <w:jc w:val="both"/>
        <w:rPr>
          <w:rFonts w:asciiTheme="majorBidi" w:hAnsiTheme="majorBidi" w:cstheme="majorBidi"/>
          <w:sz w:val="28"/>
          <w:szCs w:val="28"/>
        </w:rPr>
      </w:pPr>
    </w:p>
    <w:p w14:paraId="3FD83065" w14:textId="77777777" w:rsidR="008559CF" w:rsidRDefault="00C146B8" w:rsidP="00C146B8">
      <w:pPr>
        <w:tabs>
          <w:tab w:val="left" w:pos="2025"/>
        </w:tabs>
        <w:spacing w:after="160" w:line="480" w:lineRule="auto"/>
        <w:jc w:val="both"/>
        <w:rPr>
          <w:rFonts w:asciiTheme="majorBidi" w:hAnsiTheme="majorBidi" w:cstheme="majorBidi"/>
          <w:sz w:val="32"/>
          <w:szCs w:val="32"/>
        </w:rPr>
      </w:pPr>
      <w:r w:rsidRPr="00BF5178">
        <w:rPr>
          <w:rFonts w:asciiTheme="majorBidi" w:eastAsia="Times New Roman" w:hAnsiTheme="majorBidi" w:cstheme="majorBidi"/>
          <w:sz w:val="32"/>
          <w:szCs w:val="32"/>
        </w:rPr>
        <w:t xml:space="preserve">e acknowledge that the present study has some limitations. The sample size of the present study was relatively small which may affect the generalizability of our findings for type 2DM patients. In addition. The patients were not followed after hospital charge as </w:t>
      </w:r>
      <w:proofErr w:type="gramStart"/>
      <w:r w:rsidRPr="00BF5178">
        <w:rPr>
          <w:rFonts w:asciiTheme="majorBidi" w:eastAsia="Times New Roman" w:hAnsiTheme="majorBidi" w:cstheme="majorBidi"/>
          <w:sz w:val="32"/>
          <w:szCs w:val="32"/>
        </w:rPr>
        <w:t>well .So</w:t>
      </w:r>
      <w:proofErr w:type="gramEnd"/>
      <w:r w:rsidRPr="00BF5178">
        <w:rPr>
          <w:rFonts w:asciiTheme="majorBidi" w:eastAsia="Times New Roman" w:hAnsiTheme="majorBidi" w:cstheme="majorBidi"/>
          <w:sz w:val="32"/>
          <w:szCs w:val="32"/>
        </w:rPr>
        <w:t xml:space="preserve"> a Larger multi-centric trial is still needed to confirm our findings for type 2 patients suffering from DKA .</w:t>
      </w:r>
    </w:p>
    <w:p w14:paraId="63C55886" w14:textId="77777777" w:rsidR="008559CF" w:rsidRDefault="008559CF" w:rsidP="00C146B8">
      <w:pPr>
        <w:tabs>
          <w:tab w:val="left" w:pos="2025"/>
        </w:tabs>
        <w:spacing w:after="160" w:line="480" w:lineRule="auto"/>
        <w:jc w:val="both"/>
        <w:rPr>
          <w:rFonts w:asciiTheme="majorBidi" w:hAnsiTheme="majorBidi" w:cstheme="majorBidi"/>
          <w:sz w:val="32"/>
          <w:szCs w:val="32"/>
        </w:rPr>
        <w:sectPr w:rsidR="008559CF" w:rsidSect="000A572D">
          <w:headerReference w:type="default" r:id="rId83"/>
          <w:endnotePr>
            <w:numFmt w:val="decimal"/>
          </w:endnotePr>
          <w:pgSz w:w="11907" w:h="16839" w:code="9"/>
          <w:pgMar w:top="1872" w:right="1017" w:bottom="1440" w:left="2160" w:header="720" w:footer="720" w:gutter="0"/>
          <w:cols w:space="720"/>
          <w:docGrid w:linePitch="360"/>
        </w:sectPr>
      </w:pPr>
    </w:p>
    <w:p w14:paraId="24E1F19C" w14:textId="77777777" w:rsidR="008559CF" w:rsidRDefault="008559CF" w:rsidP="008559CF">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86912" behindDoc="1" locked="0" layoutInCell="1" allowOverlap="1" wp14:anchorId="1197CAFD" wp14:editId="07530742">
                <wp:simplePos x="0" y="0"/>
                <wp:positionH relativeFrom="column">
                  <wp:posOffset>1695449</wp:posOffset>
                </wp:positionH>
                <wp:positionV relativeFrom="paragraph">
                  <wp:posOffset>116205</wp:posOffset>
                </wp:positionV>
                <wp:extent cx="2181225" cy="552450"/>
                <wp:effectExtent l="133350" t="133350" r="142875" b="152400"/>
                <wp:wrapNone/>
                <wp:docPr id="1" name="Snip Diagonal Corner Rectangle 1"/>
                <wp:cNvGraphicFramePr/>
                <a:graphic xmlns:a="http://schemas.openxmlformats.org/drawingml/2006/main">
                  <a:graphicData uri="http://schemas.microsoft.com/office/word/2010/wordprocessingShape">
                    <wps:wsp>
                      <wps:cNvSpPr/>
                      <wps:spPr>
                        <a:xfrm>
                          <a:off x="0" y="0"/>
                          <a:ext cx="2181225"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97F3F" id="Snip Diagonal Corner Rectangle 1" o:spid="_x0000_s1026" style="position:absolute;left:0;text-align:left;margin-left:133.5pt;margin-top:9.15pt;width:171.75pt;height:4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" path="m,l2089148,r92077,92077l2181225,552450r,l92077,552450,,460373,,xe" fillcolor="#fbd4b4 [1305]" stroked="f" strokeweight="2pt">
                <v:fill r:id="rId18" o:title="" color2="white [3212]" type="pattern"/>
                <v:shadow on="t" color="black" offset="0,1pt"/>
                <v:path arrowok="t" o:connecttype="custom" o:connectlocs="0,0;2089148,0;2181225,92077;2181225,552450;2181225,552450;92077,552450;0,460373;0,0" o:connectangles="0,0,0,0,0,0,0,0"/>
              </v:shape>
            </w:pict>
          </mc:Fallback>
        </mc:AlternateContent>
      </w:r>
      <w:r>
        <w:rPr>
          <w:rFonts w:ascii="Bernard MT Condensed" w:hAnsi="Bernard MT Condensed"/>
          <w:noProof/>
          <w:color w:val="C00000"/>
          <w:sz w:val="50"/>
          <w:szCs w:val="50"/>
        </w:rPr>
        <w:t>Summary</w:t>
      </w:r>
    </w:p>
    <w:p w14:paraId="0AFEBADA" w14:textId="77777777" w:rsidR="008559CF" w:rsidRPr="006F3A27" w:rsidRDefault="008559CF" w:rsidP="008559CF">
      <w:pPr>
        <w:keepNext/>
        <w:framePr w:dropCap="drop" w:lines="2" w:w="1588" w:h="1726" w:hRule="exact" w:wrap="around" w:vAnchor="text" w:hAnchor="page" w:x="1501" w:y="215"/>
        <w:ind w:left="86"/>
        <w:jc w:val="center"/>
        <w:textAlignment w:val="baseline"/>
        <w:rPr>
          <w:rFonts w:ascii="Algerian" w:hAnsi="Algerian"/>
          <w:position w:val="38"/>
          <w:sz w:val="150"/>
          <w:szCs w:val="150"/>
          <w:lang w:bidi="ar-EG"/>
        </w:rPr>
      </w:pPr>
      <w:r>
        <w:rPr>
          <w:rFonts w:ascii="Algerian" w:hAnsi="Algerian"/>
          <w:position w:val="38"/>
          <w:sz w:val="150"/>
          <w:szCs w:val="150"/>
          <w:lang w:bidi="ar-EG"/>
        </w:rPr>
        <w:t>D</w:t>
      </w:r>
    </w:p>
    <w:p w14:paraId="6952F41E" w14:textId="77777777" w:rsidR="008559CF" w:rsidRDefault="008559CF" w:rsidP="008559CF">
      <w:pPr>
        <w:spacing w:after="0" w:line="360" w:lineRule="auto"/>
        <w:jc w:val="both"/>
        <w:rPr>
          <w:rFonts w:asciiTheme="majorBidi" w:hAnsiTheme="majorBidi" w:cstheme="majorBidi"/>
          <w:sz w:val="28"/>
          <w:szCs w:val="28"/>
        </w:rPr>
      </w:pPr>
    </w:p>
    <w:p w14:paraId="2E6C0235" w14:textId="0ABE4AF4" w:rsidR="008559CF" w:rsidRDefault="008559CF" w:rsidP="008559CF">
      <w:pPr>
        <w:spacing w:after="0" w:line="360" w:lineRule="auto"/>
        <w:jc w:val="both"/>
        <w:rPr>
          <w:rFonts w:asciiTheme="majorBidi" w:hAnsiTheme="majorBidi" w:cstheme="majorBidi"/>
          <w:sz w:val="28"/>
          <w:szCs w:val="28"/>
        </w:rPr>
      </w:pPr>
      <w:proofErr w:type="spellStart"/>
      <w:r w:rsidRPr="005E42E1">
        <w:rPr>
          <w:rFonts w:asciiTheme="majorBidi" w:hAnsiTheme="majorBidi" w:cstheme="majorBidi"/>
          <w:sz w:val="28"/>
          <w:szCs w:val="28"/>
        </w:rPr>
        <w:t>iabetic</w:t>
      </w:r>
      <w:proofErr w:type="spellEnd"/>
      <w:r w:rsidRPr="005E42E1">
        <w:rPr>
          <w:rFonts w:asciiTheme="majorBidi" w:hAnsiTheme="majorBidi" w:cstheme="majorBidi"/>
          <w:sz w:val="28"/>
          <w:szCs w:val="28"/>
        </w:rPr>
        <w:t xml:space="preserve"> Ketoacidosis (DKA) is a</w:t>
      </w:r>
      <w:r>
        <w:rPr>
          <w:rFonts w:asciiTheme="majorBidi" w:hAnsiTheme="majorBidi" w:cstheme="majorBidi"/>
          <w:sz w:val="28"/>
          <w:szCs w:val="28"/>
        </w:rPr>
        <w:t xml:space="preserve"> </w:t>
      </w:r>
      <w:r w:rsidRPr="005E42E1">
        <w:rPr>
          <w:rFonts w:asciiTheme="majorBidi" w:hAnsiTheme="majorBidi" w:cstheme="majorBidi"/>
          <w:sz w:val="28"/>
          <w:szCs w:val="28"/>
        </w:rPr>
        <w:t>potentially fatal metabolic disorder presenting as a</w:t>
      </w:r>
      <w:r>
        <w:rPr>
          <w:rFonts w:asciiTheme="majorBidi" w:hAnsiTheme="majorBidi" w:cstheme="majorBidi"/>
          <w:sz w:val="28"/>
          <w:szCs w:val="28"/>
        </w:rPr>
        <w:t xml:space="preserve"> </w:t>
      </w:r>
      <w:r w:rsidRPr="005E42E1">
        <w:rPr>
          <w:rFonts w:asciiTheme="majorBidi" w:hAnsiTheme="majorBidi" w:cstheme="majorBidi"/>
          <w:sz w:val="28"/>
          <w:szCs w:val="28"/>
        </w:rPr>
        <w:t xml:space="preserve">common cause of intensive care unit </w:t>
      </w:r>
      <w:r w:rsidR="00DA29BC" w:rsidRPr="005E42E1">
        <w:rPr>
          <w:rFonts w:asciiTheme="majorBidi" w:hAnsiTheme="majorBidi" w:cstheme="majorBidi"/>
          <w:sz w:val="28"/>
          <w:szCs w:val="28"/>
        </w:rPr>
        <w:t>admission.</w:t>
      </w:r>
      <w:r w:rsidRPr="005E42E1">
        <w:rPr>
          <w:rFonts w:asciiTheme="majorBidi" w:hAnsiTheme="majorBidi" w:cstheme="majorBidi"/>
          <w:sz w:val="28"/>
          <w:szCs w:val="28"/>
        </w:rPr>
        <w:t xml:space="preserve"> The disorder can have significant mortality if misdiagnosed or mistreated.</w:t>
      </w:r>
    </w:p>
    <w:p w14:paraId="009D86E5" w14:textId="77777777" w:rsidR="008559CF" w:rsidRDefault="008559CF" w:rsidP="008559CF">
      <w:pPr>
        <w:spacing w:after="0" w:line="360" w:lineRule="auto"/>
        <w:jc w:val="both"/>
        <w:rPr>
          <w:rFonts w:asciiTheme="majorBidi" w:hAnsiTheme="majorBidi" w:cstheme="majorBidi"/>
          <w:sz w:val="28"/>
          <w:szCs w:val="28"/>
        </w:rPr>
      </w:pPr>
    </w:p>
    <w:p w14:paraId="364CB84A" w14:textId="77777777" w:rsidR="008559CF" w:rsidRDefault="008559CF" w:rsidP="008559CF">
      <w:pPr>
        <w:spacing w:after="0" w:line="360" w:lineRule="auto"/>
        <w:ind w:firstLine="720"/>
        <w:jc w:val="both"/>
        <w:rPr>
          <w:rFonts w:asciiTheme="majorBidi" w:hAnsiTheme="majorBidi" w:cstheme="majorBidi"/>
          <w:sz w:val="28"/>
          <w:szCs w:val="28"/>
        </w:rPr>
      </w:pPr>
      <w:r w:rsidRPr="005E42E1">
        <w:rPr>
          <w:rFonts w:asciiTheme="majorBidi" w:hAnsiTheme="majorBidi" w:cstheme="majorBidi"/>
          <w:sz w:val="28"/>
          <w:szCs w:val="28"/>
        </w:rPr>
        <w:t>The main features of DKA are hyperglycemia,</w:t>
      </w:r>
      <w:r>
        <w:rPr>
          <w:rFonts w:asciiTheme="majorBidi" w:hAnsiTheme="majorBidi" w:cstheme="majorBidi"/>
          <w:sz w:val="28"/>
          <w:szCs w:val="28"/>
        </w:rPr>
        <w:t xml:space="preserve"> </w:t>
      </w:r>
      <w:r w:rsidRPr="005E42E1">
        <w:rPr>
          <w:rFonts w:asciiTheme="majorBidi" w:hAnsiTheme="majorBidi" w:cstheme="majorBidi"/>
          <w:sz w:val="28"/>
          <w:szCs w:val="28"/>
        </w:rPr>
        <w:t xml:space="preserve">metabolic acidosis with a high anion gap and heavy ketonuria. </w:t>
      </w:r>
    </w:p>
    <w:p w14:paraId="3846B218" w14:textId="77777777" w:rsidR="008559CF" w:rsidRDefault="008559CF" w:rsidP="008559CF">
      <w:pPr>
        <w:spacing w:after="0" w:line="360" w:lineRule="auto"/>
        <w:ind w:firstLine="720"/>
        <w:jc w:val="both"/>
        <w:rPr>
          <w:rFonts w:asciiTheme="majorBidi" w:hAnsiTheme="majorBidi" w:cstheme="majorBidi"/>
          <w:sz w:val="28"/>
          <w:szCs w:val="28"/>
        </w:rPr>
      </w:pPr>
    </w:p>
    <w:p w14:paraId="0B2B2567" w14:textId="0430AC34" w:rsidR="008559CF" w:rsidRDefault="008559CF" w:rsidP="008559CF">
      <w:pPr>
        <w:spacing w:after="0" w:line="360" w:lineRule="auto"/>
        <w:ind w:firstLine="720"/>
        <w:jc w:val="both"/>
        <w:rPr>
          <w:rFonts w:asciiTheme="majorBidi" w:eastAsia="Calibri" w:hAnsiTheme="majorBidi" w:cstheme="majorBidi"/>
          <w:bCs/>
          <w:sz w:val="28"/>
          <w:szCs w:val="28"/>
        </w:rPr>
      </w:pPr>
      <w:r>
        <w:rPr>
          <w:rFonts w:asciiTheme="majorBidi" w:hAnsiTheme="majorBidi" w:cstheme="majorBidi"/>
          <w:sz w:val="28"/>
          <w:szCs w:val="28"/>
        </w:rPr>
        <w:t>I</w:t>
      </w:r>
      <w:r w:rsidRPr="005E42E1">
        <w:rPr>
          <w:rFonts w:asciiTheme="majorBidi" w:hAnsiTheme="majorBidi" w:cstheme="majorBidi"/>
          <w:sz w:val="28"/>
          <w:szCs w:val="28"/>
        </w:rPr>
        <w:t xml:space="preserve">nsulin </w:t>
      </w:r>
      <w:proofErr w:type="spellStart"/>
      <w:r w:rsidRPr="005E42E1">
        <w:rPr>
          <w:rFonts w:asciiTheme="majorBidi" w:hAnsiTheme="majorBidi" w:cstheme="majorBidi"/>
          <w:sz w:val="28"/>
          <w:szCs w:val="28"/>
        </w:rPr>
        <w:t>Glargin</w:t>
      </w:r>
      <w:proofErr w:type="spellEnd"/>
      <w:r w:rsidRPr="005E42E1">
        <w:rPr>
          <w:rFonts w:asciiTheme="majorBidi" w:hAnsiTheme="majorBidi" w:cstheme="majorBidi"/>
          <w:sz w:val="28"/>
          <w:szCs w:val="28"/>
        </w:rPr>
        <w:t xml:space="preserve"> is </w:t>
      </w:r>
      <w:proofErr w:type="spellStart"/>
      <w:r w:rsidRPr="005E42E1">
        <w:rPr>
          <w:rFonts w:asciiTheme="majorBidi" w:hAnsiTheme="majorBidi" w:cstheme="majorBidi"/>
          <w:sz w:val="28"/>
          <w:szCs w:val="28"/>
        </w:rPr>
        <w:t>along</w:t>
      </w:r>
      <w:proofErr w:type="spellEnd"/>
      <w:r w:rsidRPr="005E42E1">
        <w:rPr>
          <w:rFonts w:asciiTheme="majorBidi" w:hAnsiTheme="majorBidi" w:cstheme="majorBidi"/>
          <w:sz w:val="28"/>
          <w:szCs w:val="28"/>
        </w:rPr>
        <w:t>-acting basal i</w:t>
      </w:r>
      <w:r>
        <w:rPr>
          <w:rFonts w:asciiTheme="majorBidi" w:hAnsiTheme="majorBidi" w:cstheme="majorBidi"/>
          <w:sz w:val="28"/>
          <w:szCs w:val="28"/>
        </w:rPr>
        <w:t xml:space="preserve">nsulin analogue </w:t>
      </w:r>
      <w:r w:rsidRPr="005E42E1">
        <w:rPr>
          <w:rFonts w:asciiTheme="majorBidi" w:hAnsiTheme="majorBidi" w:cstheme="majorBidi"/>
          <w:sz w:val="28"/>
          <w:szCs w:val="28"/>
        </w:rPr>
        <w:t xml:space="preserve">shows no plasma insulin </w:t>
      </w:r>
      <w:r w:rsidR="00DA29BC" w:rsidRPr="005E42E1">
        <w:rPr>
          <w:rFonts w:asciiTheme="majorBidi" w:hAnsiTheme="majorBidi" w:cstheme="majorBidi"/>
          <w:sz w:val="28"/>
          <w:szCs w:val="28"/>
        </w:rPr>
        <w:t>peaks.</w:t>
      </w:r>
      <w:r w:rsidRPr="005E42E1">
        <w:rPr>
          <w:rFonts w:asciiTheme="majorBidi" w:hAnsiTheme="majorBidi" w:cstheme="majorBidi"/>
          <w:sz w:val="28"/>
          <w:szCs w:val="28"/>
        </w:rPr>
        <w:t xml:space="preserve"> </w:t>
      </w:r>
      <w:r w:rsidRPr="005E42E1">
        <w:rPr>
          <w:rFonts w:asciiTheme="majorBidi" w:eastAsia="Calibri" w:hAnsiTheme="majorBidi" w:cstheme="majorBidi"/>
          <w:bCs/>
          <w:sz w:val="28"/>
          <w:szCs w:val="28"/>
        </w:rPr>
        <w:t xml:space="preserve">Insulin </w:t>
      </w:r>
      <w:proofErr w:type="spellStart"/>
      <w:r w:rsidRPr="005E42E1">
        <w:rPr>
          <w:rFonts w:asciiTheme="majorBidi" w:eastAsia="Calibri" w:hAnsiTheme="majorBidi" w:cstheme="majorBidi"/>
          <w:bCs/>
          <w:sz w:val="28"/>
          <w:szCs w:val="28"/>
        </w:rPr>
        <w:t>glargin</w:t>
      </w:r>
      <w:proofErr w:type="spellEnd"/>
      <w:r w:rsidRPr="005E42E1">
        <w:rPr>
          <w:rFonts w:asciiTheme="majorBidi" w:eastAsia="Calibri" w:hAnsiTheme="majorBidi" w:cstheme="majorBidi"/>
          <w:bCs/>
          <w:sz w:val="28"/>
          <w:szCs w:val="28"/>
        </w:rPr>
        <w:t xml:space="preserve"> was reported to be safe and effective to be added to the standard protocols of DKA management giving the advantage </w:t>
      </w:r>
      <w:r w:rsidR="00DA29BC" w:rsidRPr="005E42E1">
        <w:rPr>
          <w:rFonts w:asciiTheme="majorBidi" w:eastAsia="Calibri" w:hAnsiTheme="majorBidi" w:cstheme="majorBidi"/>
          <w:bCs/>
          <w:sz w:val="28"/>
          <w:szCs w:val="28"/>
        </w:rPr>
        <w:t>of reducing</w:t>
      </w:r>
      <w:r w:rsidRPr="005E42E1">
        <w:rPr>
          <w:rFonts w:asciiTheme="majorBidi" w:eastAsia="Calibri" w:hAnsiTheme="majorBidi" w:cstheme="majorBidi"/>
          <w:bCs/>
          <w:sz w:val="28"/>
          <w:szCs w:val="28"/>
        </w:rPr>
        <w:t xml:space="preserve"> time of recovery of DKA patients and facilitate the transition from intravenous insulin infusion to subcutaneous </w:t>
      </w:r>
      <w:r w:rsidR="00DA29BC" w:rsidRPr="005E42E1">
        <w:rPr>
          <w:rFonts w:asciiTheme="majorBidi" w:eastAsia="Calibri" w:hAnsiTheme="majorBidi" w:cstheme="majorBidi"/>
          <w:bCs/>
          <w:sz w:val="28"/>
          <w:szCs w:val="28"/>
        </w:rPr>
        <w:t>injection,</w:t>
      </w:r>
      <w:r w:rsidRPr="005E42E1">
        <w:rPr>
          <w:rFonts w:asciiTheme="majorBidi" w:eastAsia="Calibri" w:hAnsiTheme="majorBidi" w:cstheme="majorBidi"/>
          <w:bCs/>
          <w:sz w:val="28"/>
          <w:szCs w:val="28"/>
        </w:rPr>
        <w:t xml:space="preserve"> with no increase in risks of hypoglycemia, nor </w:t>
      </w:r>
      <w:r w:rsidR="00DA29BC" w:rsidRPr="005E42E1">
        <w:rPr>
          <w:rFonts w:asciiTheme="majorBidi" w:eastAsia="Calibri" w:hAnsiTheme="majorBidi" w:cstheme="majorBidi"/>
          <w:bCs/>
          <w:sz w:val="28"/>
          <w:szCs w:val="28"/>
        </w:rPr>
        <w:t>hypokalemia.</w:t>
      </w:r>
    </w:p>
    <w:p w14:paraId="11469C5D" w14:textId="77777777" w:rsidR="008559CF" w:rsidRDefault="008559CF" w:rsidP="008559CF">
      <w:pPr>
        <w:spacing w:after="0" w:line="360" w:lineRule="auto"/>
        <w:ind w:firstLine="720"/>
        <w:jc w:val="both"/>
        <w:rPr>
          <w:rFonts w:asciiTheme="majorBidi" w:eastAsia="Calibri" w:hAnsiTheme="majorBidi" w:cstheme="majorBidi"/>
          <w:bCs/>
          <w:sz w:val="28"/>
          <w:szCs w:val="28"/>
        </w:rPr>
      </w:pPr>
    </w:p>
    <w:p w14:paraId="5CE95B3F" w14:textId="180601FB" w:rsidR="008559CF" w:rsidRDefault="008559CF" w:rsidP="008559CF">
      <w:pPr>
        <w:spacing w:after="0" w:line="360" w:lineRule="auto"/>
        <w:ind w:firstLine="720"/>
        <w:jc w:val="both"/>
        <w:rPr>
          <w:rFonts w:asciiTheme="majorBidi" w:hAnsiTheme="majorBidi" w:cstheme="majorBidi"/>
          <w:sz w:val="28"/>
          <w:szCs w:val="28"/>
        </w:rPr>
      </w:pPr>
      <w:r w:rsidRPr="00A71C81">
        <w:rPr>
          <w:rFonts w:asciiTheme="majorBidi" w:hAnsiTheme="majorBidi" w:cstheme="majorBidi"/>
          <w:sz w:val="28"/>
          <w:szCs w:val="28"/>
        </w:rPr>
        <w:t xml:space="preserve">Our study was </w:t>
      </w:r>
      <w:r>
        <w:rPr>
          <w:rFonts w:asciiTheme="majorBidi" w:hAnsiTheme="majorBidi" w:cstheme="majorBidi"/>
          <w:sz w:val="28"/>
          <w:szCs w:val="28"/>
        </w:rPr>
        <w:t xml:space="preserve">prospective controlled trial </w:t>
      </w:r>
      <w:r w:rsidRPr="00A71C81">
        <w:rPr>
          <w:rFonts w:asciiTheme="majorBidi" w:hAnsiTheme="majorBidi" w:cstheme="majorBidi"/>
          <w:sz w:val="28"/>
          <w:szCs w:val="28"/>
        </w:rPr>
        <w:t xml:space="preserve">conducted on 300 patients admitted to the ICU </w:t>
      </w:r>
      <w:r w:rsidR="00DA29BC" w:rsidRPr="00A71C81">
        <w:rPr>
          <w:rFonts w:asciiTheme="majorBidi" w:hAnsiTheme="majorBidi" w:cstheme="majorBidi"/>
          <w:sz w:val="28"/>
          <w:szCs w:val="28"/>
        </w:rPr>
        <w:t>of National</w:t>
      </w:r>
      <w:r w:rsidRPr="00A71C81">
        <w:rPr>
          <w:rFonts w:asciiTheme="majorBidi" w:hAnsiTheme="majorBidi" w:cstheme="majorBidi"/>
          <w:sz w:val="28"/>
          <w:szCs w:val="28"/>
        </w:rPr>
        <w:t xml:space="preserve"> Institute of diabetes and Endocrinology with proven diagnosis of DKA from period 1/2018 to 9/2018 aim</w:t>
      </w:r>
      <w:r>
        <w:rPr>
          <w:rFonts w:asciiTheme="majorBidi" w:hAnsiTheme="majorBidi" w:cstheme="majorBidi"/>
          <w:sz w:val="28"/>
          <w:szCs w:val="28"/>
        </w:rPr>
        <w:t>ing to evaluate the effectivene</w:t>
      </w:r>
      <w:r w:rsidRPr="00A71C81">
        <w:rPr>
          <w:rFonts w:asciiTheme="majorBidi" w:hAnsiTheme="majorBidi" w:cstheme="majorBidi"/>
          <w:sz w:val="28"/>
          <w:szCs w:val="28"/>
        </w:rPr>
        <w:t xml:space="preserve">ss </w:t>
      </w:r>
      <w:proofErr w:type="gramStart"/>
      <w:r w:rsidRPr="00A71C81">
        <w:rPr>
          <w:rFonts w:asciiTheme="majorBidi" w:hAnsiTheme="majorBidi" w:cstheme="majorBidi"/>
          <w:sz w:val="28"/>
          <w:szCs w:val="28"/>
        </w:rPr>
        <w:t xml:space="preserve">of </w:t>
      </w:r>
      <w:r>
        <w:rPr>
          <w:rFonts w:asciiTheme="majorBidi" w:hAnsiTheme="majorBidi" w:cstheme="majorBidi"/>
          <w:sz w:val="28"/>
          <w:szCs w:val="28"/>
        </w:rPr>
        <w:t xml:space="preserve"> </w:t>
      </w:r>
      <w:r w:rsidRPr="00A71C81">
        <w:rPr>
          <w:rFonts w:asciiTheme="majorBidi" w:hAnsiTheme="majorBidi" w:cstheme="majorBidi"/>
          <w:sz w:val="28"/>
          <w:szCs w:val="28"/>
        </w:rPr>
        <w:t>insulin</w:t>
      </w:r>
      <w:proofErr w:type="gramEnd"/>
      <w:r w:rsidRPr="00A71C81">
        <w:rPr>
          <w:rFonts w:asciiTheme="majorBidi" w:hAnsiTheme="majorBidi" w:cstheme="majorBidi"/>
          <w:sz w:val="28"/>
          <w:szCs w:val="28"/>
        </w:rPr>
        <w:t xml:space="preserve"> </w:t>
      </w:r>
      <w:proofErr w:type="spellStart"/>
      <w:r w:rsidRPr="00A71C81">
        <w:rPr>
          <w:rFonts w:asciiTheme="majorBidi" w:hAnsiTheme="majorBidi" w:cstheme="majorBidi"/>
          <w:sz w:val="28"/>
          <w:szCs w:val="28"/>
        </w:rPr>
        <w:t>glargin</w:t>
      </w:r>
      <w:proofErr w:type="spellEnd"/>
      <w:r w:rsidRPr="00A71C81">
        <w:rPr>
          <w:rFonts w:asciiTheme="majorBidi" w:hAnsiTheme="majorBidi" w:cstheme="majorBidi"/>
          <w:sz w:val="28"/>
          <w:szCs w:val="28"/>
        </w:rPr>
        <w:t xml:space="preserve"> on early recovery of patients with DKA when added to standard protocol of</w:t>
      </w:r>
      <w:r>
        <w:rPr>
          <w:rFonts w:asciiTheme="majorBidi" w:hAnsiTheme="majorBidi" w:cstheme="majorBidi"/>
          <w:sz w:val="28"/>
          <w:szCs w:val="28"/>
        </w:rPr>
        <w:t xml:space="preserve"> </w:t>
      </w:r>
      <w:r w:rsidRPr="00A71C81">
        <w:rPr>
          <w:rFonts w:asciiTheme="majorBidi" w:hAnsiTheme="majorBidi" w:cstheme="majorBidi"/>
          <w:sz w:val="28"/>
          <w:szCs w:val="28"/>
        </w:rPr>
        <w:t xml:space="preserve"> DKA management</w:t>
      </w:r>
      <w:r>
        <w:rPr>
          <w:rFonts w:asciiTheme="majorBidi" w:hAnsiTheme="majorBidi" w:cstheme="majorBidi"/>
          <w:sz w:val="28"/>
          <w:szCs w:val="28"/>
        </w:rPr>
        <w:t xml:space="preserve"> compared to regular insulin alone</w:t>
      </w:r>
      <w:r w:rsidRPr="00A71C81">
        <w:rPr>
          <w:rFonts w:asciiTheme="majorBidi" w:hAnsiTheme="majorBidi" w:cstheme="majorBidi"/>
          <w:sz w:val="28"/>
          <w:szCs w:val="28"/>
        </w:rPr>
        <w:t xml:space="preserve"> </w:t>
      </w:r>
      <w:r>
        <w:rPr>
          <w:rFonts w:asciiTheme="majorBidi" w:hAnsiTheme="majorBidi" w:cstheme="majorBidi"/>
          <w:sz w:val="28"/>
          <w:szCs w:val="28"/>
        </w:rPr>
        <w:t>.</w:t>
      </w:r>
    </w:p>
    <w:p w14:paraId="7F5E7A51" w14:textId="77777777" w:rsidR="008559CF" w:rsidRPr="008559CF" w:rsidRDefault="008559CF" w:rsidP="008559CF">
      <w:pPr>
        <w:spacing w:after="0" w:line="360" w:lineRule="auto"/>
        <w:jc w:val="both"/>
        <w:rPr>
          <w:rFonts w:asciiTheme="majorBidi" w:hAnsiTheme="majorBidi" w:cstheme="majorBidi"/>
          <w:b/>
          <w:bCs/>
          <w:i/>
          <w:iCs/>
          <w:sz w:val="28"/>
          <w:szCs w:val="28"/>
          <w:u w:val="single"/>
        </w:rPr>
      </w:pPr>
      <w:r w:rsidRPr="008559CF">
        <w:rPr>
          <w:rFonts w:asciiTheme="majorBidi" w:hAnsiTheme="majorBidi" w:cstheme="majorBidi"/>
          <w:b/>
          <w:bCs/>
          <w:i/>
          <w:iCs/>
          <w:sz w:val="28"/>
          <w:szCs w:val="28"/>
          <w:u w:val="single"/>
        </w:rPr>
        <w:t>Our study showed the following results:</w:t>
      </w:r>
    </w:p>
    <w:p w14:paraId="66876DFC" w14:textId="473593E9" w:rsidR="008559CF" w:rsidRDefault="008559CF" w:rsidP="008559CF">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There was no </w:t>
      </w:r>
      <w:r w:rsidR="00DA29BC">
        <w:rPr>
          <w:rFonts w:asciiTheme="majorBidi" w:hAnsiTheme="majorBidi" w:cstheme="majorBidi"/>
          <w:sz w:val="28"/>
          <w:szCs w:val="28"/>
        </w:rPr>
        <w:t>statistically</w:t>
      </w:r>
      <w:r>
        <w:rPr>
          <w:rFonts w:asciiTheme="majorBidi" w:hAnsiTheme="majorBidi" w:cstheme="majorBidi"/>
          <w:sz w:val="28"/>
          <w:szCs w:val="28"/>
        </w:rPr>
        <w:t xml:space="preserve"> significant difference between both groups regarding age, gender, weight, and height p value 0.654,0.488, 0.58, 0.298 respectively.</w:t>
      </w:r>
    </w:p>
    <w:p w14:paraId="7493406C" w14:textId="77777777" w:rsidR="008559CF" w:rsidRDefault="008559CF" w:rsidP="008559CF">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lastRenderedPageBreak/>
        <w:t xml:space="preserve">There was no </w:t>
      </w:r>
      <w:proofErr w:type="spellStart"/>
      <w:r>
        <w:rPr>
          <w:rFonts w:asciiTheme="majorBidi" w:hAnsiTheme="majorBidi" w:cstheme="majorBidi"/>
          <w:sz w:val="28"/>
          <w:szCs w:val="28"/>
        </w:rPr>
        <w:t>statitistically</w:t>
      </w:r>
      <w:proofErr w:type="spellEnd"/>
      <w:r>
        <w:rPr>
          <w:rFonts w:asciiTheme="majorBidi" w:hAnsiTheme="majorBidi" w:cstheme="majorBidi"/>
          <w:sz w:val="28"/>
          <w:szCs w:val="28"/>
        </w:rPr>
        <w:t xml:space="preserve"> significant difference between both groups as regards type of </w:t>
      </w:r>
      <w:proofErr w:type="spellStart"/>
      <w:r>
        <w:rPr>
          <w:rFonts w:asciiTheme="majorBidi" w:hAnsiTheme="majorBidi" w:cstheme="majorBidi"/>
          <w:sz w:val="28"/>
          <w:szCs w:val="28"/>
        </w:rPr>
        <w:t>diabetus</w:t>
      </w:r>
      <w:proofErr w:type="spellEnd"/>
      <w:r>
        <w:rPr>
          <w:rFonts w:asciiTheme="majorBidi" w:hAnsiTheme="majorBidi" w:cstheme="majorBidi"/>
          <w:sz w:val="28"/>
          <w:szCs w:val="28"/>
        </w:rPr>
        <w:t>, onset of diabetes or predisposing factors for DKA, p value: 0.87, 0.319, 0.273respectively</w:t>
      </w:r>
    </w:p>
    <w:p w14:paraId="501B744E" w14:textId="77777777" w:rsidR="008559CF" w:rsidRDefault="008559CF" w:rsidP="008559CF">
      <w:pPr>
        <w:spacing w:after="0" w:line="360" w:lineRule="auto"/>
        <w:jc w:val="both"/>
        <w:rPr>
          <w:rFonts w:asciiTheme="majorBidi" w:hAnsiTheme="majorBidi" w:cstheme="majorBidi"/>
          <w:sz w:val="28"/>
          <w:szCs w:val="28"/>
        </w:rPr>
      </w:pPr>
    </w:p>
    <w:p w14:paraId="4849C4F4" w14:textId="77777777" w:rsidR="008559CF" w:rsidRDefault="008559CF" w:rsidP="008559CF">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There was a statistically significant difference between both groups regarding insulin required to control DKA, p value &lt;0.001 favoring the insulin glargine group.</w:t>
      </w:r>
    </w:p>
    <w:p w14:paraId="51159EB4" w14:textId="77777777" w:rsidR="008559CF" w:rsidRDefault="008559CF" w:rsidP="008559CF">
      <w:pPr>
        <w:spacing w:after="0" w:line="360" w:lineRule="auto"/>
        <w:jc w:val="both"/>
        <w:rPr>
          <w:rFonts w:asciiTheme="majorBidi" w:hAnsiTheme="majorBidi" w:cstheme="majorBidi"/>
          <w:sz w:val="28"/>
          <w:szCs w:val="28"/>
        </w:rPr>
      </w:pPr>
    </w:p>
    <w:p w14:paraId="457645F8" w14:textId="307C8394" w:rsidR="008559CF" w:rsidRDefault="008559CF" w:rsidP="008559CF">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There was a statistically significant difference between both groups regarding time to recovery from </w:t>
      </w:r>
      <w:r w:rsidR="00DA29BC">
        <w:rPr>
          <w:rFonts w:asciiTheme="majorBidi" w:hAnsiTheme="majorBidi" w:cstheme="majorBidi"/>
          <w:sz w:val="28"/>
          <w:szCs w:val="28"/>
        </w:rPr>
        <w:t>DKA, p</w:t>
      </w:r>
      <w:r>
        <w:rPr>
          <w:rFonts w:asciiTheme="majorBidi" w:hAnsiTheme="majorBidi" w:cstheme="majorBidi"/>
          <w:sz w:val="28"/>
          <w:szCs w:val="28"/>
        </w:rPr>
        <w:t>-value &lt;0.001 favoring the insulin glargine group.</w:t>
      </w:r>
    </w:p>
    <w:p w14:paraId="6567081E" w14:textId="77777777" w:rsidR="008559CF" w:rsidRDefault="008559CF" w:rsidP="008559CF">
      <w:pPr>
        <w:spacing w:after="0" w:line="360" w:lineRule="auto"/>
        <w:jc w:val="both"/>
        <w:rPr>
          <w:rFonts w:asciiTheme="majorBidi" w:hAnsiTheme="majorBidi" w:cstheme="majorBidi"/>
          <w:sz w:val="28"/>
          <w:szCs w:val="28"/>
        </w:rPr>
      </w:pPr>
    </w:p>
    <w:p w14:paraId="3CAF5C9C" w14:textId="370B69C3" w:rsidR="008559CF" w:rsidRDefault="008559CF" w:rsidP="008559CF">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There was no a statistically significant difference between both groups regarding incidence of complications during DKA management as </w:t>
      </w:r>
      <w:r w:rsidR="00DA29BC">
        <w:rPr>
          <w:rFonts w:asciiTheme="majorBidi" w:hAnsiTheme="majorBidi" w:cstheme="majorBidi"/>
          <w:sz w:val="28"/>
          <w:szCs w:val="28"/>
        </w:rPr>
        <w:t>hypoglycemia, hypokalemia</w:t>
      </w:r>
      <w:r>
        <w:rPr>
          <w:rFonts w:asciiTheme="majorBidi" w:hAnsiTheme="majorBidi" w:cstheme="majorBidi"/>
          <w:sz w:val="28"/>
          <w:szCs w:val="28"/>
        </w:rPr>
        <w:t xml:space="preserve"> and rebound </w:t>
      </w:r>
      <w:proofErr w:type="spellStart"/>
      <w:r w:rsidR="00DA29BC">
        <w:rPr>
          <w:rFonts w:asciiTheme="majorBidi" w:hAnsiTheme="majorBidi" w:cstheme="majorBidi"/>
          <w:sz w:val="28"/>
          <w:szCs w:val="28"/>
        </w:rPr>
        <w:t>hyperglycemai</w:t>
      </w:r>
      <w:proofErr w:type="spellEnd"/>
      <w:r w:rsidR="00DA29BC">
        <w:rPr>
          <w:rFonts w:asciiTheme="majorBidi" w:hAnsiTheme="majorBidi" w:cstheme="majorBidi"/>
          <w:sz w:val="28"/>
          <w:szCs w:val="28"/>
        </w:rPr>
        <w:t>,</w:t>
      </w:r>
      <w:r>
        <w:rPr>
          <w:rFonts w:asciiTheme="majorBidi" w:hAnsiTheme="majorBidi" w:cstheme="majorBidi"/>
          <w:sz w:val="28"/>
          <w:szCs w:val="28"/>
        </w:rPr>
        <w:t xml:space="preserve"> p-value (0.168, 0.858,</w:t>
      </w:r>
      <w:r w:rsidRPr="00A66DE0">
        <w:rPr>
          <w:rFonts w:asciiTheme="majorBidi" w:hAnsiTheme="majorBidi" w:cstheme="majorBidi"/>
          <w:sz w:val="28"/>
          <w:szCs w:val="28"/>
        </w:rPr>
        <w:t xml:space="preserve"> </w:t>
      </w:r>
      <w:r w:rsidR="00DA29BC">
        <w:rPr>
          <w:rFonts w:asciiTheme="majorBidi" w:hAnsiTheme="majorBidi" w:cstheme="majorBidi"/>
          <w:sz w:val="28"/>
          <w:szCs w:val="28"/>
        </w:rPr>
        <w:t>0.362)</w:t>
      </w:r>
      <w:r>
        <w:rPr>
          <w:rFonts w:asciiTheme="majorBidi" w:hAnsiTheme="majorBidi" w:cstheme="majorBidi"/>
          <w:sz w:val="28"/>
          <w:szCs w:val="28"/>
        </w:rPr>
        <w:t xml:space="preserve"> respectively.</w:t>
      </w:r>
    </w:p>
    <w:p w14:paraId="5BB056CF" w14:textId="77777777" w:rsidR="00DE519A" w:rsidRDefault="00DE519A" w:rsidP="000A572D">
      <w:pPr>
        <w:tabs>
          <w:tab w:val="left" w:pos="900"/>
        </w:tabs>
        <w:rPr>
          <w:rFonts w:asciiTheme="majorBidi" w:hAnsiTheme="majorBidi" w:cstheme="majorBidi"/>
          <w:sz w:val="32"/>
          <w:szCs w:val="32"/>
        </w:rPr>
      </w:pPr>
    </w:p>
    <w:p w14:paraId="5F346585" w14:textId="77777777" w:rsidR="000844BE" w:rsidRDefault="000844BE" w:rsidP="000A572D">
      <w:pPr>
        <w:tabs>
          <w:tab w:val="left" w:pos="900"/>
        </w:tabs>
        <w:rPr>
          <w:rFonts w:asciiTheme="majorBidi" w:hAnsiTheme="majorBidi" w:cstheme="majorBidi"/>
          <w:sz w:val="32"/>
          <w:szCs w:val="32"/>
        </w:rPr>
      </w:pPr>
    </w:p>
    <w:p w14:paraId="2E80B439" w14:textId="6C4095DB" w:rsidR="000844BE" w:rsidRPr="000844BE" w:rsidRDefault="000844BE" w:rsidP="000844BE">
      <w:pPr>
        <w:tabs>
          <w:tab w:val="left" w:pos="900"/>
        </w:tabs>
        <w:spacing w:line="360" w:lineRule="auto"/>
        <w:ind w:firstLine="810"/>
        <w:rPr>
          <w:rFonts w:asciiTheme="majorBidi" w:hAnsiTheme="majorBidi" w:cstheme="majorBidi"/>
          <w:sz w:val="28"/>
          <w:szCs w:val="28"/>
        </w:rPr>
        <w:sectPr w:rsidR="000844BE" w:rsidRPr="000844BE" w:rsidSect="000A572D">
          <w:headerReference w:type="default" r:id="rId84"/>
          <w:endnotePr>
            <w:numFmt w:val="decimal"/>
          </w:endnotePr>
          <w:pgSz w:w="11907" w:h="16839" w:code="9"/>
          <w:pgMar w:top="1872" w:right="1017" w:bottom="1440" w:left="2160" w:header="720" w:footer="720" w:gutter="0"/>
          <w:cols w:space="720"/>
          <w:docGrid w:linePitch="360"/>
        </w:sectPr>
      </w:pPr>
      <w:r w:rsidRPr="000844BE">
        <w:rPr>
          <w:rFonts w:asciiTheme="majorBidi" w:hAnsiTheme="majorBidi" w:cstheme="majorBidi"/>
          <w:sz w:val="28"/>
          <w:szCs w:val="28"/>
        </w:rPr>
        <w:t xml:space="preserve">There was a statistically significant difference between both groups regarding total time of ICU </w:t>
      </w:r>
      <w:proofErr w:type="gramStart"/>
      <w:r w:rsidRPr="000844BE">
        <w:rPr>
          <w:rFonts w:asciiTheme="majorBidi" w:hAnsiTheme="majorBidi" w:cstheme="majorBidi"/>
          <w:sz w:val="28"/>
          <w:szCs w:val="28"/>
        </w:rPr>
        <w:t>stay ,p</w:t>
      </w:r>
      <w:proofErr w:type="gramEnd"/>
      <w:r w:rsidRPr="000844BE">
        <w:rPr>
          <w:rFonts w:asciiTheme="majorBidi" w:hAnsiTheme="majorBidi" w:cstheme="majorBidi"/>
          <w:sz w:val="28"/>
          <w:szCs w:val="28"/>
        </w:rPr>
        <w:t>-value &lt;0.001 favoring the insulin glargine group.</w:t>
      </w:r>
    </w:p>
    <w:p w14:paraId="72D8B2B8" w14:textId="2CE5AA36" w:rsidR="00206F19" w:rsidRPr="00305712" w:rsidRDefault="00DE519A" w:rsidP="00305712">
      <w:pPr>
        <w:autoSpaceDE w:val="0"/>
        <w:autoSpaceDN w:val="0"/>
        <w:adjustRightInd w:val="0"/>
        <w:spacing w:before="360" w:after="240" w:line="360" w:lineRule="auto"/>
        <w:jc w:val="center"/>
        <w:rPr>
          <w:rFonts w:ascii="Bernard MT Condensed" w:hAnsi="Bernard MT Condensed"/>
          <w:color w:val="C00000"/>
          <w:sz w:val="50"/>
          <w:szCs w:val="50"/>
        </w:rPr>
      </w:pPr>
      <w:r>
        <w:rPr>
          <w:rFonts w:ascii="Bernard MT Condensed" w:hAnsi="Bernard MT Condensed"/>
          <w:noProof/>
          <w:color w:val="C00000"/>
          <w:sz w:val="50"/>
          <w:szCs w:val="50"/>
        </w:rPr>
        <w:lastRenderedPageBreak/>
        <mc:AlternateContent>
          <mc:Choice Requires="wps">
            <w:drawing>
              <wp:anchor distT="0" distB="0" distL="114300" distR="114300" simplePos="0" relativeHeight="251688960" behindDoc="1" locked="0" layoutInCell="1" allowOverlap="1" wp14:anchorId="174A1D0F" wp14:editId="11499721">
                <wp:simplePos x="0" y="0"/>
                <wp:positionH relativeFrom="column">
                  <wp:posOffset>1695449</wp:posOffset>
                </wp:positionH>
                <wp:positionV relativeFrom="paragraph">
                  <wp:posOffset>116205</wp:posOffset>
                </wp:positionV>
                <wp:extent cx="2181225" cy="552450"/>
                <wp:effectExtent l="133350" t="133350" r="142875" b="152400"/>
                <wp:wrapNone/>
                <wp:docPr id="2" name="Snip Diagonal Corner Rectangle 2"/>
                <wp:cNvGraphicFramePr/>
                <a:graphic xmlns:a="http://schemas.openxmlformats.org/drawingml/2006/main">
                  <a:graphicData uri="http://schemas.microsoft.com/office/word/2010/wordprocessingShape">
                    <wps:wsp>
                      <wps:cNvSpPr/>
                      <wps:spPr>
                        <a:xfrm>
                          <a:off x="0" y="0"/>
                          <a:ext cx="2181225" cy="552450"/>
                        </a:xfrm>
                        <a:prstGeom prst="snip2DiagRect">
                          <a:avLst/>
                        </a:prstGeom>
                        <a:pattFill prst="pct40">
                          <a:fgClr>
                            <a:schemeClr val="accent6">
                              <a:lumMod val="40000"/>
                              <a:lumOff val="60000"/>
                            </a:schemeClr>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0D2F8" id="Snip Diagonal Corner Rectangle 2" o:spid="_x0000_s1026" style="position:absolute;left:0;text-align:left;margin-left:133.5pt;margin-top:9.15pt;width:171.75pt;height:4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" path="m,l2089148,r92077,92077l2181225,552450r,l92077,552450,,460373,,xe" fillcolor="#fbd4b4 [1305]" stroked="f" strokeweight="2pt">
                <v:fill r:id="rId18" o:title="" color2="white [3212]" type="pattern"/>
                <v:shadow on="t" color="black" offset="0,1pt"/>
                <v:path arrowok="t" o:connecttype="custom" o:connectlocs="0,0;2089148,0;2181225,92077;2181225,552450;2181225,552450;92077,552450;0,460373;0,0" o:connectangles="0,0,0,0,0,0,0,0"/>
              </v:shape>
            </w:pict>
          </mc:Fallback>
        </mc:AlternateContent>
      </w:r>
      <w:r>
        <w:rPr>
          <w:rFonts w:ascii="Bernard MT Condensed" w:hAnsi="Bernard MT Condensed"/>
          <w:noProof/>
          <w:color w:val="C00000"/>
          <w:sz w:val="50"/>
          <w:szCs w:val="50"/>
        </w:rPr>
        <w:t>References</w:t>
      </w:r>
    </w:p>
    <w:p w14:paraId="7E4D2943"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bookmarkStart w:id="0" w:name="_Hlk16949413"/>
      <w:r w:rsidRPr="00267C20">
        <w:rPr>
          <w:rStyle w:val="element-citation"/>
          <w:rFonts w:ascii="Times New Roman" w:hAnsi="Times New Roman" w:cs="Times New Roman"/>
          <w:b/>
          <w:bCs/>
          <w:i/>
          <w:iCs/>
          <w:sz w:val="26"/>
          <w:szCs w:val="26"/>
        </w:rPr>
        <w:t xml:space="preserve">S Wild, G </w:t>
      </w:r>
      <w:proofErr w:type="spellStart"/>
      <w:r w:rsidRPr="00267C20">
        <w:rPr>
          <w:rStyle w:val="element-citation"/>
          <w:rFonts w:ascii="Times New Roman" w:hAnsi="Times New Roman" w:cs="Times New Roman"/>
          <w:b/>
          <w:bCs/>
          <w:i/>
          <w:iCs/>
          <w:sz w:val="26"/>
          <w:szCs w:val="26"/>
        </w:rPr>
        <w:t>Roglic</w:t>
      </w:r>
      <w:proofErr w:type="spellEnd"/>
      <w:r w:rsidRPr="00267C20">
        <w:rPr>
          <w:rStyle w:val="element-citation"/>
          <w:rFonts w:ascii="Times New Roman" w:hAnsi="Times New Roman" w:cs="Times New Roman"/>
          <w:b/>
          <w:bCs/>
          <w:i/>
          <w:iCs/>
          <w:sz w:val="26"/>
          <w:szCs w:val="26"/>
        </w:rPr>
        <w:t xml:space="preserve">, A Green, R </w:t>
      </w:r>
      <w:proofErr w:type="spellStart"/>
      <w:r w:rsidRPr="00267C20">
        <w:rPr>
          <w:rStyle w:val="element-citation"/>
          <w:rFonts w:ascii="Times New Roman" w:hAnsi="Times New Roman" w:cs="Times New Roman"/>
          <w:b/>
          <w:bCs/>
          <w:i/>
          <w:iCs/>
          <w:sz w:val="26"/>
          <w:szCs w:val="26"/>
        </w:rPr>
        <w:t>Sicree</w:t>
      </w:r>
      <w:proofErr w:type="spellEnd"/>
      <w:r w:rsidRPr="00267C20">
        <w:rPr>
          <w:rStyle w:val="element-citation"/>
          <w:rFonts w:ascii="Times New Roman" w:hAnsi="Times New Roman" w:cs="Times New Roman"/>
          <w:b/>
          <w:bCs/>
          <w:i/>
          <w:iCs/>
          <w:sz w:val="26"/>
          <w:szCs w:val="26"/>
        </w:rPr>
        <w:t>, H King.</w:t>
      </w:r>
      <w:r w:rsidRPr="001C3D04">
        <w:rPr>
          <w:rStyle w:val="element-citation"/>
          <w:rFonts w:ascii="Times New Roman" w:hAnsi="Times New Roman" w:cs="Times New Roman"/>
          <w:sz w:val="26"/>
          <w:szCs w:val="26"/>
        </w:rPr>
        <w:t xml:space="preserve"> Global prevalence of diabetes: estimates for the year 2000 and projections for 2030. </w:t>
      </w:r>
      <w:r w:rsidRPr="001C3D04">
        <w:rPr>
          <w:rStyle w:val="ref-journal"/>
          <w:rFonts w:ascii="Times New Roman" w:hAnsi="Times New Roman" w:cs="Times New Roman"/>
          <w:sz w:val="26"/>
          <w:szCs w:val="26"/>
        </w:rPr>
        <w:t xml:space="preserve">Diabetes Care. </w:t>
      </w:r>
      <w:r w:rsidRPr="001C3D04">
        <w:rPr>
          <w:rStyle w:val="element-citation"/>
          <w:rFonts w:ascii="Times New Roman" w:hAnsi="Times New Roman" w:cs="Times New Roman"/>
          <w:sz w:val="26"/>
          <w:szCs w:val="26"/>
        </w:rPr>
        <w:t>2004;</w:t>
      </w:r>
      <w:r w:rsidRPr="001C3D04">
        <w:rPr>
          <w:rStyle w:val="ref-vol"/>
          <w:rFonts w:ascii="Times New Roman" w:hAnsi="Times New Roman" w:cs="Times New Roman"/>
          <w:sz w:val="26"/>
          <w:szCs w:val="26"/>
        </w:rPr>
        <w:t>27</w:t>
      </w:r>
      <w:r w:rsidRPr="001C3D04">
        <w:rPr>
          <w:rStyle w:val="element-citation"/>
          <w:rFonts w:ascii="Times New Roman" w:hAnsi="Times New Roman" w:cs="Times New Roman"/>
          <w:sz w:val="26"/>
          <w:szCs w:val="26"/>
        </w:rPr>
        <w:t>(5):1047–53</w:t>
      </w:r>
      <w:r w:rsidRPr="001C3D04">
        <w:rPr>
          <w:rFonts w:ascii="Times New Roman" w:hAnsi="Times New Roman" w:cs="Times New Roman"/>
          <w:noProof/>
          <w:sz w:val="26"/>
          <w:szCs w:val="26"/>
        </w:rPr>
        <w:t xml:space="preserve"> </w:t>
      </w:r>
    </w:p>
    <w:p w14:paraId="7134E93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Umpierrez GE, Korytkowski M.</w:t>
      </w:r>
      <w:r w:rsidRPr="001C3D04">
        <w:rPr>
          <w:rFonts w:ascii="Times New Roman" w:hAnsi="Times New Roman" w:cs="Times New Roman"/>
          <w:noProof/>
          <w:sz w:val="26"/>
          <w:szCs w:val="26"/>
        </w:rPr>
        <w:t xml:space="preserve"> Diabetic emergencies-ketoacidosis, hyperglycaemic hyperosmolar state and hypoglycaemia. Nat Rev Endocrinol 2016;12:222–32. doi:10.1038/nrendo.2016.15.</w:t>
      </w:r>
    </w:p>
    <w:p w14:paraId="15E5041C"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Shankar V, Haque A, Churchwell KB, Russell W.</w:t>
      </w:r>
      <w:r w:rsidRPr="001C3D04">
        <w:rPr>
          <w:rFonts w:ascii="Times New Roman" w:hAnsi="Times New Roman" w:cs="Times New Roman"/>
          <w:noProof/>
          <w:sz w:val="26"/>
          <w:szCs w:val="26"/>
        </w:rPr>
        <w:t xml:space="preserve"> Insulin glargine supplementation during early management phase of diabetic ketoacidosis in children. Intensive Care Med 2007a;33:1173–8. doi:10.1007/s00134-007-0674-3.</w:t>
      </w:r>
    </w:p>
    <w:p w14:paraId="0DDB6125"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Style w:val="element-citation"/>
          <w:rFonts w:ascii="Times New Roman" w:hAnsi="Times New Roman" w:cs="Times New Roman"/>
          <w:b/>
          <w:bCs/>
          <w:i/>
          <w:iCs/>
          <w:sz w:val="26"/>
          <w:szCs w:val="26"/>
        </w:rPr>
        <w:t>M Mazer, E</w:t>
      </w:r>
      <w:r w:rsidRPr="001C3D04">
        <w:rPr>
          <w:rStyle w:val="element-citation"/>
          <w:rFonts w:ascii="Times New Roman" w:hAnsi="Times New Roman" w:cs="Times New Roman"/>
          <w:sz w:val="26"/>
          <w:szCs w:val="26"/>
        </w:rPr>
        <w:t xml:space="preserve"> Chen. Is subcutaneous administration of rapid-acting insulin as effective as intravenous insulin for treating diabetic ketoacidosis? </w:t>
      </w:r>
      <w:r w:rsidRPr="001C3D04">
        <w:rPr>
          <w:rStyle w:val="ref-journal"/>
          <w:rFonts w:ascii="Times New Roman" w:hAnsi="Times New Roman" w:cs="Times New Roman"/>
          <w:sz w:val="26"/>
          <w:szCs w:val="26"/>
        </w:rPr>
        <w:t xml:space="preserve">Ann </w:t>
      </w:r>
      <w:proofErr w:type="spellStart"/>
      <w:r w:rsidRPr="001C3D04">
        <w:rPr>
          <w:rStyle w:val="ref-journal"/>
          <w:rFonts w:ascii="Times New Roman" w:hAnsi="Times New Roman" w:cs="Times New Roman"/>
          <w:sz w:val="26"/>
          <w:szCs w:val="26"/>
        </w:rPr>
        <w:t>Emerg</w:t>
      </w:r>
      <w:proofErr w:type="spellEnd"/>
      <w:r w:rsidRPr="001C3D04">
        <w:rPr>
          <w:rStyle w:val="ref-journal"/>
          <w:rFonts w:ascii="Times New Roman" w:hAnsi="Times New Roman" w:cs="Times New Roman"/>
          <w:sz w:val="26"/>
          <w:szCs w:val="26"/>
        </w:rPr>
        <w:t xml:space="preserve"> Med. </w:t>
      </w:r>
      <w:r w:rsidRPr="001C3D04">
        <w:rPr>
          <w:rStyle w:val="element-citation"/>
          <w:rFonts w:ascii="Times New Roman" w:hAnsi="Times New Roman" w:cs="Times New Roman"/>
          <w:sz w:val="26"/>
          <w:szCs w:val="26"/>
        </w:rPr>
        <w:t>2009;</w:t>
      </w:r>
      <w:r w:rsidRPr="001C3D04">
        <w:rPr>
          <w:rStyle w:val="ref-vol"/>
          <w:rFonts w:ascii="Times New Roman" w:hAnsi="Times New Roman" w:cs="Times New Roman"/>
          <w:sz w:val="26"/>
          <w:szCs w:val="26"/>
        </w:rPr>
        <w:t>53</w:t>
      </w:r>
      <w:r w:rsidRPr="001C3D04">
        <w:rPr>
          <w:rStyle w:val="element-citation"/>
          <w:rFonts w:ascii="Times New Roman" w:hAnsi="Times New Roman" w:cs="Times New Roman"/>
          <w:sz w:val="26"/>
          <w:szCs w:val="26"/>
        </w:rPr>
        <w:t>(2):259–63.</w:t>
      </w:r>
    </w:p>
    <w:p w14:paraId="342A7A0C"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proofErr w:type="spellStart"/>
      <w:r w:rsidRPr="00267C20">
        <w:rPr>
          <w:rStyle w:val="mixed-citation"/>
          <w:rFonts w:ascii="Times New Roman" w:hAnsi="Times New Roman" w:cs="Times New Roman"/>
          <w:b/>
          <w:bCs/>
          <w:i/>
          <w:iCs/>
          <w:sz w:val="26"/>
          <w:szCs w:val="26"/>
        </w:rPr>
        <w:t>Dhatariya</w:t>
      </w:r>
      <w:proofErr w:type="spellEnd"/>
      <w:r w:rsidRPr="00267C20">
        <w:rPr>
          <w:rStyle w:val="mixed-citation"/>
          <w:rFonts w:ascii="Times New Roman" w:hAnsi="Times New Roman" w:cs="Times New Roman"/>
          <w:b/>
          <w:bCs/>
          <w:i/>
          <w:iCs/>
          <w:sz w:val="26"/>
          <w:szCs w:val="26"/>
        </w:rPr>
        <w:t xml:space="preserve">, K, Savage, M, Claydon, A, Dyer, P, Evans, P, Khan, A, </w:t>
      </w:r>
      <w:proofErr w:type="spellStart"/>
      <w:r w:rsidRPr="00267C20">
        <w:rPr>
          <w:rStyle w:val="mixed-citation"/>
          <w:rFonts w:ascii="Times New Roman" w:hAnsi="Times New Roman" w:cs="Times New Roman"/>
          <w:b/>
          <w:bCs/>
          <w:i/>
          <w:iCs/>
          <w:sz w:val="26"/>
          <w:szCs w:val="26"/>
        </w:rPr>
        <w:t>Kilvert</w:t>
      </w:r>
      <w:proofErr w:type="spellEnd"/>
      <w:r w:rsidRPr="00267C20">
        <w:rPr>
          <w:rStyle w:val="mixed-citation"/>
          <w:rFonts w:ascii="Times New Roman" w:hAnsi="Times New Roman" w:cs="Times New Roman"/>
          <w:b/>
          <w:bCs/>
          <w:i/>
          <w:iCs/>
          <w:sz w:val="26"/>
          <w:szCs w:val="26"/>
        </w:rPr>
        <w:t xml:space="preserve">, A, Leech, N, Levy, N, </w:t>
      </w:r>
      <w:proofErr w:type="spellStart"/>
      <w:r w:rsidRPr="00267C20">
        <w:rPr>
          <w:rStyle w:val="mixed-citation"/>
          <w:rFonts w:ascii="Times New Roman" w:hAnsi="Times New Roman" w:cs="Times New Roman"/>
          <w:b/>
          <w:bCs/>
          <w:i/>
          <w:iCs/>
          <w:sz w:val="26"/>
          <w:szCs w:val="26"/>
        </w:rPr>
        <w:t>Rayman</w:t>
      </w:r>
      <w:proofErr w:type="spellEnd"/>
      <w:r w:rsidRPr="00267C20">
        <w:rPr>
          <w:rStyle w:val="mixed-citation"/>
          <w:rFonts w:ascii="Times New Roman" w:hAnsi="Times New Roman" w:cs="Times New Roman"/>
          <w:b/>
          <w:bCs/>
          <w:i/>
          <w:iCs/>
          <w:sz w:val="26"/>
          <w:szCs w:val="26"/>
        </w:rPr>
        <w:t>, G, Rees, A, and Sinclair-Hammersley, M.</w:t>
      </w:r>
      <w:r w:rsidRPr="001C3D04">
        <w:rPr>
          <w:rStyle w:val="mixed-citation"/>
          <w:rFonts w:ascii="Times New Roman" w:hAnsi="Times New Roman" w:cs="Times New Roman"/>
          <w:sz w:val="26"/>
          <w:szCs w:val="26"/>
        </w:rPr>
        <w:t xml:space="preserve"> Joint British Diabetes Societies Inpatient Care Group. The management of diabetic ketoacidosis in adults. Second Edition. Update: September 2013.</w:t>
      </w:r>
      <w:r w:rsidRPr="001C3D04">
        <w:rPr>
          <w:rFonts w:ascii="Times New Roman" w:hAnsi="Times New Roman" w:cs="Times New Roman"/>
          <w:sz w:val="26"/>
          <w:szCs w:val="26"/>
        </w:rPr>
        <w:t xml:space="preserve"> </w:t>
      </w:r>
      <w:r w:rsidRPr="001C3D04">
        <w:rPr>
          <w:rStyle w:val="mixed-citation"/>
          <w:rFonts w:ascii="Times New Roman" w:hAnsi="Times New Roman" w:cs="Times New Roman"/>
          <w:sz w:val="26"/>
          <w:szCs w:val="26"/>
        </w:rPr>
        <w:t>Last 3rd Accessed Feb 2017</w:t>
      </w:r>
    </w:p>
    <w:p w14:paraId="5C98DB46"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Hsia E, Seggelke S, Gibbs J, Hawkins RM, Cohlmia E, Rasouli N, et al.</w:t>
      </w:r>
      <w:r w:rsidRPr="001C3D04">
        <w:rPr>
          <w:rFonts w:ascii="Times New Roman" w:hAnsi="Times New Roman" w:cs="Times New Roman"/>
          <w:noProof/>
          <w:sz w:val="26"/>
          <w:szCs w:val="26"/>
        </w:rPr>
        <w:t xml:space="preserve"> Subcutaneous administration of glargine to diabetic patients receiving insulin infusion prevents rebound hyperglycemia. J Clin Endocrinol Metab 2012;97:3132–7. doi:10.1210/jc.2012-1244.</w:t>
      </w:r>
    </w:p>
    <w:p w14:paraId="6F21001E"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Nyenwe EA, Kitabchi AE.</w:t>
      </w:r>
      <w:r w:rsidRPr="001C3D04">
        <w:rPr>
          <w:rFonts w:ascii="Times New Roman" w:hAnsi="Times New Roman" w:cs="Times New Roman"/>
          <w:noProof/>
          <w:sz w:val="26"/>
          <w:szCs w:val="26"/>
        </w:rPr>
        <w:t xml:space="preserve"> The evolution of diabetic ketoacidosis: An update of its etiology, pathogenesis and management. Metabolism 2016;65:507–21. doi:10.1016/j.metabol.2015.12.007.</w:t>
      </w:r>
    </w:p>
    <w:p w14:paraId="600E6A1F" w14:textId="77777777" w:rsidR="00435FB8" w:rsidRPr="001C3D04" w:rsidRDefault="00435FB8" w:rsidP="00435FB8">
      <w:pPr>
        <w:pStyle w:val="ListParagraph"/>
        <w:widowControl/>
        <w:numPr>
          <w:ilvl w:val="0"/>
          <w:numId w:val="31"/>
        </w:numPr>
        <w:autoSpaceDE/>
        <w:autoSpaceDN/>
        <w:adjustRightInd/>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Tentolouris N, Katsilambros N.</w:t>
      </w:r>
      <w:r w:rsidRPr="001C3D04">
        <w:rPr>
          <w:rFonts w:ascii="Times New Roman" w:hAnsi="Times New Roman" w:cs="Times New Roman"/>
          <w:noProof/>
          <w:sz w:val="26"/>
          <w:szCs w:val="26"/>
        </w:rPr>
        <w:t xml:space="preserve"> Diabetic Ketoacidosis in Adults. Diabet. Emergencies Diagnosis Clin. Manag., 2011, p. 1–32. doi:10.1002/9781119971825.ch1</w:t>
      </w:r>
    </w:p>
    <w:p w14:paraId="2409FE68" w14:textId="77777777" w:rsidR="00435FB8" w:rsidRPr="001C3D04" w:rsidRDefault="00435FB8" w:rsidP="00435FB8">
      <w:pPr>
        <w:pStyle w:val="ListParagraph"/>
        <w:widowControl/>
        <w:numPr>
          <w:ilvl w:val="0"/>
          <w:numId w:val="31"/>
        </w:numPr>
        <w:autoSpaceDE/>
        <w:autoSpaceDN/>
        <w:adjustRightInd/>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Benoit SR, Zhang Y, Geiss LS, Gregg EW, Albright A</w:t>
      </w:r>
      <w:r w:rsidRPr="001C3D04">
        <w:rPr>
          <w:rFonts w:ascii="Times New Roman" w:hAnsi="Times New Roman" w:cs="Times New Roman"/>
          <w:noProof/>
          <w:sz w:val="26"/>
          <w:szCs w:val="26"/>
        </w:rPr>
        <w:t>. Trends in Diabetic Ketoacidosis Hospitalizations and In-Hospital Mortality — United States, 2000–2014. MMWR Morb Mortal Wkly Rep 2018;67:362–5. doi:10.15585/mmwr.mm6712a3.</w:t>
      </w:r>
    </w:p>
    <w:p w14:paraId="2E7198C6"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De Vries L, Oren L, Lazar L, Lebenthal Y, Shalitin S, Phillip M.</w:t>
      </w:r>
      <w:r w:rsidRPr="001C3D04">
        <w:rPr>
          <w:rFonts w:ascii="Times New Roman" w:hAnsi="Times New Roman" w:cs="Times New Roman"/>
          <w:noProof/>
          <w:sz w:val="26"/>
          <w:szCs w:val="26"/>
        </w:rPr>
        <w:t xml:space="preserve"> Factors associated with diabetic ketoacidosis at onset of Type 1 diabetes in children </w:t>
      </w:r>
      <w:r w:rsidRPr="001C3D04">
        <w:rPr>
          <w:rFonts w:ascii="Times New Roman" w:hAnsi="Times New Roman" w:cs="Times New Roman"/>
          <w:noProof/>
          <w:sz w:val="26"/>
          <w:szCs w:val="26"/>
        </w:rPr>
        <w:lastRenderedPageBreak/>
        <w:t>and adolescents. Diabet Med 2013;30:1360–6. doi:10.1111/dme.12252.</w:t>
      </w:r>
    </w:p>
    <w:p w14:paraId="56FEB839"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Hekkala A, Knip M, Veijola R.</w:t>
      </w:r>
      <w:r w:rsidRPr="001C3D04">
        <w:rPr>
          <w:rFonts w:ascii="Times New Roman" w:hAnsi="Times New Roman" w:cs="Times New Roman"/>
          <w:noProof/>
          <w:sz w:val="26"/>
          <w:szCs w:val="26"/>
        </w:rPr>
        <w:t xml:space="preserve"> Ketoacidosis at diagnosis of type 1 diabetes  in children in northern Finland: temporal changes over 20 years. Diabetes Care 2007; 30: 861-6.</w:t>
      </w:r>
    </w:p>
    <w:p w14:paraId="04EE49D0"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Mills L, Stamper J.</w:t>
      </w:r>
      <w:r w:rsidRPr="001C3D04">
        <w:rPr>
          <w:rFonts w:ascii="Times New Roman" w:hAnsi="Times New Roman" w:cs="Times New Roman"/>
          <w:noProof/>
          <w:sz w:val="26"/>
          <w:szCs w:val="26"/>
        </w:rPr>
        <w:t xml:space="preserve"> Adult diabetic ketoacidosis: Diagnosis, management and the importance of prevention. J Diabetes Nurs 2014;18:8–12.</w:t>
      </w:r>
    </w:p>
    <w:p w14:paraId="449261A4"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Perilli G, Saraceni C, Daniels MN, Ahmad A.</w:t>
      </w:r>
      <w:r w:rsidRPr="001C3D04">
        <w:rPr>
          <w:rFonts w:ascii="Times New Roman" w:hAnsi="Times New Roman" w:cs="Times New Roman"/>
          <w:noProof/>
          <w:sz w:val="26"/>
          <w:szCs w:val="26"/>
        </w:rPr>
        <w:t xml:space="preserve"> Diabetic Ketoacidosis: A Review and Update. Curr Emerg Hosp Med Rep 2013;1:10–7. doi:10.1007/s40138-012-0001-3.</w:t>
      </w:r>
    </w:p>
    <w:p w14:paraId="3EB8A972"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Modi A, Agrawal A, Morgan F.</w:t>
      </w:r>
      <w:r w:rsidRPr="001C3D04">
        <w:rPr>
          <w:rFonts w:ascii="Times New Roman" w:hAnsi="Times New Roman" w:cs="Times New Roman"/>
          <w:noProof/>
          <w:sz w:val="26"/>
          <w:szCs w:val="26"/>
        </w:rPr>
        <w:t xml:space="preserve"> Euglycemic Diabetic Ketoacidosis: A Review. Curr Diabetes Rev 2017;13:315–21. doi:10.2174/1573399812666160421121307.</w:t>
      </w:r>
    </w:p>
    <w:p w14:paraId="4D493E39" w14:textId="77777777" w:rsidR="00435FB8" w:rsidRPr="001C3D04" w:rsidRDefault="00435FB8" w:rsidP="00267C20">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Fralick M, Schneeweiss S, Patorno E.</w:t>
      </w:r>
      <w:r w:rsidRPr="001C3D04">
        <w:rPr>
          <w:rFonts w:ascii="Times New Roman" w:hAnsi="Times New Roman" w:cs="Times New Roman"/>
          <w:noProof/>
          <w:sz w:val="26"/>
          <w:szCs w:val="26"/>
        </w:rPr>
        <w:t xml:space="preserve"> Risk of Diabetic Ketoacidosis after Initiation of an SGLT2 Inhibitor. N Engl J Med 2017;376:2300–2. doi:10.1056/NEJMc1701990.</w:t>
      </w:r>
    </w:p>
    <w:p w14:paraId="0DE4F94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Peters AL, Buschur EO, Buse JB, Cohan P, Diner JC, Hirsch IB.</w:t>
      </w:r>
      <w:r w:rsidRPr="001C3D04">
        <w:rPr>
          <w:rFonts w:ascii="Times New Roman" w:hAnsi="Times New Roman" w:cs="Times New Roman"/>
          <w:noProof/>
          <w:sz w:val="26"/>
          <w:szCs w:val="26"/>
        </w:rPr>
        <w:t xml:space="preserve"> Euglycemic diabetic ketoacidosis: A potential complication of treatment with sodium-glucose cotransporter 2 inhibition. Diabetes Care 2015;38:1687–93. doi:10.2337/dc15-0843.</w:t>
      </w:r>
    </w:p>
    <w:p w14:paraId="243D150E"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Bonora BM, Avogaro A, Fadini GP.</w:t>
      </w:r>
      <w:r w:rsidRPr="001C3D04">
        <w:rPr>
          <w:rFonts w:ascii="Times New Roman" w:hAnsi="Times New Roman" w:cs="Times New Roman"/>
          <w:noProof/>
          <w:sz w:val="26"/>
          <w:szCs w:val="26"/>
        </w:rPr>
        <w:t xml:space="preserve"> Sodium-glucose co-transporter-2 inhibitors and diabetic ketoacidosis: An updated review of the literature. Diabetes, Obes Metab 2018;20:25–33. doi:10.1111/dom.13012.</w:t>
      </w:r>
    </w:p>
    <w:p w14:paraId="565D8D41"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Dhatariya KK, Umpierrez GE.</w:t>
      </w:r>
      <w:r w:rsidRPr="001C3D04">
        <w:rPr>
          <w:rFonts w:ascii="Times New Roman" w:hAnsi="Times New Roman" w:cs="Times New Roman"/>
          <w:noProof/>
          <w:sz w:val="26"/>
          <w:szCs w:val="26"/>
        </w:rPr>
        <w:t xml:space="preserve"> Guidelines for management of diabetic ketoacidosis: time to revise? Lancet Diabetes Endocrinol 2017;5:321–3. doi:10.1016/S2213-8587(17)30093-1.</w:t>
      </w:r>
    </w:p>
    <w:p w14:paraId="5E00E847"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Misra S, Oliver NS.</w:t>
      </w:r>
      <w:r w:rsidRPr="001C3D04">
        <w:rPr>
          <w:rFonts w:ascii="Times New Roman" w:hAnsi="Times New Roman" w:cs="Times New Roman"/>
          <w:noProof/>
          <w:sz w:val="26"/>
          <w:szCs w:val="26"/>
        </w:rPr>
        <w:t xml:space="preserve"> Utility of ketone measurement in the prevention, diagnosis and management of diabetic ketoacidosis. Diabet Med 2015;32:14–23. doi:10.1111/dme.12604.</w:t>
      </w:r>
    </w:p>
    <w:p w14:paraId="63DBDAA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Brooke J, Stiell M, Ojo O.</w:t>
      </w:r>
      <w:r w:rsidRPr="001C3D04">
        <w:rPr>
          <w:rFonts w:ascii="Times New Roman" w:hAnsi="Times New Roman" w:cs="Times New Roman"/>
          <w:noProof/>
          <w:sz w:val="26"/>
          <w:szCs w:val="26"/>
        </w:rPr>
        <w:t xml:space="preserve"> Evaluation of the accuracy of capillary hydroxybutyrate measurement compared with other measurements in the diagnosis of diabetic ketoacidosis: A systematic review. Int J Environ Res Public Health 2016;13. doi:10.3390/ijerph13090837.</w:t>
      </w:r>
    </w:p>
    <w:p w14:paraId="04616530"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Kitabchi AE, Umpierrez GE, Miles JM, Fisher JN.</w:t>
      </w:r>
      <w:r w:rsidRPr="001C3D04">
        <w:rPr>
          <w:rFonts w:ascii="Times New Roman" w:hAnsi="Times New Roman" w:cs="Times New Roman"/>
          <w:noProof/>
          <w:sz w:val="26"/>
          <w:szCs w:val="26"/>
        </w:rPr>
        <w:t xml:space="preserve"> Hyperglycemic crises in adult patients with diabetes. Diabetes Care, vol. 32, 2009, p. 1335–43. doi:10.2337/dc09-9032.</w:t>
      </w:r>
    </w:p>
    <w:p w14:paraId="27738E59"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Weinert LS, Scheffel RS, Severo MD, Cioffi AP, Teló GH, Boschi A, et al.</w:t>
      </w:r>
      <w:r w:rsidRPr="001C3D04">
        <w:rPr>
          <w:rFonts w:ascii="Times New Roman" w:hAnsi="Times New Roman" w:cs="Times New Roman"/>
          <w:noProof/>
          <w:sz w:val="26"/>
          <w:szCs w:val="26"/>
        </w:rPr>
        <w:t xml:space="preserve"> </w:t>
      </w:r>
      <w:r w:rsidRPr="001C3D04">
        <w:rPr>
          <w:rFonts w:ascii="Times New Roman" w:hAnsi="Times New Roman" w:cs="Times New Roman"/>
          <w:noProof/>
          <w:sz w:val="26"/>
          <w:szCs w:val="26"/>
        </w:rPr>
        <w:lastRenderedPageBreak/>
        <w:t>Precipitating factors of diabetic ketoacidosis at a public hospital in a middle-income country. Diabetes Res Clin Pract 2012;96:29–34. doi:10.1016/j.diabres.2011.11.006.</w:t>
      </w:r>
    </w:p>
    <w:p w14:paraId="1728B0B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Barski L, Nevzorov R, Rabaev E, Jotkowitz A, Harman-Boehm I, Zektser M, et al.</w:t>
      </w:r>
      <w:r w:rsidRPr="001C3D04">
        <w:rPr>
          <w:rFonts w:ascii="Times New Roman" w:hAnsi="Times New Roman" w:cs="Times New Roman"/>
          <w:noProof/>
          <w:sz w:val="26"/>
          <w:szCs w:val="26"/>
        </w:rPr>
        <w:t xml:space="preserve"> Diabetic ketoacidosis: Clinical characteristics, precipitating factors and outcomes of care. Isr Med Assoc J 2012;14:298–302.</w:t>
      </w:r>
    </w:p>
    <w:p w14:paraId="0F113CA6"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Donahey E, Folse S.</w:t>
      </w:r>
      <w:r w:rsidRPr="001C3D04">
        <w:rPr>
          <w:rFonts w:ascii="Times New Roman" w:hAnsi="Times New Roman" w:cs="Times New Roman"/>
          <w:noProof/>
          <w:sz w:val="26"/>
          <w:szCs w:val="26"/>
        </w:rPr>
        <w:t xml:space="preserve"> Management of diabetic ketoacidosis. Adv Emerg Nurs J 2012;34:209–15. doi:10.1002/pc.22346.</w:t>
      </w:r>
    </w:p>
    <w:p w14:paraId="235054B1"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Wilson V.</w:t>
      </w:r>
      <w:r w:rsidRPr="001C3D04">
        <w:rPr>
          <w:rFonts w:ascii="Times New Roman" w:hAnsi="Times New Roman" w:cs="Times New Roman"/>
          <w:noProof/>
          <w:sz w:val="26"/>
          <w:szCs w:val="26"/>
        </w:rPr>
        <w:t xml:space="preserve"> Diagnosis and treatment of diabetic ketoacidosis. Emerg Nurse 2012;20:14–8. doi:10.7748/en2012.11.20.7.14.c9405.</w:t>
      </w:r>
    </w:p>
    <w:p w14:paraId="5BCDE07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Gosmanov AR, Gosmanova EO, Dillard-Cannon E.</w:t>
      </w:r>
      <w:r w:rsidRPr="001C3D04">
        <w:rPr>
          <w:rFonts w:ascii="Times New Roman" w:hAnsi="Times New Roman" w:cs="Times New Roman"/>
          <w:noProof/>
          <w:sz w:val="26"/>
          <w:szCs w:val="26"/>
        </w:rPr>
        <w:t xml:space="preserve"> Management of adult diabetic ketoacidosis. Diabetes, Metab Syndr Obes Targets Ther 2014;7:255–64. doi:10.2147/DMSO.S50516.</w:t>
      </w:r>
    </w:p>
    <w:p w14:paraId="04293117"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Ogawa W, Sakaguchi K.</w:t>
      </w:r>
      <w:r w:rsidRPr="001C3D04">
        <w:rPr>
          <w:rFonts w:ascii="Times New Roman" w:hAnsi="Times New Roman" w:cs="Times New Roman"/>
          <w:noProof/>
          <w:sz w:val="26"/>
          <w:szCs w:val="26"/>
        </w:rPr>
        <w:t xml:space="preserve"> Euglycemic diabetic ketoacidosis induced by SGLT2 inhibitors: Possible mechanism and contributing factors. J Diabetes Investig 2016;7:135–8. doi:10.1111/jdi.12401.</w:t>
      </w:r>
    </w:p>
    <w:p w14:paraId="3B4CFC7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Evans KJ, Thompson J, Spratt SE, Lien LF, Vorderstrasse A.</w:t>
      </w:r>
      <w:r w:rsidRPr="001C3D04">
        <w:rPr>
          <w:rFonts w:ascii="Times New Roman" w:hAnsi="Times New Roman" w:cs="Times New Roman"/>
          <w:noProof/>
          <w:sz w:val="26"/>
          <w:szCs w:val="26"/>
        </w:rPr>
        <w:t xml:space="preserve"> The implementation and evaluation of an evidence-based protocol to treat diabetic ketoacidosis: A quality improvement study. Adv Emerg Nurs J 2014;36:189–98. doi:10.1097/TME.0000000000000021.</w:t>
      </w:r>
    </w:p>
    <w:p w14:paraId="137F765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McGuire LC, Cruickshank AM, Munro PT.</w:t>
      </w:r>
      <w:r w:rsidRPr="001C3D04">
        <w:rPr>
          <w:rFonts w:ascii="Times New Roman" w:hAnsi="Times New Roman" w:cs="Times New Roman"/>
          <w:noProof/>
          <w:sz w:val="26"/>
          <w:szCs w:val="26"/>
        </w:rPr>
        <w:t xml:space="preserve"> Alcoholic ketoacidosis. Emerg Med J 2006;23:417–20. doi:10.1136/emj.2004.017590.</w:t>
      </w:r>
    </w:p>
    <w:p w14:paraId="1BECD303"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Kreider KE.</w:t>
      </w:r>
      <w:r w:rsidRPr="001C3D04">
        <w:rPr>
          <w:rFonts w:ascii="Times New Roman" w:hAnsi="Times New Roman" w:cs="Times New Roman"/>
          <w:noProof/>
          <w:sz w:val="26"/>
          <w:szCs w:val="26"/>
        </w:rPr>
        <w:t xml:space="preserve"> Updates in the Management of Diabetic Ketoacidosis. J Nurse Pract 2018;14:591–7. doi:10.1016/j.nurpra.2018.06.013.</w:t>
      </w:r>
    </w:p>
    <w:p w14:paraId="6767CBEA"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267C20">
        <w:rPr>
          <w:rFonts w:ascii="Times New Roman" w:hAnsi="Times New Roman" w:cs="Times New Roman"/>
          <w:b/>
          <w:bCs/>
          <w:i/>
          <w:iCs/>
          <w:noProof/>
          <w:sz w:val="26"/>
          <w:szCs w:val="26"/>
        </w:rPr>
        <w:t>Mobbs C V.</w:t>
      </w:r>
      <w:r w:rsidRPr="001C3D04">
        <w:rPr>
          <w:rFonts w:ascii="Times New Roman" w:hAnsi="Times New Roman" w:cs="Times New Roman"/>
          <w:noProof/>
          <w:sz w:val="26"/>
          <w:szCs w:val="26"/>
        </w:rPr>
        <w:t xml:space="preserve"> Diabetes Insipidus. Encycl. Neurol. Sci., 2014, p. 991–991. doi:10.1016/B978-0-12-385157-4.01209-4.</w:t>
      </w:r>
    </w:p>
    <w:p w14:paraId="1406C832"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Westerberg DP.</w:t>
      </w:r>
      <w:r w:rsidRPr="001C3D04">
        <w:rPr>
          <w:rFonts w:ascii="Times New Roman" w:hAnsi="Times New Roman" w:cs="Times New Roman"/>
          <w:noProof/>
          <w:sz w:val="26"/>
          <w:szCs w:val="26"/>
        </w:rPr>
        <w:t xml:space="preserve"> Diabetic ketoacidosis: Evaluation and treatment. Am Fam Physician 2013;87:337–46. doi:10.1056/NEJMra1207788.</w:t>
      </w:r>
    </w:p>
    <w:p w14:paraId="633AE720"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Kitabchi AE, Umpierrez GE, Murphy MB, Kreisberg RA.</w:t>
      </w:r>
      <w:r w:rsidRPr="001C3D04">
        <w:rPr>
          <w:rFonts w:ascii="Times New Roman" w:hAnsi="Times New Roman" w:cs="Times New Roman"/>
          <w:noProof/>
          <w:sz w:val="26"/>
          <w:szCs w:val="26"/>
        </w:rPr>
        <w:t xml:space="preserve"> Hyperglycemic crises in adult patients with diabetes: A consensus statement from the American Diabetes Association. Diabetes Care, vol. 29, 2006, p. 2739–48. doi:10.2337/dc06-9916.</w:t>
      </w:r>
    </w:p>
    <w:p w14:paraId="65C1A2F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Fayfman M, Pasquel FJ, Umpierrez GE.</w:t>
      </w:r>
      <w:r w:rsidRPr="001C3D04">
        <w:rPr>
          <w:rFonts w:ascii="Times New Roman" w:hAnsi="Times New Roman" w:cs="Times New Roman"/>
          <w:noProof/>
          <w:sz w:val="26"/>
          <w:szCs w:val="26"/>
        </w:rPr>
        <w:t xml:space="preserve"> Management of Hyperglycemic Crises: Diabetic Ketoacidosis and Hyperglycemic Hyperosmolar State. Med Clin North Am 2017;101:587–606. doi:10.1016/j.mcna.2016.12.011.</w:t>
      </w:r>
    </w:p>
    <w:p w14:paraId="5095F6F5"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lastRenderedPageBreak/>
        <w:t>Kitabchi AE, Umpierrez GE, Fisher JN, Murphy MB, Stentz FB.</w:t>
      </w:r>
      <w:r w:rsidRPr="001C3D04">
        <w:rPr>
          <w:rFonts w:ascii="Times New Roman" w:hAnsi="Times New Roman" w:cs="Times New Roman"/>
          <w:noProof/>
          <w:sz w:val="26"/>
          <w:szCs w:val="26"/>
        </w:rPr>
        <w:t xml:space="preserve"> Thirty years of personal experience in hyperglycemic crises: Diabetic ketoacidosis and hyperglycemic hyperosmolar state. J Clin Endocrinol Metab 2008b;93:1541–52. doi:10.1210/jc.2007-2577.</w:t>
      </w:r>
    </w:p>
    <w:p w14:paraId="2430004E"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Thomovsky E.</w:t>
      </w:r>
      <w:r w:rsidRPr="001C3D04">
        <w:rPr>
          <w:rFonts w:ascii="Times New Roman" w:hAnsi="Times New Roman" w:cs="Times New Roman"/>
          <w:noProof/>
          <w:sz w:val="26"/>
          <w:szCs w:val="26"/>
        </w:rPr>
        <w:t xml:space="preserve"> Fluid and Electrolyte Therapy in Diabetic Ketoacidosis. Vet Clin North Am - Small Anim Pract 2017;47:491–503. doi:10.1016/j.cvsm.2016.09.012.</w:t>
      </w:r>
    </w:p>
    <w:p w14:paraId="60886802"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Kitabchi AE, Murphy MB, Spencer J, Matteri R, Karas J.</w:t>
      </w:r>
      <w:r w:rsidRPr="001C3D04">
        <w:rPr>
          <w:rFonts w:ascii="Times New Roman" w:hAnsi="Times New Roman" w:cs="Times New Roman"/>
          <w:noProof/>
          <w:sz w:val="26"/>
          <w:szCs w:val="26"/>
        </w:rPr>
        <w:t xml:space="preserve"> Is a priming dose of insulin necessary in a low-dose insulin protocol for the treatment of diabetic ketoacidosis? Diabetes Care 2008a;31:2081–5. doi:10.2337/dc08-0509.</w:t>
      </w:r>
    </w:p>
    <w:p w14:paraId="6C0AECFD"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Goyal N, Miller JB, Sankey SS, Mossallam U.</w:t>
      </w:r>
      <w:r w:rsidRPr="001C3D04">
        <w:rPr>
          <w:rFonts w:ascii="Times New Roman" w:hAnsi="Times New Roman" w:cs="Times New Roman"/>
          <w:noProof/>
          <w:sz w:val="26"/>
          <w:szCs w:val="26"/>
        </w:rPr>
        <w:t xml:space="preserve"> Utility of Initial Bolus Insulin in the Treatment of Diabetic Ketoacidosis. J Emerg Med 2010;38:422–7. doi:10.1016/j.jemermed.2007.11.033.</w:t>
      </w:r>
    </w:p>
    <w:p w14:paraId="7A32A50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Zabar B.</w:t>
      </w:r>
      <w:r w:rsidRPr="001C3D04">
        <w:rPr>
          <w:rFonts w:ascii="Times New Roman" w:hAnsi="Times New Roman" w:cs="Times New Roman"/>
          <w:noProof/>
          <w:sz w:val="26"/>
          <w:szCs w:val="26"/>
        </w:rPr>
        <w:t xml:space="preserve"> Diabetic ketoacidosis and hyperglycemic hyperosmolar state. Pract. Emerg. Resusc. Crit. Care, 2013, p. 389–96. doi:10.1017/CBO9781139523936.060.</w:t>
      </w:r>
    </w:p>
    <w:p w14:paraId="03F33A19"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Schumann C, Faust M.</w:t>
      </w:r>
      <w:r w:rsidRPr="001C3D04">
        <w:rPr>
          <w:rFonts w:ascii="Times New Roman" w:hAnsi="Times New Roman" w:cs="Times New Roman"/>
          <w:noProof/>
          <w:sz w:val="26"/>
          <w:szCs w:val="26"/>
        </w:rPr>
        <w:t xml:space="preserve"> Diabetic Ketoacidosis and Hyperosmolar Hyperglycemic State. Dtsch Medizinische Wochenschrift 2018;143:384–91. doi:10.1055/s-0043-114493.</w:t>
      </w:r>
    </w:p>
    <w:p w14:paraId="2508781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Shen T, Braude S.</w:t>
      </w:r>
      <w:r w:rsidRPr="001C3D04">
        <w:rPr>
          <w:rFonts w:ascii="Times New Roman" w:hAnsi="Times New Roman" w:cs="Times New Roman"/>
          <w:noProof/>
          <w:sz w:val="26"/>
          <w:szCs w:val="26"/>
        </w:rPr>
        <w:t xml:space="preserve"> Changes in Serum phosphate during treatment of diabetic ketoacidosis: Predictive significance of severity of acidosis on presentation. Intern Med J 2012;42:1347–50. doi:10.1111/imj.12001.</w:t>
      </w:r>
    </w:p>
    <w:p w14:paraId="50F50917" w14:textId="77777777" w:rsidR="00435FB8" w:rsidRPr="001C3D04" w:rsidRDefault="00435FB8" w:rsidP="00435FB8">
      <w:pPr>
        <w:pStyle w:val="ListParagraph"/>
        <w:widowControl/>
        <w:numPr>
          <w:ilvl w:val="0"/>
          <w:numId w:val="31"/>
        </w:numPr>
        <w:autoSpaceDE/>
        <w:autoSpaceDN/>
        <w:adjustRightInd/>
        <w:spacing w:before="240" w:after="240"/>
        <w:contextualSpacing w:val="0"/>
        <w:jc w:val="both"/>
        <w:rPr>
          <w:rFonts w:ascii="Times New Roman" w:hAnsi="Times New Roman" w:cs="Times New Roman"/>
          <w:sz w:val="26"/>
          <w:szCs w:val="26"/>
        </w:rPr>
      </w:pPr>
      <w:r w:rsidRPr="001C3D04">
        <w:rPr>
          <w:rFonts w:ascii="Times New Roman" w:hAnsi="Times New Roman" w:cs="Times New Roman"/>
          <w:sz w:val="26"/>
          <w:szCs w:val="26"/>
        </w:rPr>
        <w:t>S</w:t>
      </w:r>
      <w:r w:rsidRPr="00DE6F4B">
        <w:rPr>
          <w:rFonts w:ascii="Times New Roman" w:hAnsi="Times New Roman" w:cs="Times New Roman"/>
          <w:b/>
          <w:bCs/>
          <w:i/>
          <w:iCs/>
          <w:sz w:val="26"/>
          <w:szCs w:val="26"/>
        </w:rPr>
        <w:t xml:space="preserve">emple RK, Savage DB, Cochran EK, </w:t>
      </w:r>
      <w:proofErr w:type="spellStart"/>
      <w:r w:rsidRPr="00DE6F4B">
        <w:rPr>
          <w:rFonts w:ascii="Times New Roman" w:hAnsi="Times New Roman" w:cs="Times New Roman"/>
          <w:b/>
          <w:bCs/>
          <w:i/>
          <w:iCs/>
          <w:sz w:val="26"/>
          <w:szCs w:val="26"/>
        </w:rPr>
        <w:t>Gorden</w:t>
      </w:r>
      <w:proofErr w:type="spellEnd"/>
      <w:r w:rsidRPr="00DE6F4B">
        <w:rPr>
          <w:rFonts w:ascii="Times New Roman" w:hAnsi="Times New Roman" w:cs="Times New Roman"/>
          <w:b/>
          <w:bCs/>
          <w:i/>
          <w:iCs/>
          <w:sz w:val="26"/>
          <w:szCs w:val="26"/>
        </w:rPr>
        <w:t xml:space="preserve"> P, </w:t>
      </w:r>
      <w:proofErr w:type="spellStart"/>
      <w:r w:rsidRPr="00DE6F4B">
        <w:rPr>
          <w:rFonts w:ascii="Times New Roman" w:hAnsi="Times New Roman" w:cs="Times New Roman"/>
          <w:b/>
          <w:bCs/>
          <w:i/>
          <w:iCs/>
          <w:sz w:val="26"/>
          <w:szCs w:val="26"/>
        </w:rPr>
        <w:t>O’Rahilly</w:t>
      </w:r>
      <w:proofErr w:type="spellEnd"/>
      <w:r w:rsidRPr="00DE6F4B">
        <w:rPr>
          <w:rFonts w:ascii="Times New Roman" w:hAnsi="Times New Roman" w:cs="Times New Roman"/>
          <w:b/>
          <w:bCs/>
          <w:i/>
          <w:iCs/>
          <w:sz w:val="26"/>
          <w:szCs w:val="26"/>
        </w:rPr>
        <w:t xml:space="preserve"> S.</w:t>
      </w:r>
      <w:r w:rsidRPr="001C3D04">
        <w:rPr>
          <w:rFonts w:ascii="Times New Roman" w:hAnsi="Times New Roman" w:cs="Times New Roman"/>
          <w:sz w:val="26"/>
          <w:szCs w:val="26"/>
        </w:rPr>
        <w:t xml:space="preserve"> Genetic syndromes of severe insulin resistance. </w:t>
      </w:r>
      <w:proofErr w:type="spellStart"/>
      <w:r w:rsidRPr="001C3D04">
        <w:rPr>
          <w:rFonts w:ascii="Times New Roman" w:hAnsi="Times New Roman" w:cs="Times New Roman"/>
          <w:sz w:val="26"/>
          <w:szCs w:val="26"/>
        </w:rPr>
        <w:t>Endocr</w:t>
      </w:r>
      <w:proofErr w:type="spellEnd"/>
      <w:r w:rsidRPr="001C3D04">
        <w:rPr>
          <w:rFonts w:ascii="Times New Roman" w:hAnsi="Times New Roman" w:cs="Times New Roman"/>
          <w:sz w:val="26"/>
          <w:szCs w:val="26"/>
        </w:rPr>
        <w:t xml:space="preserve"> Rev </w:t>
      </w:r>
      <w:proofErr w:type="gramStart"/>
      <w:r w:rsidRPr="001C3D04">
        <w:rPr>
          <w:rFonts w:ascii="Times New Roman" w:hAnsi="Times New Roman" w:cs="Times New Roman"/>
          <w:sz w:val="26"/>
          <w:szCs w:val="26"/>
        </w:rPr>
        <w:t>2011;32:498</w:t>
      </w:r>
      <w:proofErr w:type="gramEnd"/>
      <w:r w:rsidRPr="001C3D04">
        <w:rPr>
          <w:rFonts w:ascii="Times New Roman" w:hAnsi="Times New Roman" w:cs="Times New Roman"/>
          <w:sz w:val="26"/>
          <w:szCs w:val="26"/>
        </w:rPr>
        <w:t>– 514 .</w:t>
      </w:r>
    </w:p>
    <w:p w14:paraId="636A8A4D"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Chiarelli F, Marcovecchio M.</w:t>
      </w:r>
      <w:r w:rsidRPr="001C3D04">
        <w:rPr>
          <w:rFonts w:ascii="Times New Roman" w:hAnsi="Times New Roman" w:cs="Times New Roman"/>
          <w:noProof/>
          <w:sz w:val="26"/>
          <w:szCs w:val="26"/>
        </w:rPr>
        <w:t xml:space="preserve"> DKA management and outcomes. Int J Pediatr Endocrinol 2013;2013:O16. doi:10.1186/1687-9856-2013-S1-O16.</w:t>
      </w:r>
    </w:p>
    <w:p w14:paraId="094888BD"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Pandey M, Mittra P, Doneria J, Maheshwari P.</w:t>
      </w:r>
      <w:r w:rsidRPr="001C3D04">
        <w:rPr>
          <w:rFonts w:ascii="Times New Roman" w:hAnsi="Times New Roman" w:cs="Times New Roman"/>
          <w:noProof/>
          <w:sz w:val="26"/>
          <w:szCs w:val="26"/>
        </w:rPr>
        <w:t xml:space="preserve"> Neurological complications in diabetic ketoacidosis- before and after insulin therapy. Int J Med Sci Public Heal 2013;2:88. doi:10.5455/ijmsph.2013.2.88-93.</w:t>
      </w:r>
    </w:p>
    <w:p w14:paraId="3EB26931"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Banting FG, Best CH, Collip JB, Campbell WR, Fletcher AA.</w:t>
      </w:r>
      <w:r w:rsidRPr="001C3D04">
        <w:rPr>
          <w:rFonts w:ascii="Times New Roman" w:hAnsi="Times New Roman" w:cs="Times New Roman"/>
          <w:noProof/>
          <w:sz w:val="26"/>
          <w:szCs w:val="26"/>
        </w:rPr>
        <w:t xml:space="preserve"> Pancreatic extracts in the treatment of diabetes mellitus. Indian J Med Res 2007;125. doi:10.1097/00005053-192401000-00013</w:t>
      </w:r>
    </w:p>
    <w:p w14:paraId="5D7A4EEC"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eastAsia="Times New Roman" w:hAnsi="Times New Roman" w:cs="Times New Roman"/>
          <w:b/>
          <w:bCs/>
          <w:i/>
          <w:iCs/>
          <w:sz w:val="26"/>
          <w:szCs w:val="26"/>
        </w:rPr>
        <w:t>American diabetes association,</w:t>
      </w:r>
      <w:r w:rsidRPr="001C3D04">
        <w:rPr>
          <w:rFonts w:ascii="Times New Roman" w:eastAsia="Times New Roman" w:hAnsi="Times New Roman" w:cs="Times New Roman"/>
          <w:sz w:val="26"/>
          <w:szCs w:val="26"/>
        </w:rPr>
        <w:t xml:space="preserve"> living with diabetes, insulin </w:t>
      </w:r>
      <w:proofErr w:type="gramStart"/>
      <w:r w:rsidRPr="001C3D04">
        <w:rPr>
          <w:rFonts w:ascii="Times New Roman" w:eastAsia="Times New Roman" w:hAnsi="Times New Roman" w:cs="Times New Roman"/>
          <w:sz w:val="26"/>
          <w:szCs w:val="26"/>
        </w:rPr>
        <w:t>basics .</w:t>
      </w:r>
      <w:proofErr w:type="gramEnd"/>
      <w:r w:rsidRPr="001C3D04">
        <w:rPr>
          <w:rFonts w:ascii="Times New Roman" w:hAnsi="Times New Roman" w:cs="Times New Roman"/>
          <w:sz w:val="26"/>
          <w:szCs w:val="26"/>
        </w:rPr>
        <w:t xml:space="preserve">      August 29, 2018.</w:t>
      </w:r>
    </w:p>
    <w:p w14:paraId="38329092"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Goykhman S, Drincic A, Desmangles JC, Rendell M.</w:t>
      </w:r>
      <w:r w:rsidRPr="001C3D04">
        <w:rPr>
          <w:rFonts w:ascii="Times New Roman" w:hAnsi="Times New Roman" w:cs="Times New Roman"/>
          <w:noProof/>
          <w:sz w:val="26"/>
          <w:szCs w:val="26"/>
        </w:rPr>
        <w:t xml:space="preserve"> Insulin Glargine: a review 8 years after its introduction. Expert Opin Pharmacother 2009;10:705–</w:t>
      </w:r>
      <w:r w:rsidRPr="001C3D04">
        <w:rPr>
          <w:rFonts w:ascii="Times New Roman" w:hAnsi="Times New Roman" w:cs="Times New Roman"/>
          <w:noProof/>
          <w:sz w:val="26"/>
          <w:szCs w:val="26"/>
        </w:rPr>
        <w:lastRenderedPageBreak/>
        <w:t>18. doi:10.1517/14656560902775677.</w:t>
      </w:r>
    </w:p>
    <w:p w14:paraId="06E10CE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Chantelau E.</w:t>
      </w:r>
      <w:r w:rsidRPr="001C3D04">
        <w:rPr>
          <w:rFonts w:ascii="Times New Roman" w:hAnsi="Times New Roman" w:cs="Times New Roman"/>
          <w:noProof/>
          <w:sz w:val="26"/>
          <w:szCs w:val="26"/>
        </w:rPr>
        <w:t xml:space="preserve"> Insulin glargin (Lantus). Internist Prax 2001;41:413–6.</w:t>
      </w:r>
    </w:p>
    <w:p w14:paraId="02B8C7EC" w14:textId="77777777" w:rsidR="00435FB8" w:rsidRPr="001C3D04" w:rsidRDefault="00435FB8" w:rsidP="00DE6F4B">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Campbell RK, White JR, Levien T, Baker D.</w:t>
      </w:r>
      <w:r w:rsidRPr="001C3D04">
        <w:rPr>
          <w:rFonts w:ascii="Times New Roman" w:hAnsi="Times New Roman" w:cs="Times New Roman"/>
          <w:noProof/>
          <w:sz w:val="26"/>
          <w:szCs w:val="26"/>
        </w:rPr>
        <w:t xml:space="preserve"> Insulin glargine. Clin Ther 2001;23:1938–1957; discussion 1923. doi:10.1016/S0149-2918(01)80148-X.</w:t>
      </w:r>
    </w:p>
    <w:p w14:paraId="05DA5F96"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Lepore M, Pampanelli S, Fanelli C, Porcellati F, Bartocci L, Vincenzo A Di, et al.</w:t>
      </w:r>
      <w:r w:rsidRPr="001C3D04">
        <w:rPr>
          <w:rFonts w:ascii="Times New Roman" w:hAnsi="Times New Roman" w:cs="Times New Roman"/>
          <w:noProof/>
          <w:sz w:val="26"/>
          <w:szCs w:val="26"/>
        </w:rPr>
        <w:t xml:space="preserve"> Pharmacokinetics and pharmacodynamics of subcutaneous injection of long- acting human insulin analog glargine, NPH insulin, and ultralente human insulin and continuous subcutaneous infusion of insulin lispro. Diabetes 2000a;49:2142–8. doi:10.2337/diabetes.49.12.2142.</w:t>
      </w:r>
    </w:p>
    <w:p w14:paraId="2591AF79"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Kudva YC, Basu A, Jenkins GD, Pons GM, Quandt LL, Gebel JA, et al.</w:t>
      </w:r>
      <w:r w:rsidRPr="001C3D04">
        <w:rPr>
          <w:rFonts w:ascii="Times New Roman" w:hAnsi="Times New Roman" w:cs="Times New Roman"/>
          <w:noProof/>
          <w:sz w:val="26"/>
          <w:szCs w:val="26"/>
        </w:rPr>
        <w:t xml:space="preserve"> Randomized controlled clinical trial of glargine versus ultralente insulin in the treatment of type 1 diabetes. Diabetes Care 2005;28:10–4. doi:10.2337/diacare.28.1.10.</w:t>
      </w:r>
    </w:p>
    <w:p w14:paraId="6105855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Kaplan W, Rodriguez LM, Smith OE, Haymond MW, Heptulla RA.</w:t>
      </w:r>
      <w:r w:rsidRPr="001C3D04">
        <w:rPr>
          <w:rFonts w:ascii="Times New Roman" w:hAnsi="Times New Roman" w:cs="Times New Roman"/>
          <w:noProof/>
          <w:sz w:val="26"/>
          <w:szCs w:val="26"/>
        </w:rPr>
        <w:t xml:space="preserve"> Effects of mixing glargine and short-acting insulin analogs on glucose control. Diabetes Care 2004;27:2739–40. doi:10.2337/diacare.27.11.2739.</w:t>
      </w:r>
    </w:p>
    <w:p w14:paraId="2BD96E1A"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Fiallo-Scharer R, Horner B, McFann K, Walravens P, Chase HP.</w:t>
      </w:r>
      <w:r w:rsidRPr="001C3D04">
        <w:rPr>
          <w:rFonts w:ascii="Times New Roman" w:hAnsi="Times New Roman" w:cs="Times New Roman"/>
          <w:noProof/>
          <w:sz w:val="26"/>
          <w:szCs w:val="26"/>
        </w:rPr>
        <w:t xml:space="preserve"> Mixing rapid-acting insulin analogues with insulin glargine in children with type 1 diabetes mellitus. J Pediatr 2006;148:481–4. doi:10.1016/j.jpeds.2005.11.036.</w:t>
      </w:r>
    </w:p>
    <w:p w14:paraId="4F61B79B"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Milazzo G, Sciacca L, Papa V, Goldfine ID, Vigneri R.</w:t>
      </w:r>
      <w:r w:rsidRPr="001C3D04">
        <w:rPr>
          <w:rFonts w:ascii="Times New Roman" w:hAnsi="Times New Roman" w:cs="Times New Roman"/>
          <w:noProof/>
          <w:sz w:val="26"/>
          <w:szCs w:val="26"/>
        </w:rPr>
        <w:t xml:space="preserve"> ASPB10 insulin induction of increased mitogenic responses and phenotypic changes in human breast epithelial cells: evidence for enhanced interactions with the insulin-like growth factor-I receptor. Mol Carcinog 1997;18:19–25. doi:10.1002/(SICI)1098-2744(199701)18:1&lt;19::AID-MC3&gt;3.0.CO;2-M [pii].</w:t>
      </w:r>
    </w:p>
    <w:p w14:paraId="72CD9F2E"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Slawik M, Schories M, Busse Grawitz A, Reincke M, Petersen KG.</w:t>
      </w:r>
      <w:r w:rsidRPr="001C3D04">
        <w:rPr>
          <w:rFonts w:ascii="Times New Roman" w:hAnsi="Times New Roman" w:cs="Times New Roman"/>
          <w:noProof/>
          <w:sz w:val="26"/>
          <w:szCs w:val="26"/>
        </w:rPr>
        <w:t xml:space="preserve"> Treatment with insulin glargine does not suppress serum IGF-1. Diabet Med 2006;23:814–7. doi:10.1111/j.1464-5491.2006.01863.x.</w:t>
      </w:r>
    </w:p>
    <w:p w14:paraId="55609ACD"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Henricsson M, Berntorp K, Fernlund P, Sundkvist G.</w:t>
      </w:r>
      <w:r w:rsidRPr="001C3D04">
        <w:rPr>
          <w:rFonts w:ascii="Times New Roman" w:hAnsi="Times New Roman" w:cs="Times New Roman"/>
          <w:noProof/>
          <w:sz w:val="26"/>
          <w:szCs w:val="26"/>
        </w:rPr>
        <w:t xml:space="preserve"> Progression of retinopathy in insulin-treated type 2 diabetic patients. Diabetes Care 2002;25:381–5. doi:10.2337/diacare.25.2.381.</w:t>
      </w:r>
    </w:p>
    <w:p w14:paraId="761F844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t>Rosenstock J, Fonseca V, McGill JB, Riddle M, Hallé JP, Hramiak I, et al.</w:t>
      </w:r>
      <w:r w:rsidRPr="001C3D04">
        <w:rPr>
          <w:rFonts w:ascii="Times New Roman" w:hAnsi="Times New Roman" w:cs="Times New Roman"/>
          <w:noProof/>
          <w:sz w:val="26"/>
          <w:szCs w:val="26"/>
        </w:rPr>
        <w:t xml:space="preserve"> Similar progression of diabetic retinopathy with insulin glargine and neutral protamine Hagedorn (NPH) insulin in patients with type 2 diabetes: A long-term, randomised, open-label study. Diabetologia 2009;52:1778–88. doi:10.1007/s00125-009-1415-7.</w:t>
      </w:r>
    </w:p>
    <w:p w14:paraId="3223C2BC"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DE6F4B">
        <w:rPr>
          <w:rFonts w:ascii="Times New Roman" w:hAnsi="Times New Roman" w:cs="Times New Roman"/>
          <w:b/>
          <w:bCs/>
          <w:i/>
          <w:iCs/>
          <w:noProof/>
          <w:sz w:val="26"/>
          <w:szCs w:val="26"/>
        </w:rPr>
        <w:lastRenderedPageBreak/>
        <w:t>Keating GM.</w:t>
      </w:r>
      <w:r w:rsidRPr="001C3D04">
        <w:rPr>
          <w:rFonts w:ascii="Times New Roman" w:hAnsi="Times New Roman" w:cs="Times New Roman"/>
          <w:noProof/>
          <w:sz w:val="26"/>
          <w:szCs w:val="26"/>
        </w:rPr>
        <w:t xml:space="preserve"> Insulin detemir: A review of its use in the management of diabetes mellitus. Drugs 2012;72:2255–87. doi:10.2165/11470200-000000000-00000.</w:t>
      </w:r>
    </w:p>
    <w:p w14:paraId="20F27FD7"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Price N, Bartlett C, Gillmer M.</w:t>
      </w:r>
      <w:r w:rsidRPr="001C3D04">
        <w:rPr>
          <w:rFonts w:ascii="Times New Roman" w:hAnsi="Times New Roman" w:cs="Times New Roman"/>
          <w:noProof/>
          <w:sz w:val="26"/>
          <w:szCs w:val="26"/>
        </w:rPr>
        <w:t xml:space="preserve"> Use of insulin glargine during pregnancy: a case-control pilot study. BJOG An Int J Obstet Gynaecol 2007;114:453–7. doi:10.1111/j.1471-0528.2006.01216.x.</w:t>
      </w:r>
    </w:p>
    <w:p w14:paraId="121F10E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Karges B, Muche R, Riegger I, Moritz M, Heinze E, Debatin K-M, et al.</w:t>
      </w:r>
      <w:r w:rsidRPr="001C3D04">
        <w:rPr>
          <w:rFonts w:ascii="Times New Roman" w:hAnsi="Times New Roman" w:cs="Times New Roman"/>
          <w:noProof/>
          <w:sz w:val="26"/>
          <w:szCs w:val="26"/>
        </w:rPr>
        <w:t xml:space="preserve"> Injection of acidic or neutral insulin and pain: A single-center, prospective, controlled, noninterventional study in pediatric patients with type 1 diabetes mellitus. Clin Ther 2006;28:2094–101. doi:10.1016/j.clinthera.2006.12.017.</w:t>
      </w:r>
    </w:p>
    <w:p w14:paraId="4CD857CB"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McKeage K, KL G.</w:t>
      </w:r>
      <w:r w:rsidRPr="001C3D04">
        <w:rPr>
          <w:rFonts w:ascii="Times New Roman" w:hAnsi="Times New Roman" w:cs="Times New Roman"/>
          <w:noProof/>
          <w:sz w:val="26"/>
          <w:szCs w:val="26"/>
        </w:rPr>
        <w:t xml:space="preserve"> Insulin glargine: a review of its therapeutic use as a long-acting agent for the management of type 1 and 2 diabetes mellitus. Drugs 2001;61:1599–1624 26p.</w:t>
      </w:r>
    </w:p>
    <w:p w14:paraId="22ACD37A"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McKeage K, Goa KL.</w:t>
      </w:r>
      <w:r w:rsidRPr="001C3D04">
        <w:rPr>
          <w:rFonts w:ascii="Times New Roman" w:hAnsi="Times New Roman" w:cs="Times New Roman"/>
          <w:noProof/>
          <w:sz w:val="26"/>
          <w:szCs w:val="26"/>
        </w:rPr>
        <w:t xml:space="preserve"> Spotlight on insulin glargine in type 1 and 2 diabetes mellitus. Treat Endocrinol 2002;1:55–8. doi:http://dx.doi.org/10.2165/00024677-200201010-00006.</w:t>
      </w:r>
    </w:p>
    <w:p w14:paraId="5B39A2CB"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Rosenstock J, Schwartz SL, Clark CM, Park GD, Donley DW, Edwards MB.</w:t>
      </w:r>
      <w:r w:rsidRPr="001C3D04">
        <w:rPr>
          <w:rFonts w:ascii="Times New Roman" w:hAnsi="Times New Roman" w:cs="Times New Roman"/>
          <w:noProof/>
          <w:sz w:val="26"/>
          <w:szCs w:val="26"/>
        </w:rPr>
        <w:t xml:space="preserve"> Basal insulin therapy in type 2 diabetes: 28-week comparison of insulin glargine (HOE 901) and NPH insulin. Diabetes Care 2001;24:631–6. doi:10.2337/diacare.24.4.631.</w:t>
      </w:r>
    </w:p>
    <w:p w14:paraId="4D273DC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Chatterjee S, Jarvis-Kay J, Rengarajan T, Lawrence IG, McNally PG, Davies MJ.</w:t>
      </w:r>
      <w:r w:rsidRPr="001C3D04">
        <w:rPr>
          <w:rFonts w:ascii="Times New Roman" w:hAnsi="Times New Roman" w:cs="Times New Roman"/>
          <w:noProof/>
          <w:sz w:val="26"/>
          <w:szCs w:val="26"/>
        </w:rPr>
        <w:t xml:space="preserve"> Glargine versus NPH insulin: Efficacy in comparison with insulin aspart in a basal bolus regimen in type 1 diabetes-The glargine and aspart study (GLASS). A randomised cross-over study. Diabetes Res Clin Pract 2007;77:215–22. doi:10.1016/j.diabres.2006.11.002.</w:t>
      </w:r>
    </w:p>
    <w:p w14:paraId="7579FB0B"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Herwig J, Scholl-Schilling G, Böhles H.</w:t>
      </w:r>
      <w:r w:rsidRPr="001C3D04">
        <w:rPr>
          <w:rFonts w:ascii="Times New Roman" w:hAnsi="Times New Roman" w:cs="Times New Roman"/>
          <w:noProof/>
          <w:sz w:val="26"/>
          <w:szCs w:val="26"/>
        </w:rPr>
        <w:t xml:space="preserve"> Glycaemic control and hypoglycaemia in children, adolescents and young adults with unstable type 1 diabetes mellitus treated with insulin glargine or intermediate-acting insulin. J Pediatr Endocrinol Metab 2007;20:517–25. doi:10.1515/JPEM.2007.20.4.517.</w:t>
      </w:r>
    </w:p>
    <w:p w14:paraId="63A0C995"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A96CDB">
        <w:rPr>
          <w:rFonts w:ascii="Times New Roman" w:hAnsi="Times New Roman" w:cs="Times New Roman"/>
          <w:b/>
          <w:bCs/>
          <w:i/>
          <w:iCs/>
          <w:noProof/>
          <w:sz w:val="26"/>
          <w:szCs w:val="26"/>
        </w:rPr>
        <w:t>Roach P, Bai S, Charbonnel B, Consoli A, Taboga C, Tiengo A, et al.</w:t>
      </w:r>
      <w:r w:rsidRPr="001C3D04">
        <w:rPr>
          <w:rFonts w:ascii="Times New Roman" w:hAnsi="Times New Roman" w:cs="Times New Roman"/>
          <w:noProof/>
          <w:sz w:val="26"/>
          <w:szCs w:val="26"/>
        </w:rPr>
        <w:t xml:space="preserve"> Effects of multiple daily injection therapy with humalog® mixtures versus separately injected insulin lispro and NPH insulin in adults with type I diabetes mellitus. Clin Ther 2004;26:502–10. doi:10.1016/S0149-2918(04)90052-5.</w:t>
      </w:r>
    </w:p>
    <w:p w14:paraId="2A624B3F"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423E4B">
        <w:rPr>
          <w:rFonts w:ascii="Times New Roman" w:hAnsi="Times New Roman" w:cs="Times New Roman"/>
          <w:b/>
          <w:bCs/>
          <w:i/>
          <w:iCs/>
          <w:noProof/>
          <w:sz w:val="26"/>
          <w:szCs w:val="26"/>
        </w:rPr>
        <w:t>Schmeltz L, DeSantis A, Schmidt K, O’Shea-Mahler E, Rhee C, Brandt S, et al.</w:t>
      </w:r>
      <w:r w:rsidRPr="001C3D04">
        <w:rPr>
          <w:rFonts w:ascii="Times New Roman" w:hAnsi="Times New Roman" w:cs="Times New Roman"/>
          <w:noProof/>
          <w:sz w:val="26"/>
          <w:szCs w:val="26"/>
        </w:rPr>
        <w:t xml:space="preserve"> Conversion of Intravenous Insulin Infusions to Subcutaneously Administered Insulin Glargine in Patients with Hyperglycemia. Endocr Pract 2006;12:641–50. doi:10.4158/EP.12.6.641.</w:t>
      </w:r>
    </w:p>
    <w:p w14:paraId="17ED7BDE" w14:textId="53C0DF38" w:rsidR="00435FB8" w:rsidRPr="001C3D04" w:rsidRDefault="00435FB8" w:rsidP="00435FB8">
      <w:pPr>
        <w:pStyle w:val="ListParagraph"/>
        <w:widowControl/>
        <w:numPr>
          <w:ilvl w:val="0"/>
          <w:numId w:val="31"/>
        </w:numPr>
        <w:autoSpaceDE/>
        <w:autoSpaceDN/>
        <w:adjustRightInd/>
        <w:spacing w:before="240" w:after="240"/>
        <w:contextualSpacing w:val="0"/>
        <w:jc w:val="both"/>
        <w:rPr>
          <w:rFonts w:ascii="Times New Roman" w:eastAsia="Times New Roman" w:hAnsi="Times New Roman" w:cs="Times New Roman"/>
          <w:sz w:val="26"/>
          <w:szCs w:val="26"/>
        </w:rPr>
      </w:pPr>
      <w:proofErr w:type="spellStart"/>
      <w:r w:rsidRPr="00423E4B">
        <w:rPr>
          <w:rFonts w:ascii="Times New Roman" w:eastAsia="Times New Roman" w:hAnsi="Times New Roman" w:cs="Times New Roman"/>
          <w:b/>
          <w:bCs/>
          <w:i/>
          <w:iCs/>
          <w:sz w:val="26"/>
          <w:szCs w:val="26"/>
        </w:rPr>
        <w:lastRenderedPageBreak/>
        <w:t>Umpierrez</w:t>
      </w:r>
      <w:proofErr w:type="spellEnd"/>
      <w:r w:rsidRPr="00423E4B">
        <w:rPr>
          <w:rFonts w:ascii="Times New Roman" w:eastAsia="Times New Roman" w:hAnsi="Times New Roman" w:cs="Times New Roman"/>
          <w:b/>
          <w:bCs/>
          <w:i/>
          <w:iCs/>
          <w:sz w:val="26"/>
          <w:szCs w:val="26"/>
        </w:rPr>
        <w:t xml:space="preserve"> GE, Jones S, Smiley D, Mulligan P, </w:t>
      </w:r>
      <w:proofErr w:type="spellStart"/>
      <w:r w:rsidRPr="00423E4B">
        <w:rPr>
          <w:rFonts w:ascii="Times New Roman" w:eastAsia="Times New Roman" w:hAnsi="Times New Roman" w:cs="Times New Roman"/>
          <w:b/>
          <w:bCs/>
          <w:i/>
          <w:iCs/>
          <w:sz w:val="26"/>
          <w:szCs w:val="26"/>
        </w:rPr>
        <w:t>Keyler</w:t>
      </w:r>
      <w:proofErr w:type="spellEnd"/>
      <w:r w:rsidRPr="00423E4B">
        <w:rPr>
          <w:rFonts w:ascii="Times New Roman" w:eastAsia="Times New Roman" w:hAnsi="Times New Roman" w:cs="Times New Roman"/>
          <w:b/>
          <w:bCs/>
          <w:i/>
          <w:iCs/>
          <w:sz w:val="26"/>
          <w:szCs w:val="26"/>
        </w:rPr>
        <w:t xml:space="preserve"> T, </w:t>
      </w:r>
      <w:proofErr w:type="spellStart"/>
      <w:r w:rsidRPr="00423E4B">
        <w:rPr>
          <w:rFonts w:ascii="Times New Roman" w:eastAsia="Times New Roman" w:hAnsi="Times New Roman" w:cs="Times New Roman"/>
          <w:b/>
          <w:bCs/>
          <w:i/>
          <w:iCs/>
          <w:sz w:val="26"/>
          <w:szCs w:val="26"/>
        </w:rPr>
        <w:t>Temponi</w:t>
      </w:r>
      <w:proofErr w:type="spellEnd"/>
      <w:r w:rsidRPr="00423E4B">
        <w:rPr>
          <w:rFonts w:ascii="Times New Roman" w:eastAsia="Times New Roman" w:hAnsi="Times New Roman" w:cs="Times New Roman"/>
          <w:b/>
          <w:bCs/>
          <w:i/>
          <w:iCs/>
          <w:sz w:val="26"/>
          <w:szCs w:val="26"/>
        </w:rPr>
        <w:t xml:space="preserve"> A, </w:t>
      </w:r>
      <w:proofErr w:type="spellStart"/>
      <w:r w:rsidRPr="00423E4B">
        <w:rPr>
          <w:rFonts w:ascii="Times New Roman" w:eastAsia="Times New Roman" w:hAnsi="Times New Roman" w:cs="Times New Roman"/>
          <w:b/>
          <w:bCs/>
          <w:i/>
          <w:iCs/>
          <w:sz w:val="26"/>
          <w:szCs w:val="26"/>
        </w:rPr>
        <w:t>Semakula</w:t>
      </w:r>
      <w:proofErr w:type="spellEnd"/>
      <w:r w:rsidRPr="00423E4B">
        <w:rPr>
          <w:rFonts w:ascii="Times New Roman" w:eastAsia="Times New Roman" w:hAnsi="Times New Roman" w:cs="Times New Roman"/>
          <w:b/>
          <w:bCs/>
          <w:i/>
          <w:iCs/>
          <w:sz w:val="26"/>
          <w:szCs w:val="26"/>
        </w:rPr>
        <w:t xml:space="preserve"> C, </w:t>
      </w:r>
      <w:proofErr w:type="spellStart"/>
      <w:r w:rsidRPr="00423E4B">
        <w:rPr>
          <w:rFonts w:ascii="Times New Roman" w:eastAsia="Times New Roman" w:hAnsi="Times New Roman" w:cs="Times New Roman"/>
          <w:b/>
          <w:bCs/>
          <w:i/>
          <w:iCs/>
          <w:sz w:val="26"/>
          <w:szCs w:val="26"/>
        </w:rPr>
        <w:t>Umpierrez</w:t>
      </w:r>
      <w:proofErr w:type="spellEnd"/>
      <w:r w:rsidRPr="00423E4B">
        <w:rPr>
          <w:rFonts w:ascii="Times New Roman" w:eastAsia="Times New Roman" w:hAnsi="Times New Roman" w:cs="Times New Roman"/>
          <w:b/>
          <w:bCs/>
          <w:i/>
          <w:iCs/>
          <w:sz w:val="26"/>
          <w:szCs w:val="26"/>
        </w:rPr>
        <w:t xml:space="preserve"> D, Peng L, </w:t>
      </w:r>
      <w:proofErr w:type="spellStart"/>
      <w:r w:rsidRPr="00423E4B">
        <w:rPr>
          <w:rFonts w:ascii="Times New Roman" w:eastAsia="Times New Roman" w:hAnsi="Times New Roman" w:cs="Times New Roman"/>
          <w:b/>
          <w:bCs/>
          <w:i/>
          <w:iCs/>
          <w:sz w:val="26"/>
          <w:szCs w:val="26"/>
        </w:rPr>
        <w:t>Cerón</w:t>
      </w:r>
      <w:proofErr w:type="spellEnd"/>
      <w:r w:rsidRPr="00423E4B">
        <w:rPr>
          <w:rFonts w:ascii="Times New Roman" w:eastAsia="Times New Roman" w:hAnsi="Times New Roman" w:cs="Times New Roman"/>
          <w:b/>
          <w:bCs/>
          <w:i/>
          <w:iCs/>
          <w:sz w:val="26"/>
          <w:szCs w:val="26"/>
        </w:rPr>
        <w:t xml:space="preserve"> M, </w:t>
      </w:r>
      <w:proofErr w:type="spellStart"/>
      <w:r w:rsidR="00305712" w:rsidRPr="00423E4B">
        <w:rPr>
          <w:rFonts w:ascii="Times New Roman" w:eastAsia="Times New Roman" w:hAnsi="Times New Roman" w:cs="Times New Roman"/>
          <w:b/>
          <w:bCs/>
          <w:i/>
          <w:iCs/>
          <w:sz w:val="26"/>
          <w:szCs w:val="26"/>
        </w:rPr>
        <w:t>Robalino</w:t>
      </w:r>
      <w:proofErr w:type="spellEnd"/>
      <w:r w:rsidR="00305712" w:rsidRPr="00423E4B">
        <w:rPr>
          <w:rFonts w:ascii="Times New Roman" w:eastAsia="Times New Roman" w:hAnsi="Times New Roman" w:cs="Times New Roman"/>
          <w:b/>
          <w:bCs/>
          <w:i/>
          <w:iCs/>
          <w:sz w:val="26"/>
          <w:szCs w:val="26"/>
        </w:rPr>
        <w:t>.</w:t>
      </w:r>
      <w:r w:rsidRPr="001C3D04">
        <w:rPr>
          <w:rFonts w:ascii="Times New Roman" w:eastAsia="Times New Roman" w:hAnsi="Times New Roman" w:cs="Times New Roman"/>
          <w:sz w:val="26"/>
          <w:szCs w:val="26"/>
        </w:rPr>
        <w:t xml:space="preserve"> Insulin analogs versus human insulin in the treatment of patients with diabetic ketoacidosis: a randomized controlled trial. Diabetes Care 2009; 32: 1164– 1169</w:t>
      </w:r>
    </w:p>
    <w:p w14:paraId="0CB5AE2C"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423E4B">
        <w:rPr>
          <w:rFonts w:ascii="Times New Roman" w:hAnsi="Times New Roman" w:cs="Times New Roman"/>
          <w:b/>
          <w:bCs/>
          <w:i/>
          <w:iCs/>
          <w:noProof/>
          <w:sz w:val="26"/>
          <w:szCs w:val="26"/>
        </w:rPr>
        <w:t>Wolfsdorf J, Glaser N, Sperling MA,</w:t>
      </w:r>
      <w:r w:rsidRPr="001C3D04">
        <w:rPr>
          <w:rFonts w:ascii="Times New Roman" w:hAnsi="Times New Roman" w:cs="Times New Roman"/>
          <w:noProof/>
          <w:sz w:val="26"/>
          <w:szCs w:val="26"/>
        </w:rPr>
        <w:t xml:space="preserve"> American Diabetes Association. Diabetic ketoacidosis in infants, children, and adolescents: A consensus statement from the American Diabetes Association. Diabetes Care 2006;29:1150–9. doi:10.2337/diacare.2951150.</w:t>
      </w:r>
    </w:p>
    <w:p w14:paraId="30E77C24"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423E4B">
        <w:rPr>
          <w:rFonts w:ascii="Times New Roman" w:hAnsi="Times New Roman" w:cs="Times New Roman"/>
          <w:b/>
          <w:bCs/>
          <w:i/>
          <w:iCs/>
          <w:noProof/>
          <w:sz w:val="26"/>
          <w:szCs w:val="26"/>
        </w:rPr>
        <w:t>Piva JP, Czepielewski M, Garcia PCR, Machado D.</w:t>
      </w:r>
      <w:r w:rsidRPr="001C3D04">
        <w:rPr>
          <w:rFonts w:ascii="Times New Roman" w:hAnsi="Times New Roman" w:cs="Times New Roman"/>
          <w:noProof/>
          <w:sz w:val="26"/>
          <w:szCs w:val="26"/>
        </w:rPr>
        <w:t xml:space="preserve"> Current perspectives for treating children with diabetic ketoacidosis. J Pediatr (Rio J) 2007;0. doi:10.2223/JPED.1707.</w:t>
      </w:r>
    </w:p>
    <w:p w14:paraId="3B9246B9"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423E4B">
        <w:rPr>
          <w:rFonts w:ascii="Times New Roman" w:hAnsi="Times New Roman" w:cs="Times New Roman"/>
          <w:b/>
          <w:bCs/>
          <w:i/>
          <w:iCs/>
          <w:noProof/>
          <w:sz w:val="26"/>
          <w:szCs w:val="26"/>
        </w:rPr>
        <w:t>Houshyar J, Bahrami A, Aliasgarzadeh A.</w:t>
      </w:r>
      <w:r w:rsidRPr="001C3D04">
        <w:rPr>
          <w:rFonts w:ascii="Times New Roman" w:hAnsi="Times New Roman" w:cs="Times New Roman"/>
          <w:noProof/>
          <w:sz w:val="26"/>
          <w:szCs w:val="26"/>
        </w:rPr>
        <w:t xml:space="preserve"> Effectiveness of Insulin Glargine on Recovery of Patients with Diabetic Ketoacidosis: A Randomized Controlled Trial. J Clin Diagn Res 2015;9:OC01-5. doi:10.7860/JCDR/2015/12005.5883.</w:t>
      </w:r>
    </w:p>
    <w:p w14:paraId="75AFF248" w14:textId="77777777"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423E4B">
        <w:rPr>
          <w:rFonts w:ascii="Times New Roman" w:hAnsi="Times New Roman" w:cs="Times New Roman"/>
          <w:b/>
          <w:bCs/>
          <w:i/>
          <w:iCs/>
          <w:noProof/>
          <w:sz w:val="26"/>
          <w:szCs w:val="26"/>
        </w:rPr>
        <w:t>Shankar V, Haque A, Churchwell KB, Russell W.</w:t>
      </w:r>
      <w:r w:rsidRPr="001C3D04">
        <w:rPr>
          <w:rFonts w:ascii="Times New Roman" w:hAnsi="Times New Roman" w:cs="Times New Roman"/>
          <w:noProof/>
          <w:sz w:val="26"/>
          <w:szCs w:val="26"/>
        </w:rPr>
        <w:t xml:space="preserve"> Insulin glargine supplementation during early management phase of diabetic ketoacidosis in children. Intensive Care Med 2007c;33:1173–8. doi:10.1007/s00134-007-0674-3.</w:t>
      </w:r>
    </w:p>
    <w:p w14:paraId="79EEB481" w14:textId="7D419B95" w:rsidR="00435FB8" w:rsidRPr="001C3D04" w:rsidRDefault="00435FB8" w:rsidP="00435FB8">
      <w:pPr>
        <w:pStyle w:val="ListParagraph"/>
        <w:numPr>
          <w:ilvl w:val="0"/>
          <w:numId w:val="31"/>
        </w:numPr>
        <w:spacing w:before="240" w:after="240"/>
        <w:contextualSpacing w:val="0"/>
        <w:jc w:val="both"/>
        <w:rPr>
          <w:rFonts w:ascii="Times New Roman" w:hAnsi="Times New Roman" w:cs="Times New Roman"/>
          <w:noProof/>
          <w:sz w:val="26"/>
          <w:szCs w:val="26"/>
        </w:rPr>
      </w:pPr>
      <w:r w:rsidRPr="001C3D04">
        <w:rPr>
          <w:rFonts w:ascii="Times New Roman" w:eastAsia="Calibri" w:hAnsi="Times New Roman" w:cs="Times New Roman"/>
          <w:sz w:val="26"/>
          <w:szCs w:val="26"/>
        </w:rPr>
        <w:fldChar w:fldCharType="begin" w:fldLock="1"/>
      </w:r>
      <w:r w:rsidRPr="001C3D04">
        <w:rPr>
          <w:rFonts w:ascii="Times New Roman" w:eastAsia="Calibri" w:hAnsi="Times New Roman" w:cs="Times New Roman"/>
          <w:sz w:val="26"/>
          <w:szCs w:val="26"/>
        </w:rPr>
        <w:instrText xml:space="preserve">ADDIN Mendeley Bibliography CSL_BIBLIOGRAPHY </w:instrText>
      </w:r>
      <w:r w:rsidRPr="001C3D04">
        <w:rPr>
          <w:rFonts w:ascii="Times New Roman" w:eastAsia="Calibri" w:hAnsi="Times New Roman" w:cs="Times New Roman"/>
          <w:sz w:val="26"/>
          <w:szCs w:val="26"/>
        </w:rPr>
        <w:fldChar w:fldCharType="separate"/>
      </w:r>
      <w:r w:rsidRPr="00BA7460">
        <w:rPr>
          <w:rFonts w:ascii="Times New Roman" w:hAnsi="Times New Roman" w:cs="Times New Roman"/>
          <w:b/>
          <w:bCs/>
          <w:i/>
          <w:iCs/>
          <w:noProof/>
          <w:sz w:val="26"/>
          <w:szCs w:val="26"/>
        </w:rPr>
        <w:t>Andrade-Castellanos CA, Colunga-Lozano LE.</w:t>
      </w:r>
      <w:r w:rsidRPr="00BA7460">
        <w:rPr>
          <w:rFonts w:ascii="Times New Roman" w:hAnsi="Times New Roman" w:cs="Times New Roman"/>
          <w:noProof/>
          <w:sz w:val="26"/>
          <w:szCs w:val="26"/>
        </w:rPr>
        <w:t xml:space="preserve"> [Systematic review with</w:t>
      </w:r>
      <w:r w:rsidRPr="001C3D04">
        <w:rPr>
          <w:rFonts w:ascii="Times New Roman" w:hAnsi="Times New Roman" w:cs="Times New Roman"/>
          <w:noProof/>
          <w:sz w:val="26"/>
          <w:szCs w:val="26"/>
        </w:rPr>
        <w:t xml:space="preserve"> meta-analysis: Subcutaneous insulin glargine coadministration for diabetic ketoacidosis]. Gac Med Mex n.d.</w:t>
      </w:r>
      <w:r w:rsidR="001D71E1">
        <w:rPr>
          <w:rFonts w:ascii="Times New Roman" w:hAnsi="Times New Roman" w:cs="Times New Roman"/>
          <w:noProof/>
          <w:sz w:val="26"/>
          <w:szCs w:val="26"/>
        </w:rPr>
        <w:t>2016</w:t>
      </w:r>
      <w:r w:rsidRPr="001C3D04">
        <w:rPr>
          <w:rFonts w:ascii="Times New Roman" w:hAnsi="Times New Roman" w:cs="Times New Roman"/>
          <w:noProof/>
          <w:sz w:val="26"/>
          <w:szCs w:val="26"/>
        </w:rPr>
        <w:t>;152:761–9.</w:t>
      </w:r>
    </w:p>
    <w:p w14:paraId="558FBEE9" w14:textId="77777777" w:rsidR="00435FB8" w:rsidRPr="001C3D04" w:rsidRDefault="00435FB8" w:rsidP="00BA7460">
      <w:pPr>
        <w:pStyle w:val="ListParagraph"/>
        <w:widowControl/>
        <w:numPr>
          <w:ilvl w:val="0"/>
          <w:numId w:val="31"/>
        </w:numPr>
        <w:autoSpaceDE/>
        <w:autoSpaceDN/>
        <w:adjustRightInd/>
        <w:spacing w:before="240" w:after="240"/>
        <w:contextualSpacing w:val="0"/>
        <w:jc w:val="both"/>
        <w:rPr>
          <w:rFonts w:ascii="Times New Roman" w:hAnsi="Times New Roman" w:cs="Times New Roman"/>
          <w:noProof/>
          <w:sz w:val="26"/>
          <w:szCs w:val="26"/>
        </w:rPr>
      </w:pPr>
      <w:r w:rsidRPr="001C3D04">
        <w:rPr>
          <w:rFonts w:ascii="Times New Roman" w:eastAsia="Calibri" w:hAnsi="Times New Roman" w:cs="Times New Roman"/>
          <w:sz w:val="26"/>
          <w:szCs w:val="26"/>
        </w:rPr>
        <w:fldChar w:fldCharType="end"/>
      </w:r>
      <w:r w:rsidRPr="001C3D04">
        <w:rPr>
          <w:rFonts w:ascii="Times New Roman" w:hAnsi="Times New Roman" w:cs="Times New Roman"/>
          <w:noProof/>
          <w:sz w:val="26"/>
          <w:szCs w:val="26"/>
        </w:rPr>
        <w:t xml:space="preserve"> </w:t>
      </w:r>
      <w:r w:rsidRPr="00BA7460">
        <w:rPr>
          <w:rFonts w:ascii="Times New Roman" w:hAnsi="Times New Roman" w:cs="Times New Roman"/>
          <w:b/>
          <w:bCs/>
          <w:i/>
          <w:iCs/>
          <w:noProof/>
          <w:sz w:val="26"/>
          <w:szCs w:val="26"/>
        </w:rPr>
        <w:t>Doshi P, Potter AJ, De Los Santos D, Banuelos R, Darger BF, Chathampally Y.</w:t>
      </w:r>
      <w:r w:rsidRPr="001C3D04">
        <w:rPr>
          <w:rFonts w:ascii="Times New Roman" w:hAnsi="Times New Roman" w:cs="Times New Roman"/>
          <w:noProof/>
          <w:sz w:val="26"/>
          <w:szCs w:val="26"/>
        </w:rPr>
        <w:t xml:space="preserve"> Prospective Randomized Trial of Insulin Glargine in Acute Management of Diabetic Ketoacidosis in the Emergency Department: A Pilot Study. Acad Emerg Med 2015;22:657–62. doi:10.1111/acem.12673.</w:t>
      </w:r>
    </w:p>
    <w:p w14:paraId="21748B91" w14:textId="3992AC87" w:rsidR="00034782" w:rsidRPr="00305712" w:rsidRDefault="00435FB8" w:rsidP="00305712">
      <w:pPr>
        <w:pStyle w:val="ListParagraph"/>
        <w:numPr>
          <w:ilvl w:val="0"/>
          <w:numId w:val="31"/>
        </w:numPr>
        <w:spacing w:before="240" w:after="240"/>
        <w:contextualSpacing w:val="0"/>
        <w:jc w:val="both"/>
        <w:rPr>
          <w:rFonts w:ascii="Times New Roman" w:hAnsi="Times New Roman" w:cs="Times New Roman"/>
          <w:noProof/>
          <w:sz w:val="26"/>
          <w:szCs w:val="26"/>
        </w:rPr>
        <w:sectPr w:rsidR="00034782" w:rsidRPr="00305712" w:rsidSect="00305712">
          <w:headerReference w:type="default" r:id="rId85"/>
          <w:endnotePr>
            <w:numFmt w:val="decimal"/>
          </w:endnotePr>
          <w:pgSz w:w="11907" w:h="16839" w:code="9"/>
          <w:pgMar w:top="1872" w:right="1017" w:bottom="1080" w:left="2160" w:header="720" w:footer="720" w:gutter="0"/>
          <w:cols w:space="720"/>
          <w:docGrid w:linePitch="360"/>
        </w:sectPr>
      </w:pPr>
      <w:r w:rsidRPr="00BA7460">
        <w:rPr>
          <w:rFonts w:ascii="Times New Roman" w:hAnsi="Times New Roman" w:cs="Times New Roman"/>
          <w:b/>
          <w:bCs/>
          <w:i/>
          <w:iCs/>
          <w:noProof/>
          <w:sz w:val="26"/>
          <w:szCs w:val="26"/>
        </w:rPr>
        <w:t>Harrison VS, Rustico S, Palladino AA, Ferrara C, Hawkes CP.</w:t>
      </w:r>
      <w:r w:rsidRPr="001C3D04">
        <w:rPr>
          <w:rFonts w:ascii="Times New Roman" w:hAnsi="Times New Roman" w:cs="Times New Roman"/>
          <w:noProof/>
          <w:sz w:val="26"/>
          <w:szCs w:val="26"/>
        </w:rPr>
        <w:t xml:space="preserve"> Glargine co-administration with intravenous insulin in pediatric diabetic ketoacidosis is safe and facilitates transition to a subcutaneous regimen. Pediatr Diabetes 2017;18:742–8. doi:10.1111/pedi.1</w:t>
      </w:r>
    </w:p>
    <w:p w14:paraId="1678B5FB" w14:textId="1556B5E3" w:rsidR="00034782" w:rsidRPr="00803612" w:rsidRDefault="00034782" w:rsidP="003645FF">
      <w:pPr>
        <w:tabs>
          <w:tab w:val="left" w:pos="900"/>
        </w:tabs>
        <w:bidi/>
        <w:rPr>
          <w:rFonts w:asciiTheme="majorBidi" w:hAnsiTheme="majorBidi" w:cstheme="majorBidi"/>
          <w:sz w:val="32"/>
          <w:szCs w:val="32"/>
          <w:rtl/>
          <w:lang w:bidi="ar-EG"/>
        </w:rPr>
      </w:pPr>
      <w:bookmarkStart w:id="1" w:name="_GoBack"/>
      <w:bookmarkEnd w:id="0"/>
      <w:bookmarkEnd w:id="1"/>
    </w:p>
    <w:sectPr w:rsidR="00034782" w:rsidRPr="00803612" w:rsidSect="003645FF">
      <w:headerReference w:type="default" r:id="rId86"/>
      <w:footerReference w:type="default" r:id="rId87"/>
      <w:endnotePr>
        <w:numFmt w:val="decimal"/>
      </w:endnotePr>
      <w:type w:val="continuous"/>
      <w:pgSz w:w="11907" w:h="16839" w:code="9"/>
      <w:pgMar w:top="720" w:right="1017"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375D0" w14:textId="77777777" w:rsidR="00863E35" w:rsidRDefault="00863E35" w:rsidP="004B0A37">
      <w:pPr>
        <w:spacing w:after="0" w:line="240" w:lineRule="auto"/>
      </w:pPr>
      <w:r>
        <w:separator/>
      </w:r>
    </w:p>
  </w:endnote>
  <w:endnote w:type="continuationSeparator" w:id="0">
    <w:p w14:paraId="7D6C2B43" w14:textId="77777777" w:rsidR="00863E35" w:rsidRDefault="00863E35" w:rsidP="004B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Bodoni MT Black">
    <w:panose1 w:val="02070A03080606020203"/>
    <w:charset w:val="00"/>
    <w:family w:val="roman"/>
    <w:pitch w:val="variable"/>
    <w:sig w:usb0="00000003" w:usb1="00000000" w:usb2="00000000" w:usb3="00000000" w:csb0="00000001" w:csb1="00000000"/>
  </w:font>
  <w:font w:name="Albertus Extra Bold">
    <w:altName w:val="Calibri"/>
    <w:charset w:val="00"/>
    <w:family w:val="swiss"/>
    <w:pitch w:val="variable"/>
    <w:sig w:usb0="00000007" w:usb1="00000000" w:usb2="00000000" w:usb3="00000000" w:csb0="00000093" w:csb1="00000000"/>
  </w:font>
  <w:font w:name="Andalus">
    <w:altName w:val="Arial"/>
    <w:panose1 w:val="02020603050405020304"/>
    <w:charset w:val="00"/>
    <w:family w:val="roman"/>
    <w:pitch w:val="variable"/>
    <w:sig w:usb0="00002003" w:usb1="80000000" w:usb2="00000008" w:usb3="00000000" w:csb0="00000041" w:csb1="00000000"/>
  </w:font>
  <w:font w:name="Adobe Gothic Std B">
    <w:panose1 w:val="00000000000000000000"/>
    <w:charset w:val="80"/>
    <w:family w:val="swiss"/>
    <w:notTrueType/>
    <w:pitch w:val="variable"/>
    <w:sig w:usb0="00000203" w:usb1="29D72C10" w:usb2="00000010" w:usb3="00000000" w:csb0="002A0005" w:csb1="00000000"/>
  </w:font>
  <w:font w:name="Sabon-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0813" w14:textId="77777777" w:rsidR="002F1307" w:rsidRPr="00273B49" w:rsidRDefault="002F1307">
    <w:pPr>
      <w:pStyle w:val="Footer"/>
      <w:jc w:val="center"/>
      <w:rPr>
        <w:rFonts w:ascii="Bodoni MT Black" w:hAnsi="Bodoni MT Black"/>
        <w:sz w:val="28"/>
        <w:szCs w:val="28"/>
      </w:rPr>
    </w:pPr>
    <w:r w:rsidRPr="00273B49">
      <w:rPr>
        <w:rFonts w:ascii="Bodoni MT Black" w:hAnsi="Bodoni MT Black"/>
        <w:sz w:val="28"/>
        <w:szCs w:val="28"/>
      </w:rPr>
      <w:t>-</w:t>
    </w:r>
    <w:sdt>
      <w:sdtPr>
        <w:rPr>
          <w:rFonts w:ascii="Bodoni MT Black" w:hAnsi="Bodoni MT Black"/>
          <w:sz w:val="28"/>
          <w:szCs w:val="28"/>
        </w:rPr>
        <w:id w:val="-2128768340"/>
        <w:docPartObj>
          <w:docPartGallery w:val="Page Numbers (Bottom of Page)"/>
          <w:docPartUnique/>
        </w:docPartObj>
      </w:sdtPr>
      <w:sdtEndPr/>
      <w:sdtContent>
        <w:r w:rsidRPr="00273B49">
          <w:rPr>
            <w:rFonts w:ascii="Bodoni MT Black" w:hAnsi="Bodoni MT Black"/>
            <w:sz w:val="28"/>
            <w:szCs w:val="28"/>
          </w:rPr>
          <w:fldChar w:fldCharType="begin"/>
        </w:r>
        <w:r w:rsidRPr="00273B49">
          <w:rPr>
            <w:rFonts w:ascii="Bodoni MT Black" w:hAnsi="Bodoni MT Black"/>
            <w:sz w:val="28"/>
            <w:szCs w:val="28"/>
          </w:rPr>
          <w:instrText xml:space="preserve"> PAGE   \* MERGEFORMAT </w:instrText>
        </w:r>
        <w:r w:rsidRPr="00273B49">
          <w:rPr>
            <w:rFonts w:ascii="Bodoni MT Black" w:hAnsi="Bodoni MT Black"/>
            <w:sz w:val="28"/>
            <w:szCs w:val="28"/>
          </w:rPr>
          <w:fldChar w:fldCharType="separate"/>
        </w:r>
        <w:r>
          <w:rPr>
            <w:rFonts w:ascii="Bodoni MT Black" w:hAnsi="Bodoni MT Black"/>
            <w:noProof/>
            <w:sz w:val="28"/>
            <w:szCs w:val="28"/>
          </w:rPr>
          <w:t>73</w:t>
        </w:r>
        <w:r w:rsidRPr="00273B49">
          <w:rPr>
            <w:rFonts w:ascii="Bodoni MT Black" w:hAnsi="Bodoni MT Black"/>
            <w:noProof/>
            <w:sz w:val="28"/>
            <w:szCs w:val="28"/>
          </w:rPr>
          <w:fldChar w:fldCharType="end"/>
        </w:r>
        <w:r w:rsidRPr="00273B49">
          <w:rPr>
            <w:rFonts w:ascii="Bodoni MT Black" w:hAnsi="Bodoni MT Black"/>
            <w:noProof/>
            <w:sz w:val="28"/>
            <w:szCs w:val="28"/>
          </w:rPr>
          <w:t>-</w:t>
        </w:r>
      </w:sdtContent>
    </w:sdt>
  </w:p>
  <w:p w14:paraId="2090BAAA" w14:textId="77777777" w:rsidR="002F1307" w:rsidRDefault="002F1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92B7" w14:textId="77777777" w:rsidR="002F1307" w:rsidRDefault="002F1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A7D0" w14:textId="77777777" w:rsidR="00863E35" w:rsidRDefault="00863E35" w:rsidP="004B0A37">
      <w:pPr>
        <w:spacing w:after="0" w:line="240" w:lineRule="auto"/>
      </w:pPr>
      <w:r>
        <w:separator/>
      </w:r>
    </w:p>
  </w:footnote>
  <w:footnote w:type="continuationSeparator" w:id="0">
    <w:p w14:paraId="5DA810F6" w14:textId="77777777" w:rsidR="00863E35" w:rsidRDefault="00863E35" w:rsidP="004B0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918E"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Introduction</w:t>
    </w:r>
  </w:p>
  <w:p w14:paraId="7526CE0C" w14:textId="77777777" w:rsidR="002F1307" w:rsidRDefault="002F130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C40"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Recommendation &amp; Limitation</w:t>
    </w:r>
  </w:p>
  <w:p w14:paraId="483DE58D" w14:textId="77777777" w:rsidR="002F1307" w:rsidRDefault="002F130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B3BC3"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Summary</w:t>
    </w:r>
  </w:p>
  <w:p w14:paraId="4C507C6F" w14:textId="77777777" w:rsidR="002F1307" w:rsidRDefault="002F130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8E025"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References</w:t>
    </w:r>
  </w:p>
  <w:p w14:paraId="5C9BC5CE" w14:textId="77777777" w:rsidR="002F1307" w:rsidRDefault="002F13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0EEE1" w14:textId="77777777" w:rsidR="002F1307" w:rsidRDefault="002F1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6759"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Aim of Work</w:t>
    </w:r>
  </w:p>
  <w:p w14:paraId="4FC29194" w14:textId="77777777" w:rsidR="002F1307" w:rsidRDefault="002F1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EEC6B" w14:textId="77777777" w:rsidR="002F1307" w:rsidRPr="00D41BDB" w:rsidRDefault="002F1307" w:rsidP="009D564C">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Review-Chapter I</w:t>
    </w:r>
  </w:p>
  <w:p w14:paraId="3D508995" w14:textId="77777777" w:rsidR="002F1307" w:rsidRDefault="002F13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6E29A" w14:textId="77777777" w:rsidR="002F1307" w:rsidRPr="00D41BDB" w:rsidRDefault="002F1307" w:rsidP="009D564C">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Review-Chapter II</w:t>
    </w:r>
  </w:p>
  <w:p w14:paraId="3AB02BFA" w14:textId="77777777" w:rsidR="002F1307" w:rsidRDefault="002F13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97A0"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Review-Chapter III</w:t>
    </w:r>
  </w:p>
  <w:p w14:paraId="6DE5903E" w14:textId="77777777" w:rsidR="002F1307" w:rsidRDefault="002F13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B0A2"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Patients &amp; Methods</w:t>
    </w:r>
  </w:p>
  <w:p w14:paraId="6DB72B4A" w14:textId="77777777" w:rsidR="002F1307" w:rsidRDefault="002F13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CEBD8"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Results</w:t>
    </w:r>
  </w:p>
  <w:p w14:paraId="7D10C2B0" w14:textId="77777777" w:rsidR="002F1307" w:rsidRDefault="002F130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8EB6A"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Discussion</w:t>
    </w:r>
  </w:p>
  <w:p w14:paraId="79FC0132" w14:textId="77777777" w:rsidR="002F1307" w:rsidRDefault="002F130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F5EFD" w14:textId="77777777" w:rsidR="002F1307" w:rsidRPr="00D41BDB" w:rsidRDefault="002F1307" w:rsidP="00D41BDB">
    <w:pPr>
      <w:pStyle w:val="Header"/>
      <w:pBdr>
        <w:bottom w:val="single" w:sz="4" w:space="3" w:color="auto"/>
      </w:pBdr>
      <w:jc w:val="right"/>
      <w:rPr>
        <w:rFonts w:ascii="Blackadder ITC" w:hAnsi="Blackadder ITC" w:cs="Simplified Arabic"/>
        <w:i/>
        <w:iCs/>
        <w:sz w:val="36"/>
        <w:szCs w:val="36"/>
      </w:rPr>
    </w:pPr>
    <w:r>
      <w:rPr>
        <w:rFonts w:ascii="Blackadder ITC" w:hAnsi="Blackadder ITC" w:cs="Simplified Arabic"/>
        <w:i/>
        <w:iCs/>
        <w:sz w:val="36"/>
        <w:szCs w:val="36"/>
      </w:rPr>
      <w:t>Conclusion</w:t>
    </w:r>
  </w:p>
  <w:p w14:paraId="64CBD571" w14:textId="77777777" w:rsidR="002F1307" w:rsidRDefault="002F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45DA"/>
    <w:multiLevelType w:val="hybridMultilevel"/>
    <w:tmpl w:val="354063AE"/>
    <w:lvl w:ilvl="0" w:tplc="B8DC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0109"/>
    <w:multiLevelType w:val="hybridMultilevel"/>
    <w:tmpl w:val="C6485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D45517"/>
    <w:multiLevelType w:val="hybridMultilevel"/>
    <w:tmpl w:val="4940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C75BE"/>
    <w:multiLevelType w:val="hybridMultilevel"/>
    <w:tmpl w:val="B7D26F9C"/>
    <w:lvl w:ilvl="0" w:tplc="29E80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D1733"/>
    <w:multiLevelType w:val="multilevel"/>
    <w:tmpl w:val="AA2A9C78"/>
    <w:lvl w:ilvl="0">
      <w:start w:val="1"/>
      <w:numFmt w:val="bullet"/>
      <w:lvlText w:val="-"/>
      <w:lvlJc w:val="left"/>
      <w:pPr>
        <w:ind w:left="720" w:hanging="360"/>
      </w:pPr>
      <w:rPr>
        <w:rFonts w:ascii="Times New Roman" w:eastAsiaTheme="minorEastAsia" w:hAnsi="Times New Roman" w:cs="Times New Roman" w:hint="default"/>
      </w:rPr>
    </w:lvl>
    <w:lvl w:ilvl="1">
      <w:start w:val="9"/>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207F706A"/>
    <w:multiLevelType w:val="multilevel"/>
    <w:tmpl w:val="AA2A9C78"/>
    <w:lvl w:ilvl="0">
      <w:start w:val="1"/>
      <w:numFmt w:val="bullet"/>
      <w:lvlText w:val="-"/>
      <w:lvlJc w:val="left"/>
      <w:pPr>
        <w:ind w:left="720" w:hanging="360"/>
      </w:pPr>
      <w:rPr>
        <w:rFonts w:ascii="Times New Roman" w:eastAsiaTheme="minorEastAsia" w:hAnsi="Times New Roman" w:cs="Times New Roman" w:hint="default"/>
      </w:rPr>
    </w:lvl>
    <w:lvl w:ilvl="1">
      <w:start w:val="9"/>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21B555A8"/>
    <w:multiLevelType w:val="multilevel"/>
    <w:tmpl w:val="13C48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131D7"/>
    <w:multiLevelType w:val="hybridMultilevel"/>
    <w:tmpl w:val="66C0677C"/>
    <w:lvl w:ilvl="0" w:tplc="697C4F8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D86F66"/>
    <w:multiLevelType w:val="hybridMultilevel"/>
    <w:tmpl w:val="4D9016A6"/>
    <w:lvl w:ilvl="0" w:tplc="BF686870">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6B4A94"/>
    <w:multiLevelType w:val="hybridMultilevel"/>
    <w:tmpl w:val="9926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4A0B"/>
    <w:multiLevelType w:val="hybridMultilevel"/>
    <w:tmpl w:val="BBD8C5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2DC63BB"/>
    <w:multiLevelType w:val="hybridMultilevel"/>
    <w:tmpl w:val="99EA2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6B7583A"/>
    <w:multiLevelType w:val="hybridMultilevel"/>
    <w:tmpl w:val="48E4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CA1C5A"/>
    <w:multiLevelType w:val="hybridMultilevel"/>
    <w:tmpl w:val="98C427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84E44F4"/>
    <w:multiLevelType w:val="hybridMultilevel"/>
    <w:tmpl w:val="1F8A3844"/>
    <w:lvl w:ilvl="0" w:tplc="008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C5DC2"/>
    <w:multiLevelType w:val="multilevel"/>
    <w:tmpl w:val="AA2A9C78"/>
    <w:lvl w:ilvl="0">
      <w:start w:val="1"/>
      <w:numFmt w:val="bullet"/>
      <w:lvlText w:val="-"/>
      <w:lvlJc w:val="left"/>
      <w:pPr>
        <w:ind w:left="720" w:hanging="360"/>
      </w:pPr>
      <w:rPr>
        <w:rFonts w:ascii="Times New Roman" w:eastAsiaTheme="minorEastAsia" w:hAnsi="Times New Roman" w:cs="Times New Roman" w:hint="default"/>
      </w:rPr>
    </w:lvl>
    <w:lvl w:ilvl="1">
      <w:start w:val="9"/>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3B253E58"/>
    <w:multiLevelType w:val="hybridMultilevel"/>
    <w:tmpl w:val="9B768CB6"/>
    <w:lvl w:ilvl="0" w:tplc="BF6868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816B62"/>
    <w:multiLevelType w:val="multilevel"/>
    <w:tmpl w:val="13C48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8145D"/>
    <w:multiLevelType w:val="multilevel"/>
    <w:tmpl w:val="AA2A9C78"/>
    <w:lvl w:ilvl="0">
      <w:start w:val="1"/>
      <w:numFmt w:val="bullet"/>
      <w:lvlText w:val="-"/>
      <w:lvlJc w:val="left"/>
      <w:pPr>
        <w:ind w:left="720" w:hanging="360"/>
      </w:pPr>
      <w:rPr>
        <w:rFonts w:ascii="Times New Roman" w:eastAsiaTheme="minorEastAsia" w:hAnsi="Times New Roman" w:cs="Times New Roman" w:hint="default"/>
      </w:rPr>
    </w:lvl>
    <w:lvl w:ilvl="1">
      <w:start w:val="9"/>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4C5E7B58"/>
    <w:multiLevelType w:val="hybridMultilevel"/>
    <w:tmpl w:val="18003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05A93"/>
    <w:multiLevelType w:val="hybridMultilevel"/>
    <w:tmpl w:val="575A7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E974BC8"/>
    <w:multiLevelType w:val="multilevel"/>
    <w:tmpl w:val="13C48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B41F6"/>
    <w:multiLevelType w:val="hybridMultilevel"/>
    <w:tmpl w:val="61F0C070"/>
    <w:lvl w:ilvl="0" w:tplc="FC585B5C">
      <w:start w:val="8"/>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59F781A"/>
    <w:multiLevelType w:val="multilevel"/>
    <w:tmpl w:val="AA2A9C78"/>
    <w:lvl w:ilvl="0">
      <w:start w:val="1"/>
      <w:numFmt w:val="bullet"/>
      <w:lvlText w:val="-"/>
      <w:lvlJc w:val="left"/>
      <w:pPr>
        <w:ind w:left="720" w:hanging="360"/>
      </w:pPr>
      <w:rPr>
        <w:rFonts w:ascii="Times New Roman" w:eastAsiaTheme="minorEastAsia" w:hAnsi="Times New Roman" w:cs="Times New Roman" w:hint="default"/>
      </w:rPr>
    </w:lvl>
    <w:lvl w:ilvl="1">
      <w:start w:val="9"/>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8F5036A"/>
    <w:multiLevelType w:val="hybridMultilevel"/>
    <w:tmpl w:val="DF2C1B24"/>
    <w:lvl w:ilvl="0" w:tplc="BF686870">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B8C4998"/>
    <w:multiLevelType w:val="hybridMultilevel"/>
    <w:tmpl w:val="B25C10AE"/>
    <w:lvl w:ilvl="0" w:tplc="B1DE15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F480E84"/>
    <w:multiLevelType w:val="hybridMultilevel"/>
    <w:tmpl w:val="0EE24D70"/>
    <w:lvl w:ilvl="0" w:tplc="F064AB3E">
      <w:start w:val="1"/>
      <w:numFmt w:val="lowerLetter"/>
      <w:lvlText w:val="%1)"/>
      <w:lvlJc w:val="left"/>
      <w:pPr>
        <w:ind w:left="555" w:hanging="360"/>
      </w:pPr>
    </w:lvl>
    <w:lvl w:ilvl="1" w:tplc="04090019">
      <w:start w:val="1"/>
      <w:numFmt w:val="lowerLetter"/>
      <w:lvlText w:val="%2."/>
      <w:lvlJc w:val="left"/>
      <w:pPr>
        <w:ind w:left="1275" w:hanging="360"/>
      </w:pPr>
    </w:lvl>
    <w:lvl w:ilvl="2" w:tplc="0409001B">
      <w:start w:val="1"/>
      <w:numFmt w:val="lowerRoman"/>
      <w:lvlText w:val="%3."/>
      <w:lvlJc w:val="right"/>
      <w:pPr>
        <w:ind w:left="1995" w:hanging="180"/>
      </w:pPr>
    </w:lvl>
    <w:lvl w:ilvl="3" w:tplc="0409000F">
      <w:start w:val="1"/>
      <w:numFmt w:val="decimal"/>
      <w:lvlText w:val="%4."/>
      <w:lvlJc w:val="left"/>
      <w:pPr>
        <w:ind w:left="2715" w:hanging="360"/>
      </w:pPr>
    </w:lvl>
    <w:lvl w:ilvl="4" w:tplc="04090019">
      <w:start w:val="1"/>
      <w:numFmt w:val="lowerLetter"/>
      <w:lvlText w:val="%5."/>
      <w:lvlJc w:val="left"/>
      <w:pPr>
        <w:ind w:left="3435" w:hanging="360"/>
      </w:pPr>
    </w:lvl>
    <w:lvl w:ilvl="5" w:tplc="0409001B">
      <w:start w:val="1"/>
      <w:numFmt w:val="lowerRoman"/>
      <w:lvlText w:val="%6."/>
      <w:lvlJc w:val="right"/>
      <w:pPr>
        <w:ind w:left="4155" w:hanging="180"/>
      </w:pPr>
    </w:lvl>
    <w:lvl w:ilvl="6" w:tplc="0409000F">
      <w:start w:val="1"/>
      <w:numFmt w:val="decimal"/>
      <w:lvlText w:val="%7."/>
      <w:lvlJc w:val="left"/>
      <w:pPr>
        <w:ind w:left="4875" w:hanging="360"/>
      </w:pPr>
    </w:lvl>
    <w:lvl w:ilvl="7" w:tplc="04090019">
      <w:start w:val="1"/>
      <w:numFmt w:val="lowerLetter"/>
      <w:lvlText w:val="%8."/>
      <w:lvlJc w:val="left"/>
      <w:pPr>
        <w:ind w:left="5595" w:hanging="360"/>
      </w:pPr>
    </w:lvl>
    <w:lvl w:ilvl="8" w:tplc="0409001B">
      <w:start w:val="1"/>
      <w:numFmt w:val="lowerRoman"/>
      <w:lvlText w:val="%9."/>
      <w:lvlJc w:val="right"/>
      <w:pPr>
        <w:ind w:left="6315" w:hanging="180"/>
      </w:pPr>
    </w:lvl>
  </w:abstractNum>
  <w:abstractNum w:abstractNumId="27" w15:restartNumberingAfterBreak="0">
    <w:nsid w:val="62B92A37"/>
    <w:multiLevelType w:val="hybridMultilevel"/>
    <w:tmpl w:val="70D6354E"/>
    <w:lvl w:ilvl="0" w:tplc="0CEC2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73F08"/>
    <w:multiLevelType w:val="multilevel"/>
    <w:tmpl w:val="AD203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5EC4257"/>
    <w:multiLevelType w:val="hybridMultilevel"/>
    <w:tmpl w:val="8B84E404"/>
    <w:lvl w:ilvl="0" w:tplc="8CF28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D02C2"/>
    <w:multiLevelType w:val="hybridMultilevel"/>
    <w:tmpl w:val="15A6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lvlOverride w:ilvl="3"/>
    <w:lvlOverride w:ilvl="4"/>
    <w:lvlOverride w:ilvl="5"/>
    <w:lvlOverride w:ilvl="6"/>
    <w:lvlOverride w:ilvl="7"/>
    <w:lvlOverride w:ilvl="8"/>
  </w:num>
  <w:num w:numId="6">
    <w:abstractNumId w:val="13"/>
  </w:num>
  <w:num w:numId="7">
    <w:abstractNumId w:val="10"/>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2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3"/>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9"/>
  </w:num>
  <w:num w:numId="25">
    <w:abstractNumId w:val="3"/>
  </w:num>
  <w:num w:numId="26">
    <w:abstractNumId w:val="14"/>
  </w:num>
  <w:num w:numId="27">
    <w:abstractNumId w:val="29"/>
  </w:num>
  <w:num w:numId="28">
    <w:abstractNumId w:val="27"/>
  </w:num>
  <w:num w:numId="29">
    <w:abstractNumId w:val="0"/>
  </w:num>
  <w:num w:numId="30">
    <w:abstractNumId w:val="21"/>
  </w:num>
  <w:num w:numId="31">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63"/>
    <w:rsid w:val="00001D84"/>
    <w:rsid w:val="00002368"/>
    <w:rsid w:val="000035FE"/>
    <w:rsid w:val="00004B73"/>
    <w:rsid w:val="00006079"/>
    <w:rsid w:val="000061D0"/>
    <w:rsid w:val="0001024F"/>
    <w:rsid w:val="00011386"/>
    <w:rsid w:val="00011B1D"/>
    <w:rsid w:val="00012EE7"/>
    <w:rsid w:val="000139BF"/>
    <w:rsid w:val="00015CB9"/>
    <w:rsid w:val="00016587"/>
    <w:rsid w:val="0001770B"/>
    <w:rsid w:val="00022AD2"/>
    <w:rsid w:val="00024A6E"/>
    <w:rsid w:val="00024BBC"/>
    <w:rsid w:val="0003029A"/>
    <w:rsid w:val="00031515"/>
    <w:rsid w:val="00034782"/>
    <w:rsid w:val="00034D43"/>
    <w:rsid w:val="00037ABB"/>
    <w:rsid w:val="00040489"/>
    <w:rsid w:val="00040D97"/>
    <w:rsid w:val="00043AB8"/>
    <w:rsid w:val="00045C22"/>
    <w:rsid w:val="000462E0"/>
    <w:rsid w:val="00050942"/>
    <w:rsid w:val="000515CC"/>
    <w:rsid w:val="0005178E"/>
    <w:rsid w:val="00060AC7"/>
    <w:rsid w:val="00061B73"/>
    <w:rsid w:val="000626FF"/>
    <w:rsid w:val="00062FBC"/>
    <w:rsid w:val="000646BB"/>
    <w:rsid w:val="00065B82"/>
    <w:rsid w:val="00071A4E"/>
    <w:rsid w:val="00071E94"/>
    <w:rsid w:val="0007228A"/>
    <w:rsid w:val="00073A74"/>
    <w:rsid w:val="00073D40"/>
    <w:rsid w:val="00073E53"/>
    <w:rsid w:val="0007590F"/>
    <w:rsid w:val="00082FF8"/>
    <w:rsid w:val="000844BE"/>
    <w:rsid w:val="0008739C"/>
    <w:rsid w:val="000924CF"/>
    <w:rsid w:val="00092846"/>
    <w:rsid w:val="000931B7"/>
    <w:rsid w:val="00093979"/>
    <w:rsid w:val="000A183A"/>
    <w:rsid w:val="000A212C"/>
    <w:rsid w:val="000A415A"/>
    <w:rsid w:val="000A47C4"/>
    <w:rsid w:val="000A4DAE"/>
    <w:rsid w:val="000A4DBF"/>
    <w:rsid w:val="000A572D"/>
    <w:rsid w:val="000A6E1A"/>
    <w:rsid w:val="000A7AD9"/>
    <w:rsid w:val="000A7F35"/>
    <w:rsid w:val="000B0E65"/>
    <w:rsid w:val="000B268F"/>
    <w:rsid w:val="000B3907"/>
    <w:rsid w:val="000B58F9"/>
    <w:rsid w:val="000B5B85"/>
    <w:rsid w:val="000B6852"/>
    <w:rsid w:val="000B6A70"/>
    <w:rsid w:val="000C439F"/>
    <w:rsid w:val="000C4530"/>
    <w:rsid w:val="000C60AC"/>
    <w:rsid w:val="000C72DE"/>
    <w:rsid w:val="000D41BD"/>
    <w:rsid w:val="000D5908"/>
    <w:rsid w:val="000D70D8"/>
    <w:rsid w:val="000E09AB"/>
    <w:rsid w:val="000E4E87"/>
    <w:rsid w:val="000E626E"/>
    <w:rsid w:val="000E640B"/>
    <w:rsid w:val="000E6FFB"/>
    <w:rsid w:val="000E715A"/>
    <w:rsid w:val="000F2453"/>
    <w:rsid w:val="000F2994"/>
    <w:rsid w:val="000F2E50"/>
    <w:rsid w:val="000F2F9E"/>
    <w:rsid w:val="000F5B81"/>
    <w:rsid w:val="000F7FBA"/>
    <w:rsid w:val="00101DBB"/>
    <w:rsid w:val="00104E20"/>
    <w:rsid w:val="001106EC"/>
    <w:rsid w:val="00112CD8"/>
    <w:rsid w:val="00116EAE"/>
    <w:rsid w:val="00116F9A"/>
    <w:rsid w:val="001202F9"/>
    <w:rsid w:val="00123139"/>
    <w:rsid w:val="001277F1"/>
    <w:rsid w:val="00127E49"/>
    <w:rsid w:val="001322C5"/>
    <w:rsid w:val="00133110"/>
    <w:rsid w:val="00133196"/>
    <w:rsid w:val="001358DB"/>
    <w:rsid w:val="00136309"/>
    <w:rsid w:val="0014253F"/>
    <w:rsid w:val="0014450B"/>
    <w:rsid w:val="0014631D"/>
    <w:rsid w:val="00146D98"/>
    <w:rsid w:val="00150B76"/>
    <w:rsid w:val="00152B62"/>
    <w:rsid w:val="001537B3"/>
    <w:rsid w:val="001625FE"/>
    <w:rsid w:val="0016470C"/>
    <w:rsid w:val="0016679F"/>
    <w:rsid w:val="00167B76"/>
    <w:rsid w:val="0017578F"/>
    <w:rsid w:val="001824C6"/>
    <w:rsid w:val="0018256F"/>
    <w:rsid w:val="001879EA"/>
    <w:rsid w:val="00192328"/>
    <w:rsid w:val="0019275E"/>
    <w:rsid w:val="001936CE"/>
    <w:rsid w:val="0019372D"/>
    <w:rsid w:val="0019441E"/>
    <w:rsid w:val="00196A8A"/>
    <w:rsid w:val="00196B84"/>
    <w:rsid w:val="00196DB0"/>
    <w:rsid w:val="001A082E"/>
    <w:rsid w:val="001A3DB1"/>
    <w:rsid w:val="001B1496"/>
    <w:rsid w:val="001B1498"/>
    <w:rsid w:val="001B6023"/>
    <w:rsid w:val="001C0B49"/>
    <w:rsid w:val="001C2C56"/>
    <w:rsid w:val="001C3F19"/>
    <w:rsid w:val="001C4396"/>
    <w:rsid w:val="001C4A08"/>
    <w:rsid w:val="001C51BE"/>
    <w:rsid w:val="001C6C5D"/>
    <w:rsid w:val="001D3FF0"/>
    <w:rsid w:val="001D4303"/>
    <w:rsid w:val="001D60C5"/>
    <w:rsid w:val="001D71E1"/>
    <w:rsid w:val="001D76F9"/>
    <w:rsid w:val="001E0681"/>
    <w:rsid w:val="001E4FCC"/>
    <w:rsid w:val="001E6A26"/>
    <w:rsid w:val="001E6D27"/>
    <w:rsid w:val="001E79D0"/>
    <w:rsid w:val="001F0C7F"/>
    <w:rsid w:val="001F3602"/>
    <w:rsid w:val="001F4914"/>
    <w:rsid w:val="001F67AD"/>
    <w:rsid w:val="002020D5"/>
    <w:rsid w:val="002023F1"/>
    <w:rsid w:val="0020519A"/>
    <w:rsid w:val="00206E2B"/>
    <w:rsid w:val="00206F19"/>
    <w:rsid w:val="002070C0"/>
    <w:rsid w:val="0021006D"/>
    <w:rsid w:val="00211276"/>
    <w:rsid w:val="002166D3"/>
    <w:rsid w:val="00220894"/>
    <w:rsid w:val="0022729C"/>
    <w:rsid w:val="0023343F"/>
    <w:rsid w:val="00234DD2"/>
    <w:rsid w:val="002350CE"/>
    <w:rsid w:val="002359FD"/>
    <w:rsid w:val="0023788B"/>
    <w:rsid w:val="00237D5D"/>
    <w:rsid w:val="002414B4"/>
    <w:rsid w:val="0024503D"/>
    <w:rsid w:val="00246E3F"/>
    <w:rsid w:val="00250B67"/>
    <w:rsid w:val="00252351"/>
    <w:rsid w:val="00255A29"/>
    <w:rsid w:val="00257656"/>
    <w:rsid w:val="00257776"/>
    <w:rsid w:val="00257DAA"/>
    <w:rsid w:val="002607A6"/>
    <w:rsid w:val="002608EF"/>
    <w:rsid w:val="00263658"/>
    <w:rsid w:val="00267C20"/>
    <w:rsid w:val="00272802"/>
    <w:rsid w:val="002732B4"/>
    <w:rsid w:val="00273990"/>
    <w:rsid w:val="00273B49"/>
    <w:rsid w:val="00275406"/>
    <w:rsid w:val="00280520"/>
    <w:rsid w:val="00287B77"/>
    <w:rsid w:val="00290555"/>
    <w:rsid w:val="00292391"/>
    <w:rsid w:val="002923FD"/>
    <w:rsid w:val="002946C0"/>
    <w:rsid w:val="002A0613"/>
    <w:rsid w:val="002A37A2"/>
    <w:rsid w:val="002A3CC1"/>
    <w:rsid w:val="002A7F95"/>
    <w:rsid w:val="002B24E1"/>
    <w:rsid w:val="002B5EDD"/>
    <w:rsid w:val="002B776A"/>
    <w:rsid w:val="002C5399"/>
    <w:rsid w:val="002C766A"/>
    <w:rsid w:val="002C7BA5"/>
    <w:rsid w:val="002D004C"/>
    <w:rsid w:val="002D746D"/>
    <w:rsid w:val="002E0288"/>
    <w:rsid w:val="002E056E"/>
    <w:rsid w:val="002E2940"/>
    <w:rsid w:val="002E791D"/>
    <w:rsid w:val="002F11EA"/>
    <w:rsid w:val="002F1307"/>
    <w:rsid w:val="002F3EDE"/>
    <w:rsid w:val="00300C1F"/>
    <w:rsid w:val="00303AE7"/>
    <w:rsid w:val="00303DD3"/>
    <w:rsid w:val="00305712"/>
    <w:rsid w:val="00305BAB"/>
    <w:rsid w:val="00306204"/>
    <w:rsid w:val="00310372"/>
    <w:rsid w:val="00311150"/>
    <w:rsid w:val="003122FA"/>
    <w:rsid w:val="00312E92"/>
    <w:rsid w:val="00314095"/>
    <w:rsid w:val="00315036"/>
    <w:rsid w:val="003152E7"/>
    <w:rsid w:val="00316923"/>
    <w:rsid w:val="00320E4E"/>
    <w:rsid w:val="0032243D"/>
    <w:rsid w:val="00322A85"/>
    <w:rsid w:val="003268F0"/>
    <w:rsid w:val="003269E0"/>
    <w:rsid w:val="00330D03"/>
    <w:rsid w:val="003339F9"/>
    <w:rsid w:val="0033576C"/>
    <w:rsid w:val="00335A42"/>
    <w:rsid w:val="00335AAE"/>
    <w:rsid w:val="003401A9"/>
    <w:rsid w:val="00341B72"/>
    <w:rsid w:val="00342D12"/>
    <w:rsid w:val="0034485E"/>
    <w:rsid w:val="00344BBC"/>
    <w:rsid w:val="0034758B"/>
    <w:rsid w:val="003514E8"/>
    <w:rsid w:val="00351F51"/>
    <w:rsid w:val="003536C1"/>
    <w:rsid w:val="00354943"/>
    <w:rsid w:val="00363A8E"/>
    <w:rsid w:val="003645FF"/>
    <w:rsid w:val="003656B1"/>
    <w:rsid w:val="00366652"/>
    <w:rsid w:val="00371532"/>
    <w:rsid w:val="00371671"/>
    <w:rsid w:val="0037316E"/>
    <w:rsid w:val="003739D6"/>
    <w:rsid w:val="003747BC"/>
    <w:rsid w:val="00375931"/>
    <w:rsid w:val="00375994"/>
    <w:rsid w:val="00376BE6"/>
    <w:rsid w:val="003801FA"/>
    <w:rsid w:val="003805FC"/>
    <w:rsid w:val="003851D6"/>
    <w:rsid w:val="0038654E"/>
    <w:rsid w:val="00386DB8"/>
    <w:rsid w:val="00386FED"/>
    <w:rsid w:val="00396271"/>
    <w:rsid w:val="00396977"/>
    <w:rsid w:val="0039725E"/>
    <w:rsid w:val="00397E28"/>
    <w:rsid w:val="003A0FE0"/>
    <w:rsid w:val="003A2734"/>
    <w:rsid w:val="003A2B40"/>
    <w:rsid w:val="003B2CC0"/>
    <w:rsid w:val="003B4B9B"/>
    <w:rsid w:val="003B5715"/>
    <w:rsid w:val="003B59CA"/>
    <w:rsid w:val="003B64C1"/>
    <w:rsid w:val="003B7908"/>
    <w:rsid w:val="003C4D25"/>
    <w:rsid w:val="003D0222"/>
    <w:rsid w:val="003D0931"/>
    <w:rsid w:val="003D3A72"/>
    <w:rsid w:val="003E010E"/>
    <w:rsid w:val="003E17B0"/>
    <w:rsid w:val="003E4082"/>
    <w:rsid w:val="003E57D0"/>
    <w:rsid w:val="003E7367"/>
    <w:rsid w:val="003F492A"/>
    <w:rsid w:val="003F5981"/>
    <w:rsid w:val="003F5ACE"/>
    <w:rsid w:val="00400A63"/>
    <w:rsid w:val="00400D59"/>
    <w:rsid w:val="004031C3"/>
    <w:rsid w:val="00403650"/>
    <w:rsid w:val="004040C3"/>
    <w:rsid w:val="004051DB"/>
    <w:rsid w:val="004062E3"/>
    <w:rsid w:val="004077B3"/>
    <w:rsid w:val="004144CB"/>
    <w:rsid w:val="004147CB"/>
    <w:rsid w:val="00423E4B"/>
    <w:rsid w:val="00424DA5"/>
    <w:rsid w:val="00425A4E"/>
    <w:rsid w:val="00427280"/>
    <w:rsid w:val="00431198"/>
    <w:rsid w:val="00432133"/>
    <w:rsid w:val="00432F50"/>
    <w:rsid w:val="00433FBC"/>
    <w:rsid w:val="00435FB8"/>
    <w:rsid w:val="004371D5"/>
    <w:rsid w:val="00440660"/>
    <w:rsid w:val="004407DD"/>
    <w:rsid w:val="00444E60"/>
    <w:rsid w:val="00445F00"/>
    <w:rsid w:val="00446E3C"/>
    <w:rsid w:val="00451B26"/>
    <w:rsid w:val="00456B22"/>
    <w:rsid w:val="0046496F"/>
    <w:rsid w:val="004733BF"/>
    <w:rsid w:val="00475815"/>
    <w:rsid w:val="004769E2"/>
    <w:rsid w:val="00477863"/>
    <w:rsid w:val="0048097E"/>
    <w:rsid w:val="00486E4B"/>
    <w:rsid w:val="00496416"/>
    <w:rsid w:val="00497CE4"/>
    <w:rsid w:val="004A0396"/>
    <w:rsid w:val="004A2AC1"/>
    <w:rsid w:val="004A2F83"/>
    <w:rsid w:val="004A6782"/>
    <w:rsid w:val="004B04E7"/>
    <w:rsid w:val="004B0A37"/>
    <w:rsid w:val="004B4E75"/>
    <w:rsid w:val="004B5F66"/>
    <w:rsid w:val="004C21B9"/>
    <w:rsid w:val="004C503A"/>
    <w:rsid w:val="004C5A84"/>
    <w:rsid w:val="004D0B84"/>
    <w:rsid w:val="004D1442"/>
    <w:rsid w:val="004D1535"/>
    <w:rsid w:val="004D7062"/>
    <w:rsid w:val="004D79DA"/>
    <w:rsid w:val="004E1603"/>
    <w:rsid w:val="004E1EAD"/>
    <w:rsid w:val="004E1FB0"/>
    <w:rsid w:val="004E2DC1"/>
    <w:rsid w:val="004E3C1B"/>
    <w:rsid w:val="004E7B57"/>
    <w:rsid w:val="004F1B64"/>
    <w:rsid w:val="004F5F24"/>
    <w:rsid w:val="004F7F4B"/>
    <w:rsid w:val="005000A6"/>
    <w:rsid w:val="00501254"/>
    <w:rsid w:val="00501F8C"/>
    <w:rsid w:val="00502FCE"/>
    <w:rsid w:val="005061B7"/>
    <w:rsid w:val="00515E48"/>
    <w:rsid w:val="00516D3A"/>
    <w:rsid w:val="00517ADA"/>
    <w:rsid w:val="00522A53"/>
    <w:rsid w:val="005248A6"/>
    <w:rsid w:val="005256E7"/>
    <w:rsid w:val="00525EC0"/>
    <w:rsid w:val="00527691"/>
    <w:rsid w:val="00527932"/>
    <w:rsid w:val="00531BBE"/>
    <w:rsid w:val="005338FE"/>
    <w:rsid w:val="00533F88"/>
    <w:rsid w:val="0053633C"/>
    <w:rsid w:val="005368CA"/>
    <w:rsid w:val="00542207"/>
    <w:rsid w:val="00543ABA"/>
    <w:rsid w:val="005440F5"/>
    <w:rsid w:val="00547501"/>
    <w:rsid w:val="005503A7"/>
    <w:rsid w:val="00550719"/>
    <w:rsid w:val="00552ED6"/>
    <w:rsid w:val="00562029"/>
    <w:rsid w:val="00562113"/>
    <w:rsid w:val="00564069"/>
    <w:rsid w:val="00564FF6"/>
    <w:rsid w:val="005663A6"/>
    <w:rsid w:val="00566E13"/>
    <w:rsid w:val="005670A0"/>
    <w:rsid w:val="00570941"/>
    <w:rsid w:val="00570BA9"/>
    <w:rsid w:val="00571518"/>
    <w:rsid w:val="0057232B"/>
    <w:rsid w:val="00573319"/>
    <w:rsid w:val="005779AD"/>
    <w:rsid w:val="00577CB8"/>
    <w:rsid w:val="00580ADE"/>
    <w:rsid w:val="00581D68"/>
    <w:rsid w:val="00587076"/>
    <w:rsid w:val="00590151"/>
    <w:rsid w:val="005909DA"/>
    <w:rsid w:val="0059118D"/>
    <w:rsid w:val="005A01FA"/>
    <w:rsid w:val="005A03F8"/>
    <w:rsid w:val="005A3563"/>
    <w:rsid w:val="005A41D4"/>
    <w:rsid w:val="005A4857"/>
    <w:rsid w:val="005A4D11"/>
    <w:rsid w:val="005A6652"/>
    <w:rsid w:val="005B1702"/>
    <w:rsid w:val="005B4D61"/>
    <w:rsid w:val="005B5BBB"/>
    <w:rsid w:val="005C2CD6"/>
    <w:rsid w:val="005C315C"/>
    <w:rsid w:val="005C63CA"/>
    <w:rsid w:val="005D0663"/>
    <w:rsid w:val="005D1CFC"/>
    <w:rsid w:val="005D5FA7"/>
    <w:rsid w:val="005D5FAE"/>
    <w:rsid w:val="005D6648"/>
    <w:rsid w:val="005D6C59"/>
    <w:rsid w:val="005D79B9"/>
    <w:rsid w:val="005D7F6E"/>
    <w:rsid w:val="005E2E4E"/>
    <w:rsid w:val="005E4038"/>
    <w:rsid w:val="005E426E"/>
    <w:rsid w:val="005E5CE9"/>
    <w:rsid w:val="005E64E6"/>
    <w:rsid w:val="005E6832"/>
    <w:rsid w:val="005F0DAA"/>
    <w:rsid w:val="005F0E0B"/>
    <w:rsid w:val="005F1A8B"/>
    <w:rsid w:val="005F2436"/>
    <w:rsid w:val="005F36B4"/>
    <w:rsid w:val="005F656C"/>
    <w:rsid w:val="006048C4"/>
    <w:rsid w:val="006065F3"/>
    <w:rsid w:val="00606655"/>
    <w:rsid w:val="0061633C"/>
    <w:rsid w:val="006206A7"/>
    <w:rsid w:val="00622499"/>
    <w:rsid w:val="0062267E"/>
    <w:rsid w:val="00625EE3"/>
    <w:rsid w:val="00627249"/>
    <w:rsid w:val="00627DE0"/>
    <w:rsid w:val="00630116"/>
    <w:rsid w:val="00630600"/>
    <w:rsid w:val="00631574"/>
    <w:rsid w:val="00633056"/>
    <w:rsid w:val="00636F9B"/>
    <w:rsid w:val="00637C34"/>
    <w:rsid w:val="00644E1A"/>
    <w:rsid w:val="006467B1"/>
    <w:rsid w:val="00647FC7"/>
    <w:rsid w:val="0065006A"/>
    <w:rsid w:val="006520E3"/>
    <w:rsid w:val="00655053"/>
    <w:rsid w:val="006563CB"/>
    <w:rsid w:val="006566BE"/>
    <w:rsid w:val="006576DA"/>
    <w:rsid w:val="0066082C"/>
    <w:rsid w:val="00661CA7"/>
    <w:rsid w:val="006639C2"/>
    <w:rsid w:val="00666163"/>
    <w:rsid w:val="006675C5"/>
    <w:rsid w:val="00675701"/>
    <w:rsid w:val="00677306"/>
    <w:rsid w:val="00681CCA"/>
    <w:rsid w:val="00681E0F"/>
    <w:rsid w:val="006873DD"/>
    <w:rsid w:val="0069318D"/>
    <w:rsid w:val="00696C76"/>
    <w:rsid w:val="006A5154"/>
    <w:rsid w:val="006A6363"/>
    <w:rsid w:val="006A77A6"/>
    <w:rsid w:val="006B2CAF"/>
    <w:rsid w:val="006B338E"/>
    <w:rsid w:val="006B33B3"/>
    <w:rsid w:val="006B5D19"/>
    <w:rsid w:val="006B737B"/>
    <w:rsid w:val="006C4A9B"/>
    <w:rsid w:val="006D226D"/>
    <w:rsid w:val="006D342E"/>
    <w:rsid w:val="006D4CDA"/>
    <w:rsid w:val="006D5589"/>
    <w:rsid w:val="006D5BEA"/>
    <w:rsid w:val="006D5C98"/>
    <w:rsid w:val="006D5DBA"/>
    <w:rsid w:val="006E03FB"/>
    <w:rsid w:val="006E25BA"/>
    <w:rsid w:val="006E3705"/>
    <w:rsid w:val="006E41E9"/>
    <w:rsid w:val="006E4455"/>
    <w:rsid w:val="006E4CE9"/>
    <w:rsid w:val="006E6BA7"/>
    <w:rsid w:val="006F0FDA"/>
    <w:rsid w:val="006F1481"/>
    <w:rsid w:val="006F5D65"/>
    <w:rsid w:val="006F7BA7"/>
    <w:rsid w:val="00700E82"/>
    <w:rsid w:val="00702757"/>
    <w:rsid w:val="00702B92"/>
    <w:rsid w:val="00703EF7"/>
    <w:rsid w:val="00704450"/>
    <w:rsid w:val="00714376"/>
    <w:rsid w:val="00714CBF"/>
    <w:rsid w:val="00716615"/>
    <w:rsid w:val="00720ECA"/>
    <w:rsid w:val="00721194"/>
    <w:rsid w:val="00726677"/>
    <w:rsid w:val="00726797"/>
    <w:rsid w:val="00727A3A"/>
    <w:rsid w:val="00727F0C"/>
    <w:rsid w:val="00736281"/>
    <w:rsid w:val="00736BE5"/>
    <w:rsid w:val="0074087D"/>
    <w:rsid w:val="0074173B"/>
    <w:rsid w:val="0074535B"/>
    <w:rsid w:val="00745BA8"/>
    <w:rsid w:val="00751539"/>
    <w:rsid w:val="00751AA0"/>
    <w:rsid w:val="007528C6"/>
    <w:rsid w:val="00753B7E"/>
    <w:rsid w:val="007549CD"/>
    <w:rsid w:val="007563B6"/>
    <w:rsid w:val="00760804"/>
    <w:rsid w:val="007621D1"/>
    <w:rsid w:val="00765CE4"/>
    <w:rsid w:val="007662A7"/>
    <w:rsid w:val="0076684B"/>
    <w:rsid w:val="007669A2"/>
    <w:rsid w:val="00770E13"/>
    <w:rsid w:val="00771B3B"/>
    <w:rsid w:val="00776CA5"/>
    <w:rsid w:val="00776D88"/>
    <w:rsid w:val="00783399"/>
    <w:rsid w:val="00785BF2"/>
    <w:rsid w:val="00791059"/>
    <w:rsid w:val="00791AF1"/>
    <w:rsid w:val="00797E93"/>
    <w:rsid w:val="007A0626"/>
    <w:rsid w:val="007A326D"/>
    <w:rsid w:val="007A3C75"/>
    <w:rsid w:val="007A4E54"/>
    <w:rsid w:val="007A72D0"/>
    <w:rsid w:val="007B3AC3"/>
    <w:rsid w:val="007B68FF"/>
    <w:rsid w:val="007B7F95"/>
    <w:rsid w:val="007C0436"/>
    <w:rsid w:val="007C297A"/>
    <w:rsid w:val="007C3CB3"/>
    <w:rsid w:val="007C4641"/>
    <w:rsid w:val="007C5A79"/>
    <w:rsid w:val="007C5C38"/>
    <w:rsid w:val="007C727F"/>
    <w:rsid w:val="007D0E7F"/>
    <w:rsid w:val="007D0F29"/>
    <w:rsid w:val="007D11F9"/>
    <w:rsid w:val="007D1F47"/>
    <w:rsid w:val="007D2AF8"/>
    <w:rsid w:val="007D2ECD"/>
    <w:rsid w:val="007D3FFF"/>
    <w:rsid w:val="007D5245"/>
    <w:rsid w:val="007D642C"/>
    <w:rsid w:val="007E16F3"/>
    <w:rsid w:val="007F09AC"/>
    <w:rsid w:val="007F0E97"/>
    <w:rsid w:val="007F2529"/>
    <w:rsid w:val="007F74A8"/>
    <w:rsid w:val="00803612"/>
    <w:rsid w:val="00806A66"/>
    <w:rsid w:val="008074F8"/>
    <w:rsid w:val="00814F25"/>
    <w:rsid w:val="008160CA"/>
    <w:rsid w:val="00822410"/>
    <w:rsid w:val="0082563D"/>
    <w:rsid w:val="008309EC"/>
    <w:rsid w:val="00831ACA"/>
    <w:rsid w:val="0083248B"/>
    <w:rsid w:val="008338C5"/>
    <w:rsid w:val="008345BA"/>
    <w:rsid w:val="0084009D"/>
    <w:rsid w:val="00841D36"/>
    <w:rsid w:val="00843951"/>
    <w:rsid w:val="00845814"/>
    <w:rsid w:val="008474BE"/>
    <w:rsid w:val="00852F88"/>
    <w:rsid w:val="0085397E"/>
    <w:rsid w:val="008559CF"/>
    <w:rsid w:val="00855ACA"/>
    <w:rsid w:val="008601B8"/>
    <w:rsid w:val="0086074F"/>
    <w:rsid w:val="0086319E"/>
    <w:rsid w:val="008631B8"/>
    <w:rsid w:val="00863A2D"/>
    <w:rsid w:val="00863E35"/>
    <w:rsid w:val="00871309"/>
    <w:rsid w:val="00881159"/>
    <w:rsid w:val="00881C6A"/>
    <w:rsid w:val="00881FCA"/>
    <w:rsid w:val="0088337B"/>
    <w:rsid w:val="00884536"/>
    <w:rsid w:val="00884FCD"/>
    <w:rsid w:val="008851B3"/>
    <w:rsid w:val="008902A7"/>
    <w:rsid w:val="00891452"/>
    <w:rsid w:val="008923DB"/>
    <w:rsid w:val="00893226"/>
    <w:rsid w:val="008947A1"/>
    <w:rsid w:val="008A049A"/>
    <w:rsid w:val="008A26EF"/>
    <w:rsid w:val="008A2A5E"/>
    <w:rsid w:val="008B07A3"/>
    <w:rsid w:val="008B474D"/>
    <w:rsid w:val="008B5BE4"/>
    <w:rsid w:val="008B7F90"/>
    <w:rsid w:val="008C16B3"/>
    <w:rsid w:val="008C21BE"/>
    <w:rsid w:val="008C30F1"/>
    <w:rsid w:val="008C5009"/>
    <w:rsid w:val="008C776A"/>
    <w:rsid w:val="008D17A7"/>
    <w:rsid w:val="008D1FB6"/>
    <w:rsid w:val="008D280B"/>
    <w:rsid w:val="008D2E14"/>
    <w:rsid w:val="008D6B06"/>
    <w:rsid w:val="008E04C1"/>
    <w:rsid w:val="008E200B"/>
    <w:rsid w:val="008E33EB"/>
    <w:rsid w:val="008E3653"/>
    <w:rsid w:val="008E387B"/>
    <w:rsid w:val="008E3EA6"/>
    <w:rsid w:val="008F17C0"/>
    <w:rsid w:val="008F3022"/>
    <w:rsid w:val="008F3E31"/>
    <w:rsid w:val="008F45F6"/>
    <w:rsid w:val="008F5F15"/>
    <w:rsid w:val="008F6664"/>
    <w:rsid w:val="0090008A"/>
    <w:rsid w:val="0090138C"/>
    <w:rsid w:val="00907D5D"/>
    <w:rsid w:val="009176AE"/>
    <w:rsid w:val="00917AB6"/>
    <w:rsid w:val="009201CD"/>
    <w:rsid w:val="0093134A"/>
    <w:rsid w:val="00932867"/>
    <w:rsid w:val="00932E7D"/>
    <w:rsid w:val="00936379"/>
    <w:rsid w:val="00936984"/>
    <w:rsid w:val="00940EFF"/>
    <w:rsid w:val="00943EF0"/>
    <w:rsid w:val="00944942"/>
    <w:rsid w:val="00950A29"/>
    <w:rsid w:val="009517A9"/>
    <w:rsid w:val="00951F08"/>
    <w:rsid w:val="009521B1"/>
    <w:rsid w:val="00952315"/>
    <w:rsid w:val="00952551"/>
    <w:rsid w:val="00953B23"/>
    <w:rsid w:val="009564C8"/>
    <w:rsid w:val="0095791B"/>
    <w:rsid w:val="0096483E"/>
    <w:rsid w:val="00964E36"/>
    <w:rsid w:val="00966B4F"/>
    <w:rsid w:val="00967874"/>
    <w:rsid w:val="009703BE"/>
    <w:rsid w:val="00970823"/>
    <w:rsid w:val="0097320B"/>
    <w:rsid w:val="00980168"/>
    <w:rsid w:val="009803E7"/>
    <w:rsid w:val="00981C1C"/>
    <w:rsid w:val="00984ABB"/>
    <w:rsid w:val="00986517"/>
    <w:rsid w:val="009873BC"/>
    <w:rsid w:val="00991A29"/>
    <w:rsid w:val="00994DFC"/>
    <w:rsid w:val="009978BE"/>
    <w:rsid w:val="009A08F9"/>
    <w:rsid w:val="009A365E"/>
    <w:rsid w:val="009A7542"/>
    <w:rsid w:val="009A75F4"/>
    <w:rsid w:val="009B0288"/>
    <w:rsid w:val="009B41E2"/>
    <w:rsid w:val="009B5724"/>
    <w:rsid w:val="009C0045"/>
    <w:rsid w:val="009C144C"/>
    <w:rsid w:val="009C46A9"/>
    <w:rsid w:val="009C4E28"/>
    <w:rsid w:val="009C6F0E"/>
    <w:rsid w:val="009D0D0C"/>
    <w:rsid w:val="009D1AC4"/>
    <w:rsid w:val="009D4A3A"/>
    <w:rsid w:val="009D564C"/>
    <w:rsid w:val="009E136D"/>
    <w:rsid w:val="009E2BAE"/>
    <w:rsid w:val="009E4A1D"/>
    <w:rsid w:val="009E66C9"/>
    <w:rsid w:val="009F15E9"/>
    <w:rsid w:val="009F3105"/>
    <w:rsid w:val="009F33C6"/>
    <w:rsid w:val="009F4365"/>
    <w:rsid w:val="009F5233"/>
    <w:rsid w:val="009F67CF"/>
    <w:rsid w:val="009F7BC5"/>
    <w:rsid w:val="00A01FCA"/>
    <w:rsid w:val="00A105C3"/>
    <w:rsid w:val="00A12750"/>
    <w:rsid w:val="00A13AE8"/>
    <w:rsid w:val="00A20DD4"/>
    <w:rsid w:val="00A22F43"/>
    <w:rsid w:val="00A24ACA"/>
    <w:rsid w:val="00A35DE6"/>
    <w:rsid w:val="00A42FAA"/>
    <w:rsid w:val="00A44631"/>
    <w:rsid w:val="00A4583E"/>
    <w:rsid w:val="00A45A2F"/>
    <w:rsid w:val="00A45B78"/>
    <w:rsid w:val="00A463FC"/>
    <w:rsid w:val="00A46CCA"/>
    <w:rsid w:val="00A46FBE"/>
    <w:rsid w:val="00A529B1"/>
    <w:rsid w:val="00A53A15"/>
    <w:rsid w:val="00A5401C"/>
    <w:rsid w:val="00A55302"/>
    <w:rsid w:val="00A55D34"/>
    <w:rsid w:val="00A56124"/>
    <w:rsid w:val="00A56478"/>
    <w:rsid w:val="00A578E1"/>
    <w:rsid w:val="00A57AA4"/>
    <w:rsid w:val="00A61286"/>
    <w:rsid w:val="00A631EB"/>
    <w:rsid w:val="00A648AA"/>
    <w:rsid w:val="00A64FCB"/>
    <w:rsid w:val="00A66B14"/>
    <w:rsid w:val="00A7038F"/>
    <w:rsid w:val="00A70A12"/>
    <w:rsid w:val="00A70E94"/>
    <w:rsid w:val="00A70FB6"/>
    <w:rsid w:val="00A71232"/>
    <w:rsid w:val="00A74348"/>
    <w:rsid w:val="00A74AE7"/>
    <w:rsid w:val="00A75E7F"/>
    <w:rsid w:val="00A76B49"/>
    <w:rsid w:val="00A80767"/>
    <w:rsid w:val="00A81FBE"/>
    <w:rsid w:val="00A836C1"/>
    <w:rsid w:val="00A84E9D"/>
    <w:rsid w:val="00A86D41"/>
    <w:rsid w:val="00A92109"/>
    <w:rsid w:val="00A92A9E"/>
    <w:rsid w:val="00A9487D"/>
    <w:rsid w:val="00A96CDB"/>
    <w:rsid w:val="00A970D2"/>
    <w:rsid w:val="00A9774B"/>
    <w:rsid w:val="00AA12CC"/>
    <w:rsid w:val="00AA2896"/>
    <w:rsid w:val="00AA6815"/>
    <w:rsid w:val="00AB02D2"/>
    <w:rsid w:val="00AB2E49"/>
    <w:rsid w:val="00AB47B1"/>
    <w:rsid w:val="00AC098D"/>
    <w:rsid w:val="00AC6FAE"/>
    <w:rsid w:val="00AD13D0"/>
    <w:rsid w:val="00AD2106"/>
    <w:rsid w:val="00AE0939"/>
    <w:rsid w:val="00AE11A5"/>
    <w:rsid w:val="00AE6641"/>
    <w:rsid w:val="00AE7A46"/>
    <w:rsid w:val="00AF54BC"/>
    <w:rsid w:val="00AF6A30"/>
    <w:rsid w:val="00AF77C3"/>
    <w:rsid w:val="00AF7DD9"/>
    <w:rsid w:val="00B00C95"/>
    <w:rsid w:val="00B035A6"/>
    <w:rsid w:val="00B0680A"/>
    <w:rsid w:val="00B116B1"/>
    <w:rsid w:val="00B16121"/>
    <w:rsid w:val="00B16C7C"/>
    <w:rsid w:val="00B16FFD"/>
    <w:rsid w:val="00B221BC"/>
    <w:rsid w:val="00B22220"/>
    <w:rsid w:val="00B2236E"/>
    <w:rsid w:val="00B224DD"/>
    <w:rsid w:val="00B240B6"/>
    <w:rsid w:val="00B25313"/>
    <w:rsid w:val="00B267CE"/>
    <w:rsid w:val="00B26E5D"/>
    <w:rsid w:val="00B2704E"/>
    <w:rsid w:val="00B321D9"/>
    <w:rsid w:val="00B336EE"/>
    <w:rsid w:val="00B36376"/>
    <w:rsid w:val="00B449E3"/>
    <w:rsid w:val="00B4511D"/>
    <w:rsid w:val="00B50FF9"/>
    <w:rsid w:val="00B53A01"/>
    <w:rsid w:val="00B53B4E"/>
    <w:rsid w:val="00B57AC0"/>
    <w:rsid w:val="00B57C00"/>
    <w:rsid w:val="00B57C82"/>
    <w:rsid w:val="00B57F4F"/>
    <w:rsid w:val="00B61A5C"/>
    <w:rsid w:val="00B61E65"/>
    <w:rsid w:val="00B65947"/>
    <w:rsid w:val="00B65B08"/>
    <w:rsid w:val="00B6664E"/>
    <w:rsid w:val="00B70543"/>
    <w:rsid w:val="00B745AE"/>
    <w:rsid w:val="00B77702"/>
    <w:rsid w:val="00B77780"/>
    <w:rsid w:val="00B77B23"/>
    <w:rsid w:val="00B802DE"/>
    <w:rsid w:val="00B80BAE"/>
    <w:rsid w:val="00B814A0"/>
    <w:rsid w:val="00B8401E"/>
    <w:rsid w:val="00B90148"/>
    <w:rsid w:val="00B90E67"/>
    <w:rsid w:val="00B92824"/>
    <w:rsid w:val="00B93044"/>
    <w:rsid w:val="00B93AEB"/>
    <w:rsid w:val="00B9446A"/>
    <w:rsid w:val="00B94F94"/>
    <w:rsid w:val="00B97426"/>
    <w:rsid w:val="00B97D15"/>
    <w:rsid w:val="00BA12A8"/>
    <w:rsid w:val="00BA13B3"/>
    <w:rsid w:val="00BA4F81"/>
    <w:rsid w:val="00BA7460"/>
    <w:rsid w:val="00BB27F5"/>
    <w:rsid w:val="00BB3223"/>
    <w:rsid w:val="00BB377E"/>
    <w:rsid w:val="00BB5A71"/>
    <w:rsid w:val="00BB5B29"/>
    <w:rsid w:val="00BB6C6F"/>
    <w:rsid w:val="00BC0889"/>
    <w:rsid w:val="00BC17C2"/>
    <w:rsid w:val="00BC1D7A"/>
    <w:rsid w:val="00BC2DAF"/>
    <w:rsid w:val="00BC6331"/>
    <w:rsid w:val="00BC6798"/>
    <w:rsid w:val="00BD155D"/>
    <w:rsid w:val="00BD30A6"/>
    <w:rsid w:val="00BD34AA"/>
    <w:rsid w:val="00BD415C"/>
    <w:rsid w:val="00BD557E"/>
    <w:rsid w:val="00BD6F3C"/>
    <w:rsid w:val="00BE683A"/>
    <w:rsid w:val="00BE6FCC"/>
    <w:rsid w:val="00BF0130"/>
    <w:rsid w:val="00BF2D9B"/>
    <w:rsid w:val="00BF3A2F"/>
    <w:rsid w:val="00C02016"/>
    <w:rsid w:val="00C022F2"/>
    <w:rsid w:val="00C03F70"/>
    <w:rsid w:val="00C10821"/>
    <w:rsid w:val="00C146B8"/>
    <w:rsid w:val="00C16526"/>
    <w:rsid w:val="00C21AAF"/>
    <w:rsid w:val="00C235A5"/>
    <w:rsid w:val="00C2692F"/>
    <w:rsid w:val="00C2758A"/>
    <w:rsid w:val="00C3088A"/>
    <w:rsid w:val="00C328BF"/>
    <w:rsid w:val="00C35B2D"/>
    <w:rsid w:val="00C37343"/>
    <w:rsid w:val="00C37D84"/>
    <w:rsid w:val="00C4044E"/>
    <w:rsid w:val="00C41B59"/>
    <w:rsid w:val="00C4220B"/>
    <w:rsid w:val="00C42713"/>
    <w:rsid w:val="00C50320"/>
    <w:rsid w:val="00C52470"/>
    <w:rsid w:val="00C53311"/>
    <w:rsid w:val="00C54BD2"/>
    <w:rsid w:val="00C5592F"/>
    <w:rsid w:val="00C56092"/>
    <w:rsid w:val="00C63463"/>
    <w:rsid w:val="00C63919"/>
    <w:rsid w:val="00C7066C"/>
    <w:rsid w:val="00C72770"/>
    <w:rsid w:val="00C74FB4"/>
    <w:rsid w:val="00C75BDC"/>
    <w:rsid w:val="00C80413"/>
    <w:rsid w:val="00C81BD5"/>
    <w:rsid w:val="00C8259D"/>
    <w:rsid w:val="00C86F40"/>
    <w:rsid w:val="00C908F2"/>
    <w:rsid w:val="00C91A31"/>
    <w:rsid w:val="00C97664"/>
    <w:rsid w:val="00CA042B"/>
    <w:rsid w:val="00CA3CAA"/>
    <w:rsid w:val="00CA3FE1"/>
    <w:rsid w:val="00CA54BD"/>
    <w:rsid w:val="00CA5658"/>
    <w:rsid w:val="00CA7C76"/>
    <w:rsid w:val="00CB32AB"/>
    <w:rsid w:val="00CB3B87"/>
    <w:rsid w:val="00CB5474"/>
    <w:rsid w:val="00CB6661"/>
    <w:rsid w:val="00CC0E96"/>
    <w:rsid w:val="00CC4262"/>
    <w:rsid w:val="00CC592A"/>
    <w:rsid w:val="00CC7816"/>
    <w:rsid w:val="00CD1BCF"/>
    <w:rsid w:val="00CD4D91"/>
    <w:rsid w:val="00CE3678"/>
    <w:rsid w:val="00CE4106"/>
    <w:rsid w:val="00CE4549"/>
    <w:rsid w:val="00CE4D6B"/>
    <w:rsid w:val="00CE7BBE"/>
    <w:rsid w:val="00CF1B3C"/>
    <w:rsid w:val="00CF223D"/>
    <w:rsid w:val="00CF22CD"/>
    <w:rsid w:val="00CF2A0C"/>
    <w:rsid w:val="00CF597D"/>
    <w:rsid w:val="00D00239"/>
    <w:rsid w:val="00D01FFB"/>
    <w:rsid w:val="00D03DAB"/>
    <w:rsid w:val="00D04622"/>
    <w:rsid w:val="00D05499"/>
    <w:rsid w:val="00D05B58"/>
    <w:rsid w:val="00D10803"/>
    <w:rsid w:val="00D11D4A"/>
    <w:rsid w:val="00D15079"/>
    <w:rsid w:val="00D17608"/>
    <w:rsid w:val="00D24682"/>
    <w:rsid w:val="00D249CA"/>
    <w:rsid w:val="00D26AC1"/>
    <w:rsid w:val="00D30B95"/>
    <w:rsid w:val="00D3463A"/>
    <w:rsid w:val="00D34F8A"/>
    <w:rsid w:val="00D35D10"/>
    <w:rsid w:val="00D363CF"/>
    <w:rsid w:val="00D368B3"/>
    <w:rsid w:val="00D36F2D"/>
    <w:rsid w:val="00D3707F"/>
    <w:rsid w:val="00D40000"/>
    <w:rsid w:val="00D40417"/>
    <w:rsid w:val="00D41BDB"/>
    <w:rsid w:val="00D41FFB"/>
    <w:rsid w:val="00D50574"/>
    <w:rsid w:val="00D50C29"/>
    <w:rsid w:val="00D50CC4"/>
    <w:rsid w:val="00D5119E"/>
    <w:rsid w:val="00D51AB9"/>
    <w:rsid w:val="00D520A1"/>
    <w:rsid w:val="00D52F38"/>
    <w:rsid w:val="00D532A3"/>
    <w:rsid w:val="00D61867"/>
    <w:rsid w:val="00D6401D"/>
    <w:rsid w:val="00D64231"/>
    <w:rsid w:val="00D64356"/>
    <w:rsid w:val="00D6597B"/>
    <w:rsid w:val="00D732C7"/>
    <w:rsid w:val="00D755CB"/>
    <w:rsid w:val="00D76AA3"/>
    <w:rsid w:val="00D773EF"/>
    <w:rsid w:val="00D80030"/>
    <w:rsid w:val="00D8051B"/>
    <w:rsid w:val="00D80600"/>
    <w:rsid w:val="00D80801"/>
    <w:rsid w:val="00D83FCA"/>
    <w:rsid w:val="00D84D7F"/>
    <w:rsid w:val="00D86D85"/>
    <w:rsid w:val="00D92F75"/>
    <w:rsid w:val="00D95DE5"/>
    <w:rsid w:val="00D96728"/>
    <w:rsid w:val="00D968D9"/>
    <w:rsid w:val="00D97F1C"/>
    <w:rsid w:val="00DA067F"/>
    <w:rsid w:val="00DA11BD"/>
    <w:rsid w:val="00DA29BC"/>
    <w:rsid w:val="00DA4FEB"/>
    <w:rsid w:val="00DA6694"/>
    <w:rsid w:val="00DA7432"/>
    <w:rsid w:val="00DB7F84"/>
    <w:rsid w:val="00DC1295"/>
    <w:rsid w:val="00DC1FCE"/>
    <w:rsid w:val="00DC21C4"/>
    <w:rsid w:val="00DC390F"/>
    <w:rsid w:val="00DD0852"/>
    <w:rsid w:val="00DD19AB"/>
    <w:rsid w:val="00DD30EF"/>
    <w:rsid w:val="00DD7494"/>
    <w:rsid w:val="00DD7A19"/>
    <w:rsid w:val="00DD7AC9"/>
    <w:rsid w:val="00DE11BB"/>
    <w:rsid w:val="00DE3ED6"/>
    <w:rsid w:val="00DE519A"/>
    <w:rsid w:val="00DE6F4B"/>
    <w:rsid w:val="00DF128F"/>
    <w:rsid w:val="00DF2EFC"/>
    <w:rsid w:val="00DF5047"/>
    <w:rsid w:val="00DF5544"/>
    <w:rsid w:val="00DF58F9"/>
    <w:rsid w:val="00DF63F1"/>
    <w:rsid w:val="00DF7162"/>
    <w:rsid w:val="00DF7308"/>
    <w:rsid w:val="00E006C0"/>
    <w:rsid w:val="00E00FFB"/>
    <w:rsid w:val="00E01105"/>
    <w:rsid w:val="00E022DA"/>
    <w:rsid w:val="00E04FD4"/>
    <w:rsid w:val="00E07815"/>
    <w:rsid w:val="00E110E1"/>
    <w:rsid w:val="00E149DA"/>
    <w:rsid w:val="00E15389"/>
    <w:rsid w:val="00E17429"/>
    <w:rsid w:val="00E21369"/>
    <w:rsid w:val="00E23E83"/>
    <w:rsid w:val="00E263B7"/>
    <w:rsid w:val="00E26AB5"/>
    <w:rsid w:val="00E3097B"/>
    <w:rsid w:val="00E3730E"/>
    <w:rsid w:val="00E404A4"/>
    <w:rsid w:val="00E420F1"/>
    <w:rsid w:val="00E4363D"/>
    <w:rsid w:val="00E45051"/>
    <w:rsid w:val="00E46602"/>
    <w:rsid w:val="00E46E70"/>
    <w:rsid w:val="00E519AC"/>
    <w:rsid w:val="00E51C22"/>
    <w:rsid w:val="00E576D5"/>
    <w:rsid w:val="00E5776F"/>
    <w:rsid w:val="00E61584"/>
    <w:rsid w:val="00E63D13"/>
    <w:rsid w:val="00E63F73"/>
    <w:rsid w:val="00E66448"/>
    <w:rsid w:val="00E67506"/>
    <w:rsid w:val="00E67F08"/>
    <w:rsid w:val="00E703DC"/>
    <w:rsid w:val="00E72711"/>
    <w:rsid w:val="00E76A42"/>
    <w:rsid w:val="00E773E7"/>
    <w:rsid w:val="00E77659"/>
    <w:rsid w:val="00E80F19"/>
    <w:rsid w:val="00E8247E"/>
    <w:rsid w:val="00E9028C"/>
    <w:rsid w:val="00E918C5"/>
    <w:rsid w:val="00E9268C"/>
    <w:rsid w:val="00E926C4"/>
    <w:rsid w:val="00E9297D"/>
    <w:rsid w:val="00E97102"/>
    <w:rsid w:val="00EA2699"/>
    <w:rsid w:val="00EA6A1B"/>
    <w:rsid w:val="00EA7983"/>
    <w:rsid w:val="00EB17D9"/>
    <w:rsid w:val="00EB2E82"/>
    <w:rsid w:val="00EB3711"/>
    <w:rsid w:val="00EB4099"/>
    <w:rsid w:val="00EB45A0"/>
    <w:rsid w:val="00EB63A9"/>
    <w:rsid w:val="00EC3B58"/>
    <w:rsid w:val="00EC5EB7"/>
    <w:rsid w:val="00ED1289"/>
    <w:rsid w:val="00ED2542"/>
    <w:rsid w:val="00ED7A0A"/>
    <w:rsid w:val="00EE2D30"/>
    <w:rsid w:val="00EE32C6"/>
    <w:rsid w:val="00EE3B25"/>
    <w:rsid w:val="00EE64FE"/>
    <w:rsid w:val="00EE7AEF"/>
    <w:rsid w:val="00EF07F1"/>
    <w:rsid w:val="00EF424C"/>
    <w:rsid w:val="00EF7542"/>
    <w:rsid w:val="00F008DF"/>
    <w:rsid w:val="00F019A8"/>
    <w:rsid w:val="00F11DF2"/>
    <w:rsid w:val="00F1366B"/>
    <w:rsid w:val="00F13C91"/>
    <w:rsid w:val="00F159B7"/>
    <w:rsid w:val="00F16159"/>
    <w:rsid w:val="00F16BBD"/>
    <w:rsid w:val="00F21C69"/>
    <w:rsid w:val="00F24752"/>
    <w:rsid w:val="00F24C08"/>
    <w:rsid w:val="00F278AB"/>
    <w:rsid w:val="00F32A94"/>
    <w:rsid w:val="00F3557B"/>
    <w:rsid w:val="00F412C8"/>
    <w:rsid w:val="00F47C7C"/>
    <w:rsid w:val="00F51878"/>
    <w:rsid w:val="00F526AE"/>
    <w:rsid w:val="00F537D6"/>
    <w:rsid w:val="00F54C55"/>
    <w:rsid w:val="00F55B3D"/>
    <w:rsid w:val="00F55D3E"/>
    <w:rsid w:val="00F56378"/>
    <w:rsid w:val="00F57C63"/>
    <w:rsid w:val="00F608BC"/>
    <w:rsid w:val="00F627F1"/>
    <w:rsid w:val="00F6398F"/>
    <w:rsid w:val="00F71416"/>
    <w:rsid w:val="00F717A0"/>
    <w:rsid w:val="00F74BD7"/>
    <w:rsid w:val="00F77B33"/>
    <w:rsid w:val="00F84AD5"/>
    <w:rsid w:val="00F85D65"/>
    <w:rsid w:val="00F9050F"/>
    <w:rsid w:val="00F92C6E"/>
    <w:rsid w:val="00F937A4"/>
    <w:rsid w:val="00F93C66"/>
    <w:rsid w:val="00F94971"/>
    <w:rsid w:val="00F94EF9"/>
    <w:rsid w:val="00F953A5"/>
    <w:rsid w:val="00F95687"/>
    <w:rsid w:val="00F9574E"/>
    <w:rsid w:val="00FA0747"/>
    <w:rsid w:val="00FA46A6"/>
    <w:rsid w:val="00FA676B"/>
    <w:rsid w:val="00FA67F5"/>
    <w:rsid w:val="00FA7227"/>
    <w:rsid w:val="00FA7FAC"/>
    <w:rsid w:val="00FB297B"/>
    <w:rsid w:val="00FB47A3"/>
    <w:rsid w:val="00FB7018"/>
    <w:rsid w:val="00FC3C36"/>
    <w:rsid w:val="00FC47DC"/>
    <w:rsid w:val="00FC6DEF"/>
    <w:rsid w:val="00FD2E2A"/>
    <w:rsid w:val="00FD325E"/>
    <w:rsid w:val="00FD3594"/>
    <w:rsid w:val="00FD4D98"/>
    <w:rsid w:val="00FD6592"/>
    <w:rsid w:val="00FE0843"/>
    <w:rsid w:val="00FE5860"/>
    <w:rsid w:val="00FE645F"/>
    <w:rsid w:val="00FE6976"/>
    <w:rsid w:val="00FE7259"/>
    <w:rsid w:val="00FF1D12"/>
    <w:rsid w:val="00FF217E"/>
    <w:rsid w:val="00FF5024"/>
    <w:rsid w:val="00FF6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D161"/>
  <w15:docId w15:val="{05A2EFA3-84BF-47F9-B165-2DB8ACC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36"/>
  </w:style>
  <w:style w:type="paragraph" w:styleId="Heading1">
    <w:name w:val="heading 1"/>
    <w:basedOn w:val="Normal"/>
    <w:next w:val="Normal"/>
    <w:link w:val="Heading1Char"/>
    <w:uiPriority w:val="99"/>
    <w:qFormat/>
    <w:rsid w:val="00F84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AD5"/>
    <w:pPr>
      <w:spacing w:before="120" w:after="120" w:line="240" w:lineRule="auto"/>
      <w:outlineLvl w:val="1"/>
    </w:pPr>
    <w:rPr>
      <w:rFonts w:ascii="Times New Roman" w:eastAsia="Times New Roman" w:hAnsi="Times New Roman" w:cs="Times New Roman"/>
      <w:color w:val="333333"/>
      <w:spacing w:val="2"/>
      <w:sz w:val="30"/>
      <w:szCs w:val="30"/>
    </w:rPr>
  </w:style>
  <w:style w:type="paragraph" w:styleId="Heading3">
    <w:name w:val="heading 3"/>
    <w:basedOn w:val="Normal"/>
    <w:next w:val="Normal"/>
    <w:link w:val="Heading3Char"/>
    <w:uiPriority w:val="99"/>
    <w:unhideWhenUsed/>
    <w:qFormat/>
    <w:rsid w:val="00F84A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4A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F95687"/>
    <w:pPr>
      <w:spacing w:before="240" w:after="288" w:line="360" w:lineRule="auto"/>
      <w:jc w:val="both"/>
    </w:pPr>
    <w:rPr>
      <w:rFonts w:ascii="Times New Roman" w:hAnsi="Times New Roman"/>
      <w:sz w:val="28"/>
      <w:szCs w:val="28"/>
    </w:rPr>
  </w:style>
  <w:style w:type="character" w:customStyle="1" w:styleId="Style1Char">
    <w:name w:val="Style1 Char"/>
    <w:basedOn w:val="DefaultParagraphFont"/>
    <w:link w:val="Style1"/>
    <w:rsid w:val="00F95687"/>
    <w:rPr>
      <w:rFonts w:ascii="Times New Roman" w:hAnsi="Times New Roman"/>
      <w:sz w:val="28"/>
      <w:szCs w:val="28"/>
    </w:rPr>
  </w:style>
  <w:style w:type="paragraph" w:customStyle="1" w:styleId="Style3">
    <w:name w:val="Style3"/>
    <w:basedOn w:val="NormalWeb"/>
    <w:link w:val="Style3Char"/>
    <w:autoRedefine/>
    <w:rsid w:val="00C72770"/>
    <w:pPr>
      <w:spacing w:before="100" w:beforeAutospacing="1" w:after="100" w:afterAutospacing="1" w:line="360" w:lineRule="auto"/>
      <w:jc w:val="both"/>
    </w:pPr>
    <w:rPr>
      <w:rFonts w:eastAsia="Times New Roman"/>
    </w:rPr>
  </w:style>
  <w:style w:type="paragraph" w:styleId="NormalWeb">
    <w:name w:val="Normal (Web)"/>
    <w:basedOn w:val="Normal"/>
    <w:link w:val="NormalWebChar"/>
    <w:uiPriority w:val="99"/>
    <w:unhideWhenUsed/>
    <w:rsid w:val="00C72770"/>
    <w:rPr>
      <w:rFonts w:ascii="Times New Roman" w:hAnsi="Times New Roman" w:cs="Times New Roman"/>
      <w:sz w:val="24"/>
      <w:szCs w:val="24"/>
    </w:rPr>
  </w:style>
  <w:style w:type="character" w:customStyle="1" w:styleId="Style3Char">
    <w:name w:val="Style3 Char"/>
    <w:basedOn w:val="DefaultParagraphFont"/>
    <w:link w:val="Style3"/>
    <w:rsid w:val="00C72770"/>
    <w:rPr>
      <w:rFonts w:ascii="Times New Roman" w:eastAsia="Times New Roman" w:hAnsi="Times New Roman" w:cs="Times New Roman"/>
      <w:sz w:val="24"/>
      <w:szCs w:val="24"/>
    </w:rPr>
  </w:style>
  <w:style w:type="table" w:styleId="TableGrid">
    <w:name w:val="Table Grid"/>
    <w:basedOn w:val="TableNormal"/>
    <w:uiPriority w:val="39"/>
    <w:rsid w:val="00666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B0A37"/>
    <w:pPr>
      <w:widowControl w:val="0"/>
      <w:autoSpaceDE w:val="0"/>
      <w:autoSpaceDN w:val="0"/>
      <w:adjustRightInd w:val="0"/>
      <w:spacing w:after="0" w:line="240" w:lineRule="auto"/>
      <w:ind w:left="720"/>
      <w:contextualSpacing/>
    </w:pPr>
    <w:rPr>
      <w:rFonts w:ascii="Courier New" w:eastAsiaTheme="minorEastAsia" w:hAnsi="Courier New" w:cs="Courier New"/>
      <w:color w:val="000000"/>
      <w:sz w:val="14"/>
      <w:szCs w:val="14"/>
    </w:rPr>
  </w:style>
  <w:style w:type="paragraph" w:styleId="Header">
    <w:name w:val="header"/>
    <w:basedOn w:val="Normal"/>
    <w:link w:val="HeaderChar"/>
    <w:unhideWhenUsed/>
    <w:rsid w:val="004B0A37"/>
    <w:pPr>
      <w:tabs>
        <w:tab w:val="center" w:pos="4680"/>
        <w:tab w:val="right" w:pos="9360"/>
      </w:tabs>
      <w:spacing w:after="0" w:line="240" w:lineRule="auto"/>
    </w:pPr>
  </w:style>
  <w:style w:type="character" w:customStyle="1" w:styleId="HeaderChar">
    <w:name w:val="Header Char"/>
    <w:basedOn w:val="DefaultParagraphFont"/>
    <w:link w:val="Header"/>
    <w:rsid w:val="004B0A37"/>
  </w:style>
  <w:style w:type="paragraph" w:styleId="Footer">
    <w:name w:val="footer"/>
    <w:basedOn w:val="Normal"/>
    <w:link w:val="FooterChar"/>
    <w:uiPriority w:val="99"/>
    <w:unhideWhenUsed/>
    <w:rsid w:val="004B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37"/>
  </w:style>
  <w:style w:type="character" w:customStyle="1" w:styleId="Heading1Char">
    <w:name w:val="Heading 1 Char"/>
    <w:basedOn w:val="DefaultParagraphFont"/>
    <w:link w:val="Heading1"/>
    <w:uiPriority w:val="9"/>
    <w:rsid w:val="00F84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4AD5"/>
    <w:rPr>
      <w:rFonts w:ascii="Times New Roman" w:eastAsia="Times New Roman" w:hAnsi="Times New Roman" w:cs="Times New Roman"/>
      <w:color w:val="333333"/>
      <w:spacing w:val="2"/>
      <w:sz w:val="30"/>
      <w:szCs w:val="30"/>
    </w:rPr>
  </w:style>
  <w:style w:type="character" w:customStyle="1" w:styleId="Heading3Char">
    <w:name w:val="Heading 3 Char"/>
    <w:basedOn w:val="DefaultParagraphFont"/>
    <w:link w:val="Heading3"/>
    <w:uiPriority w:val="9"/>
    <w:rsid w:val="00F84A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84AD5"/>
    <w:rPr>
      <w:rFonts w:asciiTheme="majorHAnsi" w:eastAsiaTheme="majorEastAsia" w:hAnsiTheme="majorHAnsi" w:cstheme="majorBidi"/>
      <w:b/>
      <w:bCs/>
      <w:i/>
      <w:iCs/>
      <w:color w:val="4F81BD" w:themeColor="accent1"/>
    </w:rPr>
  </w:style>
  <w:style w:type="paragraph" w:customStyle="1" w:styleId="para1">
    <w:name w:val="para1"/>
    <w:basedOn w:val="Normal"/>
    <w:rsid w:val="00F84AD5"/>
    <w:pPr>
      <w:spacing w:before="240" w:after="288"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unhideWhenUsed/>
    <w:rsid w:val="00F84AD5"/>
    <w:pPr>
      <w:spacing w:after="0" w:line="240" w:lineRule="auto"/>
    </w:pPr>
    <w:rPr>
      <w:sz w:val="20"/>
      <w:szCs w:val="20"/>
    </w:rPr>
  </w:style>
  <w:style w:type="character" w:customStyle="1" w:styleId="EndnoteTextChar">
    <w:name w:val="Endnote Text Char"/>
    <w:basedOn w:val="DefaultParagraphFont"/>
    <w:link w:val="EndnoteText"/>
    <w:uiPriority w:val="99"/>
    <w:rsid w:val="00F84AD5"/>
    <w:rPr>
      <w:sz w:val="20"/>
      <w:szCs w:val="20"/>
    </w:rPr>
  </w:style>
  <w:style w:type="character" w:styleId="EndnoteReference">
    <w:name w:val="endnote reference"/>
    <w:basedOn w:val="DefaultParagraphFont"/>
    <w:uiPriority w:val="99"/>
    <w:unhideWhenUsed/>
    <w:rsid w:val="00F84AD5"/>
    <w:rPr>
      <w:rFonts w:asciiTheme="majorBidi" w:hAnsiTheme="majorBidi" w:cstheme="majorBidi"/>
      <w:spacing w:val="1"/>
      <w:vertAlign w:val="superscript"/>
      <w:lang w:val="en-GB"/>
    </w:rPr>
  </w:style>
  <w:style w:type="character" w:styleId="Hyperlink">
    <w:name w:val="Hyperlink"/>
    <w:basedOn w:val="DefaultParagraphFont"/>
    <w:unhideWhenUsed/>
    <w:rsid w:val="00F84AD5"/>
    <w:rPr>
      <w:color w:val="0000FF"/>
      <w:u w:val="single"/>
    </w:rPr>
  </w:style>
  <w:style w:type="character" w:styleId="Emphasis">
    <w:name w:val="Emphasis"/>
    <w:basedOn w:val="DefaultParagraphFont"/>
    <w:uiPriority w:val="20"/>
    <w:qFormat/>
    <w:rsid w:val="00F84AD5"/>
    <w:rPr>
      <w:i/>
      <w:iCs/>
    </w:rPr>
  </w:style>
  <w:style w:type="paragraph" w:customStyle="1" w:styleId="Style2">
    <w:name w:val="Style2"/>
    <w:basedOn w:val="NormalWeb"/>
    <w:next w:val="Style1"/>
    <w:link w:val="Style2Char"/>
    <w:qFormat/>
    <w:rsid w:val="00F84AD5"/>
    <w:pPr>
      <w:spacing w:before="100" w:beforeAutospacing="1" w:after="100" w:afterAutospacing="1" w:line="360" w:lineRule="auto"/>
      <w:jc w:val="both"/>
    </w:pPr>
  </w:style>
  <w:style w:type="character" w:customStyle="1" w:styleId="NormalWebChar">
    <w:name w:val="Normal (Web) Char"/>
    <w:basedOn w:val="DefaultParagraphFont"/>
    <w:link w:val="NormalWeb"/>
    <w:uiPriority w:val="99"/>
    <w:rsid w:val="00F84AD5"/>
    <w:rPr>
      <w:rFonts w:ascii="Times New Roman" w:hAnsi="Times New Roman" w:cs="Times New Roman"/>
      <w:sz w:val="24"/>
      <w:szCs w:val="24"/>
    </w:rPr>
  </w:style>
  <w:style w:type="character" w:customStyle="1" w:styleId="Style2Char">
    <w:name w:val="Style2 Char"/>
    <w:basedOn w:val="NormalWebChar"/>
    <w:link w:val="Style2"/>
    <w:rsid w:val="00F84AD5"/>
    <w:rPr>
      <w:rFonts w:ascii="Times New Roman" w:hAnsi="Times New Roman" w:cs="Times New Roman"/>
      <w:sz w:val="24"/>
      <w:szCs w:val="24"/>
    </w:rPr>
  </w:style>
  <w:style w:type="paragraph" w:customStyle="1" w:styleId="p">
    <w:name w:val="p"/>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F84AD5"/>
  </w:style>
  <w:style w:type="character" w:customStyle="1" w:styleId="ref-journal">
    <w:name w:val="ref-journal"/>
    <w:basedOn w:val="DefaultParagraphFont"/>
    <w:rsid w:val="00F84AD5"/>
  </w:style>
  <w:style w:type="character" w:customStyle="1" w:styleId="ref-vol">
    <w:name w:val="ref-vol"/>
    <w:basedOn w:val="DefaultParagraphFont"/>
    <w:rsid w:val="00F84AD5"/>
  </w:style>
  <w:style w:type="paragraph" w:styleId="BalloonText">
    <w:name w:val="Balloon Text"/>
    <w:basedOn w:val="Normal"/>
    <w:link w:val="BalloonTextChar"/>
    <w:uiPriority w:val="99"/>
    <w:semiHidden/>
    <w:unhideWhenUsed/>
    <w:rsid w:val="00F8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D5"/>
    <w:rPr>
      <w:rFonts w:ascii="Tahoma" w:hAnsi="Tahoma" w:cs="Tahoma"/>
      <w:sz w:val="16"/>
      <w:szCs w:val="16"/>
    </w:rPr>
  </w:style>
  <w:style w:type="paragraph" w:customStyle="1" w:styleId="simplepara">
    <w:name w:val="simplepara"/>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reenreader-only1">
    <w:name w:val="u-screenreader-only1"/>
    <w:basedOn w:val="DefaultParagraphFont"/>
    <w:rsid w:val="00F84AD5"/>
    <w:rPr>
      <w:bdr w:val="none" w:sz="0" w:space="0" w:color="auto" w:frame="1"/>
    </w:rPr>
  </w:style>
  <w:style w:type="character" w:customStyle="1" w:styleId="nav-title-name">
    <w:name w:val="nav-title-name"/>
    <w:basedOn w:val="DefaultParagraphFont"/>
    <w:rsid w:val="00F84AD5"/>
  </w:style>
  <w:style w:type="character" w:styleId="Strong">
    <w:name w:val="Strong"/>
    <w:basedOn w:val="DefaultParagraphFont"/>
    <w:uiPriority w:val="22"/>
    <w:qFormat/>
    <w:rsid w:val="00F84AD5"/>
    <w:rPr>
      <w:b/>
      <w:bCs/>
    </w:rPr>
  </w:style>
  <w:style w:type="character" w:customStyle="1" w:styleId="mixed-citation">
    <w:name w:val="mixed-citation"/>
    <w:basedOn w:val="DefaultParagraphFont"/>
    <w:rsid w:val="00F84AD5"/>
  </w:style>
  <w:style w:type="character" w:customStyle="1" w:styleId="ref-title">
    <w:name w:val="ref-title"/>
    <w:basedOn w:val="DefaultParagraphFont"/>
    <w:rsid w:val="00F84AD5"/>
  </w:style>
  <w:style w:type="character" w:customStyle="1" w:styleId="fn">
    <w:name w:val="fn"/>
    <w:basedOn w:val="DefaultParagraphFont"/>
    <w:rsid w:val="00F84AD5"/>
  </w:style>
  <w:style w:type="character" w:customStyle="1" w:styleId="fusion-inline-sep">
    <w:name w:val="fusion-inline-sep"/>
    <w:basedOn w:val="DefaultParagraphFont"/>
    <w:rsid w:val="00F84AD5"/>
  </w:style>
  <w:style w:type="character" w:customStyle="1" w:styleId="citationsource-journal">
    <w:name w:val="citation_source-journal"/>
    <w:basedOn w:val="DefaultParagraphFont"/>
    <w:rsid w:val="00F84AD5"/>
  </w:style>
  <w:style w:type="character" w:customStyle="1" w:styleId="nlmyear">
    <w:name w:val="nlm_year"/>
    <w:basedOn w:val="DefaultParagraphFont"/>
    <w:rsid w:val="00F84AD5"/>
  </w:style>
  <w:style w:type="character" w:customStyle="1" w:styleId="nlmfpage">
    <w:name w:val="nlm_fpage"/>
    <w:basedOn w:val="DefaultParagraphFont"/>
    <w:rsid w:val="00F84AD5"/>
  </w:style>
  <w:style w:type="character" w:customStyle="1" w:styleId="nlmlpage">
    <w:name w:val="nlm_lpage"/>
    <w:basedOn w:val="DefaultParagraphFont"/>
    <w:rsid w:val="00F84AD5"/>
  </w:style>
  <w:style w:type="character" w:customStyle="1" w:styleId="cit-auth">
    <w:name w:val="cit-auth"/>
    <w:basedOn w:val="DefaultParagraphFont"/>
    <w:rsid w:val="00F84AD5"/>
  </w:style>
  <w:style w:type="character" w:customStyle="1" w:styleId="cit-name-surname">
    <w:name w:val="cit-name-surname"/>
    <w:basedOn w:val="DefaultParagraphFont"/>
    <w:rsid w:val="00F84AD5"/>
  </w:style>
  <w:style w:type="character" w:customStyle="1" w:styleId="cit-name-given-names">
    <w:name w:val="cit-name-given-names"/>
    <w:basedOn w:val="DefaultParagraphFont"/>
    <w:rsid w:val="00F84AD5"/>
  </w:style>
  <w:style w:type="character" w:customStyle="1" w:styleId="cit-etal">
    <w:name w:val="cit-etal"/>
    <w:basedOn w:val="DefaultParagraphFont"/>
    <w:rsid w:val="00F84AD5"/>
  </w:style>
  <w:style w:type="character" w:styleId="HTMLCite">
    <w:name w:val="HTML Cite"/>
    <w:basedOn w:val="DefaultParagraphFont"/>
    <w:uiPriority w:val="99"/>
    <w:semiHidden/>
    <w:unhideWhenUsed/>
    <w:rsid w:val="00F84AD5"/>
    <w:rPr>
      <w:i/>
      <w:iCs/>
    </w:rPr>
  </w:style>
  <w:style w:type="character" w:customStyle="1" w:styleId="cit-article-title">
    <w:name w:val="cit-article-title"/>
    <w:basedOn w:val="DefaultParagraphFont"/>
    <w:rsid w:val="00F84AD5"/>
  </w:style>
  <w:style w:type="character" w:customStyle="1" w:styleId="cit-pub-date">
    <w:name w:val="cit-pub-date"/>
    <w:basedOn w:val="DefaultParagraphFont"/>
    <w:rsid w:val="00F84AD5"/>
  </w:style>
  <w:style w:type="character" w:customStyle="1" w:styleId="cit-vol">
    <w:name w:val="cit-vol"/>
    <w:basedOn w:val="DefaultParagraphFont"/>
    <w:rsid w:val="00F84AD5"/>
  </w:style>
  <w:style w:type="character" w:customStyle="1" w:styleId="cit-fpage">
    <w:name w:val="cit-fpage"/>
    <w:basedOn w:val="DefaultParagraphFont"/>
    <w:rsid w:val="00F84AD5"/>
  </w:style>
  <w:style w:type="character" w:customStyle="1" w:styleId="cit-lpage">
    <w:name w:val="cit-lpage"/>
    <w:basedOn w:val="DefaultParagraphFont"/>
    <w:rsid w:val="00F84AD5"/>
  </w:style>
  <w:style w:type="character" w:customStyle="1" w:styleId="fig-label">
    <w:name w:val="fig-label"/>
    <w:basedOn w:val="DefaultParagraphFont"/>
    <w:rsid w:val="00F84AD5"/>
  </w:style>
  <w:style w:type="paragraph" w:customStyle="1" w:styleId="first-child">
    <w:name w:val="first-child"/>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comment">
    <w:name w:val="cit-comment"/>
    <w:basedOn w:val="DefaultParagraphFont"/>
    <w:rsid w:val="00F84AD5"/>
  </w:style>
  <w:style w:type="paragraph" w:styleId="Caption">
    <w:name w:val="caption"/>
    <w:basedOn w:val="Normal"/>
    <w:next w:val="Normal"/>
    <w:uiPriority w:val="35"/>
    <w:unhideWhenUsed/>
    <w:qFormat/>
    <w:rsid w:val="00F84AD5"/>
    <w:pPr>
      <w:spacing w:line="240" w:lineRule="auto"/>
    </w:pPr>
    <w:rPr>
      <w:b/>
      <w:bCs/>
      <w:color w:val="4F81BD" w:themeColor="accent1"/>
      <w:sz w:val="18"/>
      <w:szCs w:val="18"/>
    </w:rPr>
  </w:style>
  <w:style w:type="character" w:customStyle="1" w:styleId="fulltext-bd">
    <w:name w:val="fulltext-bd"/>
    <w:basedOn w:val="DefaultParagraphFont"/>
    <w:rsid w:val="00F84AD5"/>
  </w:style>
  <w:style w:type="paragraph" w:customStyle="1" w:styleId="fulltext-text">
    <w:name w:val="fulltext-text"/>
    <w:basedOn w:val="Normal"/>
    <w:rsid w:val="00F84AD5"/>
    <w:pPr>
      <w:spacing w:before="100" w:beforeAutospacing="1" w:after="360" w:line="240" w:lineRule="auto"/>
    </w:pPr>
    <w:rPr>
      <w:rFonts w:ascii="Times New Roman" w:eastAsia="Times New Roman" w:hAnsi="Times New Roman" w:cs="Times New Roman"/>
      <w:sz w:val="24"/>
      <w:szCs w:val="24"/>
    </w:rPr>
  </w:style>
  <w:style w:type="character" w:customStyle="1" w:styleId="fulltext-it">
    <w:name w:val="fulltext-it"/>
    <w:basedOn w:val="DefaultParagraphFont"/>
    <w:rsid w:val="00F84AD5"/>
  </w:style>
  <w:style w:type="paragraph" w:customStyle="1" w:styleId="para">
    <w:name w:val="para"/>
    <w:basedOn w:val="Normal"/>
    <w:rsid w:val="00F84AD5"/>
    <w:pPr>
      <w:spacing w:after="360" w:line="240" w:lineRule="auto"/>
    </w:pPr>
    <w:rPr>
      <w:rFonts w:ascii="Times New Roman" w:eastAsia="Times New Roman" w:hAnsi="Times New Roman" w:cs="Times New Roman"/>
      <w:sz w:val="24"/>
      <w:szCs w:val="24"/>
    </w:rPr>
  </w:style>
  <w:style w:type="paragraph" w:customStyle="1" w:styleId="articledoi1">
    <w:name w:val="articledoi1"/>
    <w:basedOn w:val="Normal"/>
    <w:rsid w:val="00F84AD5"/>
    <w:pPr>
      <w:pBdr>
        <w:right w:val="single" w:sz="6" w:space="6" w:color="DCDCDC"/>
      </w:pBdr>
      <w:spacing w:after="0" w:line="240" w:lineRule="auto"/>
      <w:ind w:right="120"/>
    </w:pPr>
    <w:rPr>
      <w:rFonts w:ascii="Times New Roman" w:eastAsia="Times New Roman" w:hAnsi="Times New Roman" w:cs="Times New Roman"/>
      <w:color w:val="666666"/>
      <w:sz w:val="24"/>
      <w:szCs w:val="24"/>
    </w:rPr>
  </w:style>
  <w:style w:type="paragraph" w:customStyle="1" w:styleId="copyright1">
    <w:name w:val="copyright1"/>
    <w:basedOn w:val="Normal"/>
    <w:rsid w:val="00F84AD5"/>
    <w:pPr>
      <w:spacing w:after="0" w:line="240" w:lineRule="auto"/>
    </w:pPr>
    <w:rPr>
      <w:rFonts w:ascii="Times New Roman" w:eastAsia="Times New Roman" w:hAnsi="Times New Roman" w:cs="Times New Roman"/>
      <w:color w:val="666666"/>
      <w:sz w:val="24"/>
      <w:szCs w:val="24"/>
    </w:rPr>
  </w:style>
  <w:style w:type="paragraph" w:customStyle="1" w:styleId="history1">
    <w:name w:val="history1"/>
    <w:basedOn w:val="Normal"/>
    <w:rsid w:val="00F84AD5"/>
    <w:pPr>
      <w:spacing w:after="0" w:line="240" w:lineRule="auto"/>
    </w:pPr>
    <w:rPr>
      <w:rFonts w:ascii="Times New Roman" w:eastAsia="Times New Roman" w:hAnsi="Times New Roman" w:cs="Times New Roman"/>
      <w:color w:val="666666"/>
      <w:sz w:val="24"/>
      <w:szCs w:val="24"/>
    </w:rPr>
  </w:style>
  <w:style w:type="paragraph" w:customStyle="1" w:styleId="simplepara8">
    <w:name w:val="simplepara8"/>
    <w:basedOn w:val="Normal"/>
    <w:rsid w:val="00F84AD5"/>
    <w:pPr>
      <w:spacing w:after="0" w:line="240" w:lineRule="auto"/>
    </w:pPr>
    <w:rPr>
      <w:rFonts w:ascii="Times New Roman" w:eastAsia="Times New Roman" w:hAnsi="Times New Roman" w:cs="Times New Roman"/>
      <w:sz w:val="24"/>
      <w:szCs w:val="24"/>
    </w:rPr>
  </w:style>
  <w:style w:type="paragraph" w:customStyle="1" w:styleId="simplepara9">
    <w:name w:val="simplepara9"/>
    <w:basedOn w:val="Normal"/>
    <w:rsid w:val="00F84AD5"/>
    <w:pPr>
      <w:spacing w:before="240" w:after="240" w:line="360" w:lineRule="atLeast"/>
    </w:pPr>
    <w:rPr>
      <w:rFonts w:ascii="Times New Roman" w:eastAsia="Times New Roman" w:hAnsi="Times New Roman" w:cs="Times New Roman"/>
      <w:sz w:val="24"/>
      <w:szCs w:val="24"/>
    </w:rPr>
  </w:style>
  <w:style w:type="paragraph" w:customStyle="1" w:styleId="simplepara10">
    <w:name w:val="simplepara10"/>
    <w:basedOn w:val="Normal"/>
    <w:rsid w:val="00F84AD5"/>
    <w:pPr>
      <w:spacing w:before="120" w:after="120" w:line="240" w:lineRule="auto"/>
    </w:pPr>
    <w:rPr>
      <w:rFonts w:ascii="Times New Roman" w:eastAsia="Times New Roman" w:hAnsi="Times New Roman" w:cs="Times New Roman"/>
      <w:color w:val="666666"/>
      <w:sz w:val="24"/>
      <w:szCs w:val="24"/>
    </w:rPr>
  </w:style>
  <w:style w:type="character" w:customStyle="1" w:styleId="authorname4">
    <w:name w:val="authorname4"/>
    <w:basedOn w:val="DefaultParagraphFont"/>
    <w:rsid w:val="00F84AD5"/>
  </w:style>
  <w:style w:type="character" w:customStyle="1" w:styleId="u-sronly">
    <w:name w:val="u-sronly"/>
    <w:basedOn w:val="DefaultParagraphFont"/>
    <w:rsid w:val="00F84AD5"/>
  </w:style>
  <w:style w:type="character" w:customStyle="1" w:styleId="journaltitle2">
    <w:name w:val="journaltitle2"/>
    <w:basedOn w:val="DefaultParagraphFont"/>
    <w:rsid w:val="00F84AD5"/>
    <w:rPr>
      <w:i/>
      <w:iCs/>
      <w:vanish w:val="0"/>
      <w:webHidden w:val="0"/>
      <w:specVanish w:val="0"/>
    </w:rPr>
  </w:style>
  <w:style w:type="character" w:customStyle="1" w:styleId="articlecitationyear1">
    <w:name w:val="articlecitation_year1"/>
    <w:basedOn w:val="DefaultParagraphFont"/>
    <w:rsid w:val="00F84AD5"/>
    <w:rPr>
      <w:vanish w:val="0"/>
      <w:webHidden w:val="0"/>
      <w:specVanish w:val="0"/>
    </w:rPr>
  </w:style>
  <w:style w:type="character" w:customStyle="1" w:styleId="citationref">
    <w:name w:val="citationref"/>
    <w:basedOn w:val="DefaultParagraphFont"/>
    <w:rsid w:val="00F84AD5"/>
  </w:style>
  <w:style w:type="character" w:customStyle="1" w:styleId="mathjax2">
    <w:name w:val="mathjax2"/>
    <w:basedOn w:val="DefaultParagraphFont"/>
    <w:rsid w:val="00F84AD5"/>
    <w:rPr>
      <w:b w:val="0"/>
      <w:bCs w:val="0"/>
      <w:i w:val="0"/>
      <w:iCs w:val="0"/>
      <w:caps w:val="0"/>
      <w:vanish w:val="0"/>
      <w:webHidden w:val="0"/>
      <w:spacing w:val="0"/>
      <w:sz w:val="24"/>
      <w:szCs w:val="24"/>
      <w:bdr w:val="none" w:sz="0" w:space="0" w:color="auto" w:frame="1"/>
      <w:rtl w:val="0"/>
      <w:specVanish w:val="0"/>
    </w:rPr>
  </w:style>
  <w:style w:type="character" w:customStyle="1" w:styleId="internalref">
    <w:name w:val="internalref"/>
    <w:basedOn w:val="DefaultParagraphFont"/>
    <w:rsid w:val="00F84AD5"/>
  </w:style>
  <w:style w:type="character" w:customStyle="1" w:styleId="captionnumber3">
    <w:name w:val="captionnumber3"/>
    <w:basedOn w:val="DefaultParagraphFont"/>
    <w:rsid w:val="00F84AD5"/>
  </w:style>
  <w:style w:type="character" w:customStyle="1" w:styleId="cit-issue">
    <w:name w:val="cit-issue"/>
    <w:basedOn w:val="DefaultParagraphFont"/>
    <w:rsid w:val="00F84AD5"/>
  </w:style>
  <w:style w:type="character" w:customStyle="1" w:styleId="nlmstring-name">
    <w:name w:val="nlm_string-name"/>
    <w:basedOn w:val="DefaultParagraphFont"/>
    <w:rsid w:val="00F84AD5"/>
  </w:style>
  <w:style w:type="character" w:customStyle="1" w:styleId="nlmgiven-names">
    <w:name w:val="nlm_given-names"/>
    <w:basedOn w:val="DefaultParagraphFont"/>
    <w:rsid w:val="00F84AD5"/>
  </w:style>
  <w:style w:type="character" w:customStyle="1" w:styleId="nlmarticle-title">
    <w:name w:val="nlm_article-title"/>
    <w:basedOn w:val="DefaultParagraphFont"/>
    <w:rsid w:val="00F84AD5"/>
  </w:style>
  <w:style w:type="character" w:customStyle="1" w:styleId="fm-affl">
    <w:name w:val="fm-affl"/>
    <w:basedOn w:val="DefaultParagraphFont"/>
    <w:rsid w:val="00F84AD5"/>
  </w:style>
  <w:style w:type="character" w:customStyle="1" w:styleId="email-label">
    <w:name w:val="email-label"/>
    <w:basedOn w:val="DefaultParagraphFont"/>
    <w:rsid w:val="00F84AD5"/>
  </w:style>
  <w:style w:type="character" w:customStyle="1" w:styleId="kwd-text">
    <w:name w:val="kwd-text"/>
    <w:basedOn w:val="DefaultParagraphFont"/>
    <w:rsid w:val="00F84AD5"/>
  </w:style>
  <w:style w:type="character" w:customStyle="1" w:styleId="jsauthors">
    <w:name w:val="js_authors"/>
    <w:basedOn w:val="DefaultParagraphFont"/>
    <w:rsid w:val="00F84AD5"/>
  </w:style>
  <w:style w:type="character" w:customStyle="1" w:styleId="trendmd-widget-brandlogo">
    <w:name w:val="trendmd-widget-brand__logo"/>
    <w:basedOn w:val="DefaultParagraphFont"/>
    <w:rsid w:val="00F84AD5"/>
  </w:style>
  <w:style w:type="paragraph" w:customStyle="1" w:styleId="author">
    <w:name w:val="author"/>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attribution">
    <w:name w:val="author-attribution"/>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isclosure">
    <w:name w:val="author-disclosure"/>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graph-drop-cap">
    <w:name w:val="first-paragraph-drop-cap"/>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1">
    <w:name w:val="charoverride-1"/>
    <w:basedOn w:val="DefaultParagraphFont"/>
    <w:rsid w:val="00F84AD5"/>
  </w:style>
  <w:style w:type="character" w:customStyle="1" w:styleId="charoverride-2">
    <w:name w:val="charoverride-2"/>
    <w:basedOn w:val="DefaultParagraphFont"/>
    <w:rsid w:val="00F84AD5"/>
  </w:style>
  <w:style w:type="paragraph" w:customStyle="1" w:styleId="tables-and-figurestable-text">
    <w:name w:val="tables-and-figures_table-text"/>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4">
    <w:name w:val="charoverride-4"/>
    <w:basedOn w:val="DefaultParagraphFont"/>
    <w:rsid w:val="00F84AD5"/>
  </w:style>
  <w:style w:type="character" w:customStyle="1" w:styleId="charoverride-5">
    <w:name w:val="charoverride-5"/>
    <w:basedOn w:val="DefaultParagraphFont"/>
    <w:rsid w:val="00F84AD5"/>
  </w:style>
  <w:style w:type="paragraph" w:customStyle="1" w:styleId="tables-and-figurestable-source-or-info">
    <w:name w:val="tables-and-figures_table-source-or-info"/>
    <w:basedOn w:val="Normal"/>
    <w:rsid w:val="00F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3">
    <w:name w:val="charoverride-3"/>
    <w:basedOn w:val="DefaultParagraphFont"/>
    <w:rsid w:val="00F84AD5"/>
  </w:style>
  <w:style w:type="character" w:customStyle="1" w:styleId="reference-text">
    <w:name w:val="reference-text"/>
    <w:basedOn w:val="DefaultParagraphFont"/>
    <w:rsid w:val="00714CBF"/>
  </w:style>
  <w:style w:type="character" w:customStyle="1" w:styleId="authorsname">
    <w:name w:val="authors__name"/>
    <w:basedOn w:val="DefaultParagraphFont"/>
    <w:rsid w:val="00C41B59"/>
  </w:style>
  <w:style w:type="character" w:customStyle="1" w:styleId="journaltitle">
    <w:name w:val="journaltitle"/>
    <w:basedOn w:val="DefaultParagraphFont"/>
    <w:rsid w:val="00C41B59"/>
  </w:style>
  <w:style w:type="character" w:customStyle="1" w:styleId="articlecitationyear">
    <w:name w:val="articlecitation_year"/>
    <w:basedOn w:val="DefaultParagraphFont"/>
    <w:rsid w:val="00C41B59"/>
  </w:style>
  <w:style w:type="character" w:customStyle="1" w:styleId="articlecitationvolume">
    <w:name w:val="articlecitation_volume"/>
    <w:basedOn w:val="DefaultParagraphFont"/>
    <w:rsid w:val="00C41B59"/>
  </w:style>
  <w:style w:type="character" w:customStyle="1" w:styleId="articlecitationpages">
    <w:name w:val="articlecitation_pages"/>
    <w:basedOn w:val="DefaultParagraphFont"/>
    <w:rsid w:val="00C41B59"/>
  </w:style>
  <w:style w:type="character" w:customStyle="1" w:styleId="cit">
    <w:name w:val="cit"/>
    <w:basedOn w:val="DefaultParagraphFont"/>
    <w:rsid w:val="00C41B59"/>
  </w:style>
  <w:style w:type="character" w:customStyle="1" w:styleId="doi">
    <w:name w:val="doi"/>
    <w:basedOn w:val="DefaultParagraphFont"/>
    <w:rsid w:val="00C41B59"/>
  </w:style>
  <w:style w:type="character" w:customStyle="1" w:styleId="citation-publication-date">
    <w:name w:val="citation-publication-date"/>
    <w:basedOn w:val="DefaultParagraphFont"/>
    <w:rsid w:val="00C41B59"/>
  </w:style>
  <w:style w:type="table" w:styleId="LightGrid-Accent5">
    <w:name w:val="Light Grid Accent 5"/>
    <w:basedOn w:val="TableNormal"/>
    <w:uiPriority w:val="62"/>
    <w:semiHidden/>
    <w:unhideWhenUsed/>
    <w:rsid w:val="009F67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PlainTable11">
    <w:name w:val="Plain Table 11"/>
    <w:basedOn w:val="TableNormal"/>
    <w:uiPriority w:val="41"/>
    <w:rsid w:val="009F67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CA54BD"/>
    <w:pPr>
      <w:spacing w:after="0" w:line="240" w:lineRule="auto"/>
    </w:pPr>
    <w:rPr>
      <w:rFonts w:eastAsiaTheme="minorEastAsia"/>
      <w:sz w:val="24"/>
      <w:szCs w:val="24"/>
      <w:lang w:eastAsia="ja-JP"/>
    </w:rPr>
  </w:style>
  <w:style w:type="paragraph" w:customStyle="1" w:styleId="Default">
    <w:name w:val="Default"/>
    <w:uiPriority w:val="99"/>
    <w:rsid w:val="000E6FFB"/>
    <w:pPr>
      <w:autoSpaceDE w:val="0"/>
      <w:autoSpaceDN w:val="0"/>
      <w:adjustRightInd w:val="0"/>
      <w:spacing w:after="0" w:line="240" w:lineRule="auto"/>
    </w:pPr>
    <w:rPr>
      <w:rFonts w:ascii="Calibri" w:eastAsiaTheme="minorEastAsia" w:hAnsi="Calibri" w:cs="Calibri"/>
      <w:color w:val="000000"/>
      <w:sz w:val="24"/>
      <w:szCs w:val="24"/>
    </w:rPr>
  </w:style>
  <w:style w:type="table" w:customStyle="1" w:styleId="PlainTable21">
    <w:name w:val="Plain Table 21"/>
    <w:basedOn w:val="TableNormal"/>
    <w:uiPriority w:val="42"/>
    <w:rsid w:val="00881F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245656">
      <w:bodyDiv w:val="1"/>
      <w:marLeft w:val="0"/>
      <w:marRight w:val="0"/>
      <w:marTop w:val="0"/>
      <w:marBottom w:val="0"/>
      <w:divBdr>
        <w:top w:val="none" w:sz="0" w:space="0" w:color="auto"/>
        <w:left w:val="none" w:sz="0" w:space="0" w:color="auto"/>
        <w:bottom w:val="none" w:sz="0" w:space="0" w:color="auto"/>
        <w:right w:val="none" w:sz="0" w:space="0" w:color="auto"/>
      </w:divBdr>
    </w:div>
    <w:div w:id="851605976">
      <w:bodyDiv w:val="1"/>
      <w:marLeft w:val="0"/>
      <w:marRight w:val="0"/>
      <w:marTop w:val="0"/>
      <w:marBottom w:val="0"/>
      <w:divBdr>
        <w:top w:val="none" w:sz="0" w:space="0" w:color="auto"/>
        <w:left w:val="none" w:sz="0" w:space="0" w:color="auto"/>
        <w:bottom w:val="none" w:sz="0" w:space="0" w:color="auto"/>
        <w:right w:val="none" w:sz="0" w:space="0" w:color="auto"/>
      </w:divBdr>
    </w:div>
    <w:div w:id="871723303">
      <w:bodyDiv w:val="1"/>
      <w:marLeft w:val="0"/>
      <w:marRight w:val="0"/>
      <w:marTop w:val="0"/>
      <w:marBottom w:val="0"/>
      <w:divBdr>
        <w:top w:val="none" w:sz="0" w:space="0" w:color="auto"/>
        <w:left w:val="none" w:sz="0" w:space="0" w:color="auto"/>
        <w:bottom w:val="none" w:sz="0" w:space="0" w:color="auto"/>
        <w:right w:val="none" w:sz="0" w:space="0" w:color="auto"/>
      </w:divBdr>
    </w:div>
    <w:div w:id="1279219429">
      <w:bodyDiv w:val="1"/>
      <w:marLeft w:val="0"/>
      <w:marRight w:val="0"/>
      <w:marTop w:val="0"/>
      <w:marBottom w:val="0"/>
      <w:divBdr>
        <w:top w:val="none" w:sz="0" w:space="0" w:color="auto"/>
        <w:left w:val="none" w:sz="0" w:space="0" w:color="auto"/>
        <w:bottom w:val="none" w:sz="0" w:space="0" w:color="auto"/>
        <w:right w:val="none" w:sz="0" w:space="0" w:color="auto"/>
      </w:divBdr>
    </w:div>
    <w:div w:id="1619723846">
      <w:bodyDiv w:val="1"/>
      <w:marLeft w:val="0"/>
      <w:marRight w:val="0"/>
      <w:marTop w:val="0"/>
      <w:marBottom w:val="0"/>
      <w:divBdr>
        <w:top w:val="none" w:sz="0" w:space="0" w:color="auto"/>
        <w:left w:val="none" w:sz="0" w:space="0" w:color="auto"/>
        <w:bottom w:val="none" w:sz="0" w:space="0" w:color="auto"/>
        <w:right w:val="none" w:sz="0" w:space="0" w:color="auto"/>
      </w:divBdr>
    </w:div>
    <w:div w:id="19191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3.gif"/><Relationship Id="rId72" Type="http://schemas.openxmlformats.org/officeDocument/2006/relationships/image" Target="media/image4.png"/><Relationship Id="rId80" Type="http://schemas.openxmlformats.org/officeDocument/2006/relationships/header" Target="header7.xml"/><Relationship Id="rId85" Type="http://schemas.openxmlformats.org/officeDocument/2006/relationships/header" Target="header12.xml"/><Relationship Id="rId3" Type="http://schemas.openxmlformats.org/officeDocument/2006/relationships/styles" Target="styles.xml"/><Relationship Id="rId63" Type="http://schemas.openxmlformats.org/officeDocument/2006/relationships/image" Target="media/image23.gif"/><Relationship Id="rId68" Type="http://schemas.openxmlformats.org/officeDocument/2006/relationships/chart" Target="charts/chart5.xml"/><Relationship Id="rId76" Type="http://schemas.openxmlformats.org/officeDocument/2006/relationships/image" Target="media/image6.png"/><Relationship Id="rId84" Type="http://schemas.openxmlformats.org/officeDocument/2006/relationships/header" Target="header11.xml"/><Relationship Id="rId89"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5.xml"/><Relationship Id="rId67" Type="http://schemas.openxmlformats.org/officeDocument/2006/relationships/chart" Target="charts/chart4.xml"/><Relationship Id="rId71"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header" Target="header4.xml"/><Relationship Id="rId70" Type="http://schemas.openxmlformats.org/officeDocument/2006/relationships/image" Target="media/image3.png"/><Relationship Id="rId75" Type="http://schemas.openxmlformats.org/officeDocument/2006/relationships/chart" Target="charts/chart9.xml"/><Relationship Id="rId83" Type="http://schemas.openxmlformats.org/officeDocument/2006/relationships/header" Target="header10.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66" Type="http://schemas.openxmlformats.org/officeDocument/2006/relationships/chart" Target="charts/chart3.xml"/><Relationship Id="rId74" Type="http://schemas.openxmlformats.org/officeDocument/2006/relationships/chart" Target="charts/chart8.xml"/><Relationship Id="rId79" Type="http://schemas.openxmlformats.org/officeDocument/2006/relationships/image" Target="media/image8.png"/><Relationship Id="rId8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82"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65" Type="http://schemas.openxmlformats.org/officeDocument/2006/relationships/chart" Target="charts/chart2.xml"/><Relationship Id="rId73" Type="http://schemas.openxmlformats.org/officeDocument/2006/relationships/image" Target="media/image5.png"/><Relationship Id="rId78" Type="http://schemas.openxmlformats.org/officeDocument/2006/relationships/chart" Target="charts/chart10.xml"/><Relationship Id="rId81" Type="http://schemas.openxmlformats.org/officeDocument/2006/relationships/header" Target="header8.xml"/><Relationship Id="rId86"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gif"/><Relationship Id="rId64" Type="http://schemas.openxmlformats.org/officeDocument/2006/relationships/chart" Target="charts/chart1.xml"/><Relationship Id="rId69" Type="http://schemas.openxmlformats.org/officeDocument/2006/relationships/chart" Target="charts/chart6.xml"/><Relationship Id="rId77"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3CD-4249-ADE1-4C1BF4BFCA2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3CD-4249-ADE1-4C1BF4BFCA2A}"/>
              </c:ext>
            </c:extLst>
          </c:dPt>
          <c:dLbls>
            <c:dLbl>
              <c:idx val="0"/>
              <c:spPr>
                <a:noFill/>
                <a:ln>
                  <a:noFill/>
                </a:ln>
                <a:effectLst/>
              </c:spPr>
              <c:txPr>
                <a:bodyPr rot="0" spcFirstLastPara="1" vertOverflow="ellipsis" vert="horz" wrap="square" lIns="38100" tIns="19050" rIns="38100" bIns="19050" anchor="ctr" anchorCtr="1">
                  <a:spAutoFit/>
                </a:bodyPr>
                <a:lstStyle/>
                <a:p>
                  <a:pPr rtl="0">
                    <a:defRPr sz="1600" b="1" i="0" u="none" strike="noStrike" kern="1200" baseline="0">
                      <a:solidFill>
                        <a:schemeClr val="tx1">
                          <a:lumMod val="95000"/>
                          <a:lumOff val="5000"/>
                        </a:schemeClr>
                      </a:solidFill>
                      <a:latin typeface="+mn-lt"/>
                      <a:ea typeface="+mn-ea"/>
                      <a:cs typeface="+mn-cs"/>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1-03CD-4249-ADE1-4C1BF4BFCA2A}"/>
                </c:ext>
              </c:extLst>
            </c:dLbl>
            <c:dLbl>
              <c:idx val="1"/>
              <c:spPr>
                <a:noFill/>
                <a:ln>
                  <a:noFill/>
                </a:ln>
                <a:effectLst/>
              </c:spPr>
              <c:txPr>
                <a:bodyPr rot="0" spcFirstLastPara="1" vertOverflow="ellipsis" vert="horz" wrap="square" lIns="38100" tIns="19050" rIns="38100" bIns="19050" anchor="ctr" anchorCtr="1">
                  <a:spAutoFit/>
                </a:bodyPr>
                <a:lstStyle/>
                <a:p>
                  <a:pPr rtl="0">
                    <a:defRPr sz="1600" b="1" i="0" u="none" strike="noStrike" kern="1200" baseline="0">
                      <a:solidFill>
                        <a:schemeClr val="tx1">
                          <a:lumMod val="95000"/>
                          <a:lumOff val="5000"/>
                        </a:schemeClr>
                      </a:solidFill>
                      <a:latin typeface="+mn-lt"/>
                      <a:ea typeface="+mn-ea"/>
                      <a:cs typeface="+mn-cs"/>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3-03CD-4249-ADE1-4C1BF4BFCA2A}"/>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rtl="0">
                  <a:defRPr sz="1600" b="1" i="0" u="none" strike="noStrike" kern="1200" baseline="0">
                    <a:solidFill>
                      <a:schemeClr val="tx1">
                        <a:lumMod val="95000"/>
                        <a:lumOff val="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Sheet3!$A$2:$A$3</c:f>
              <c:strCache>
                <c:ptCount val="2"/>
                <c:pt idx="0">
                  <c:v>Male</c:v>
                </c:pt>
                <c:pt idx="1">
                  <c:v>Female</c:v>
                </c:pt>
              </c:strCache>
            </c:strRef>
          </c:cat>
          <c:val>
            <c:numRef>
              <c:f>Sheet3!$B$2:$B$3</c:f>
              <c:numCache>
                <c:formatCode>General</c:formatCode>
                <c:ptCount val="2"/>
                <c:pt idx="0">
                  <c:v>75</c:v>
                </c:pt>
                <c:pt idx="1">
                  <c:v>75</c:v>
                </c:pt>
              </c:numCache>
            </c:numRef>
          </c:val>
          <c:extLst>
            <c:ext xmlns:c16="http://schemas.microsoft.com/office/drawing/2014/chart" uri="{C3380CC4-5D6E-409C-BE32-E72D297353CC}">
              <c16:uniqueId val="{00000004-03CD-4249-ADE1-4C1BF4BFCA2A}"/>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4511157449192356"/>
          <c:y val="0.17757741820733947"/>
          <c:w val="0.22063282603508552"/>
          <c:h val="0.2002788113024333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IG</c:v>
                </c:pt>
              </c:strCache>
            </c:strRef>
          </c:tx>
          <c:invertIfNegative val="0"/>
          <c:cat>
            <c:strRef>
              <c:f>Sheet1!$A$2:$A$10</c:f>
              <c:strCache>
                <c:ptCount val="8"/>
                <c:pt idx="0">
                  <c:v>Rebound hyperglycemia</c:v>
                </c:pt>
                <c:pt idx="1">
                  <c:v>Hypoglycemia</c:v>
                </c:pt>
                <c:pt idx="2">
                  <c:v>Hypokalemai</c:v>
                </c:pt>
                <c:pt idx="3">
                  <c:v>AKI</c:v>
                </c:pt>
                <c:pt idx="4">
                  <c:v>Hepatic dysfunction</c:v>
                </c:pt>
                <c:pt idx="5">
                  <c:v>CVS</c:v>
                </c:pt>
                <c:pt idx="6">
                  <c:v>Unstable angina</c:v>
                </c:pt>
                <c:pt idx="7">
                  <c:v>Fits</c:v>
                </c:pt>
              </c:strCache>
            </c:strRef>
          </c:cat>
          <c:val>
            <c:numRef>
              <c:f>Sheet1!$B$2:$B$10</c:f>
              <c:numCache>
                <c:formatCode>General</c:formatCode>
                <c:ptCount val="9"/>
                <c:pt idx="0">
                  <c:v>15</c:v>
                </c:pt>
                <c:pt idx="1">
                  <c:v>12</c:v>
                </c:pt>
                <c:pt idx="2">
                  <c:v>17</c:v>
                </c:pt>
                <c:pt idx="3">
                  <c:v>10</c:v>
                </c:pt>
                <c:pt idx="4">
                  <c:v>4</c:v>
                </c:pt>
                <c:pt idx="5">
                  <c:v>1</c:v>
                </c:pt>
                <c:pt idx="6">
                  <c:v>2</c:v>
                </c:pt>
                <c:pt idx="7">
                  <c:v>1</c:v>
                </c:pt>
              </c:numCache>
            </c:numRef>
          </c:val>
          <c:extLst>
            <c:ext xmlns:c16="http://schemas.microsoft.com/office/drawing/2014/chart" uri="{C3380CC4-5D6E-409C-BE32-E72D297353CC}">
              <c16:uniqueId val="{00000000-545F-4AFC-AA8F-F1ADC7DAB76F}"/>
            </c:ext>
          </c:extLst>
        </c:ser>
        <c:ser>
          <c:idx val="1"/>
          <c:order val="1"/>
          <c:tx>
            <c:strRef>
              <c:f>Sheet1!$C$1</c:f>
              <c:strCache>
                <c:ptCount val="1"/>
                <c:pt idx="0">
                  <c:v>SOC</c:v>
                </c:pt>
              </c:strCache>
            </c:strRef>
          </c:tx>
          <c:invertIfNegative val="0"/>
          <c:cat>
            <c:strRef>
              <c:f>Sheet1!$A$2:$A$10</c:f>
              <c:strCache>
                <c:ptCount val="8"/>
                <c:pt idx="0">
                  <c:v>Rebound hyperglycemia</c:v>
                </c:pt>
                <c:pt idx="1">
                  <c:v>Hypoglycemia</c:v>
                </c:pt>
                <c:pt idx="2">
                  <c:v>Hypokalemai</c:v>
                </c:pt>
                <c:pt idx="3">
                  <c:v>AKI</c:v>
                </c:pt>
                <c:pt idx="4">
                  <c:v>Hepatic dysfunction</c:v>
                </c:pt>
                <c:pt idx="5">
                  <c:v>CVS</c:v>
                </c:pt>
                <c:pt idx="6">
                  <c:v>Unstable angina</c:v>
                </c:pt>
                <c:pt idx="7">
                  <c:v>Fits</c:v>
                </c:pt>
              </c:strCache>
            </c:strRef>
          </c:cat>
          <c:val>
            <c:numRef>
              <c:f>Sheet1!$C$2:$C$10</c:f>
              <c:numCache>
                <c:formatCode>General</c:formatCode>
                <c:ptCount val="9"/>
                <c:pt idx="0">
                  <c:v>20</c:v>
                </c:pt>
                <c:pt idx="1">
                  <c:v>14</c:v>
                </c:pt>
                <c:pt idx="2">
                  <c:v>18</c:v>
                </c:pt>
                <c:pt idx="3">
                  <c:v>13</c:v>
                </c:pt>
                <c:pt idx="4">
                  <c:v>3</c:v>
                </c:pt>
                <c:pt idx="5">
                  <c:v>5</c:v>
                </c:pt>
                <c:pt idx="6">
                  <c:v>2</c:v>
                </c:pt>
                <c:pt idx="7">
                  <c:v>0</c:v>
                </c:pt>
              </c:numCache>
            </c:numRef>
          </c:val>
          <c:extLst>
            <c:ext xmlns:c16="http://schemas.microsoft.com/office/drawing/2014/chart" uri="{C3380CC4-5D6E-409C-BE32-E72D297353CC}">
              <c16:uniqueId val="{00000001-545F-4AFC-AA8F-F1ADC7DAB76F}"/>
            </c:ext>
          </c:extLst>
        </c:ser>
        <c:dLbls>
          <c:showLegendKey val="0"/>
          <c:showVal val="0"/>
          <c:showCatName val="0"/>
          <c:showSerName val="0"/>
          <c:showPercent val="0"/>
          <c:showBubbleSize val="0"/>
        </c:dLbls>
        <c:gapWidth val="75"/>
        <c:overlap val="-25"/>
        <c:axId val="541705056"/>
        <c:axId val="541704664"/>
      </c:barChart>
      <c:catAx>
        <c:axId val="541705056"/>
        <c:scaling>
          <c:orientation val="minMax"/>
        </c:scaling>
        <c:delete val="0"/>
        <c:axPos val="b"/>
        <c:numFmt formatCode="General" sourceLinked="0"/>
        <c:majorTickMark val="none"/>
        <c:minorTickMark val="none"/>
        <c:tickLblPos val="nextTo"/>
        <c:spPr>
          <a:ln>
            <a:solidFill>
              <a:schemeClr val="tx1">
                <a:lumMod val="95000"/>
                <a:lumOff val="5000"/>
              </a:schemeClr>
            </a:solidFill>
          </a:ln>
        </c:spPr>
        <c:txPr>
          <a:bodyPr/>
          <a:lstStyle/>
          <a:p>
            <a:pPr>
              <a:defRPr sz="1100">
                <a:solidFill>
                  <a:schemeClr val="tx1">
                    <a:lumMod val="95000"/>
                    <a:lumOff val="5000"/>
                  </a:schemeClr>
                </a:solidFill>
              </a:defRPr>
            </a:pPr>
            <a:endParaRPr lang="en-US"/>
          </a:p>
        </c:txPr>
        <c:crossAx val="541704664"/>
        <c:crosses val="autoZero"/>
        <c:auto val="1"/>
        <c:lblAlgn val="ctr"/>
        <c:lblOffset val="100"/>
        <c:noMultiLvlLbl val="0"/>
      </c:catAx>
      <c:valAx>
        <c:axId val="541704664"/>
        <c:scaling>
          <c:orientation val="minMax"/>
        </c:scaling>
        <c:delete val="0"/>
        <c:axPos val="l"/>
        <c:majorGridlines>
          <c:spPr>
            <a:ln w="12700">
              <a:solidFill>
                <a:schemeClr val="tx1">
                  <a:lumMod val="95000"/>
                  <a:lumOff val="5000"/>
                </a:schemeClr>
              </a:solidFill>
            </a:ln>
          </c:spPr>
        </c:majorGridlines>
        <c:numFmt formatCode="General" sourceLinked="1"/>
        <c:majorTickMark val="none"/>
        <c:minorTickMark val="none"/>
        <c:tickLblPos val="nextTo"/>
        <c:spPr>
          <a:ln w="6350">
            <a:solidFill>
              <a:schemeClr val="tx1">
                <a:lumMod val="95000"/>
                <a:lumOff val="5000"/>
              </a:schemeClr>
            </a:solidFill>
          </a:ln>
        </c:spPr>
        <c:txPr>
          <a:bodyPr/>
          <a:lstStyle/>
          <a:p>
            <a:pPr>
              <a:defRPr sz="1100">
                <a:solidFill>
                  <a:schemeClr val="tx1">
                    <a:lumMod val="95000"/>
                    <a:lumOff val="5000"/>
                  </a:schemeClr>
                </a:solidFill>
              </a:defRPr>
            </a:pPr>
            <a:endParaRPr lang="en-US"/>
          </a:p>
        </c:txPr>
        <c:crossAx val="541705056"/>
        <c:crosses val="autoZero"/>
        <c:crossBetween val="between"/>
      </c:valAx>
      <c:spPr>
        <a:ln>
          <a:solidFill>
            <a:schemeClr val="tx1">
              <a:lumMod val="95000"/>
              <a:lumOff val="5000"/>
            </a:schemeClr>
          </a:solidFill>
        </a:ln>
      </c:spPr>
    </c:plotArea>
    <c:legend>
      <c:legendPos val="b"/>
      <c:layout>
        <c:manualLayout>
          <c:xMode val="edge"/>
          <c:yMode val="edge"/>
          <c:x val="0.74478364683581233"/>
          <c:y val="7.0192920800154213E-2"/>
          <c:w val="0.14469196558763489"/>
          <c:h val="4.8451146996455953E-2"/>
        </c:manualLayout>
      </c:layout>
      <c:overlay val="0"/>
      <c:txPr>
        <a:bodyPr/>
        <a:lstStyle/>
        <a:p>
          <a:pPr>
            <a:defRPr sz="1100">
              <a:solidFill>
                <a:schemeClr val="tx1">
                  <a:lumMod val="95000"/>
                  <a:lumOff val="5000"/>
                </a:schemeClr>
              </a:solidFill>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a:t>
            </a:r>
          </a:p>
        </c:rich>
      </c:tx>
      <c:overlay val="0"/>
      <c:spPr>
        <a:noFill/>
        <a:ln>
          <a:noFill/>
        </a:ln>
        <a:effectLst/>
      </c:spPr>
    </c:title>
    <c:autoTitleDeleted val="0"/>
    <c:plotArea>
      <c:layout>
        <c:manualLayout>
          <c:layoutTarget val="inner"/>
          <c:xMode val="edge"/>
          <c:yMode val="edge"/>
          <c:x val="0.1279317697228145"/>
          <c:y val="0.15080985773933619"/>
          <c:w val="0.6690686052303163"/>
          <c:h val="0.68663714628669215"/>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0-4BC3-4D54-9724-25423F4A88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BC3-4D54-9724-25423F4A886D}"/>
              </c:ext>
            </c:extLst>
          </c:dPt>
          <c:dLbls>
            <c:dLbl>
              <c:idx val="0"/>
              <c:spPr>
                <a:noFill/>
                <a:ln>
                  <a:noFill/>
                </a:ln>
                <a:effectLst/>
              </c:spPr>
              <c:txPr>
                <a:bodyPr rot="0" spcFirstLastPara="1" vertOverflow="ellipsis" vert="horz" wrap="square" lIns="38100" tIns="19050" rIns="38100" bIns="19050" anchor="ctr" anchorCtr="1">
                  <a:spAutoFit/>
                </a:bodyPr>
                <a:lstStyle/>
                <a:p>
                  <a:pPr rtl="0">
                    <a:defRPr sz="14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0-4BC3-4D54-9724-25423F4A886D}"/>
                </c:ext>
              </c:extLst>
            </c:dLbl>
            <c:dLbl>
              <c:idx val="1"/>
              <c:spPr>
                <a:noFill/>
                <a:ln>
                  <a:noFill/>
                </a:ln>
                <a:effectLst/>
              </c:spPr>
              <c:txPr>
                <a:bodyPr rot="0" spcFirstLastPara="1" vertOverflow="ellipsis" vert="horz" wrap="square" lIns="38100" tIns="19050" rIns="38100" bIns="19050" anchor="ctr" anchorCtr="1">
                  <a:spAutoFit/>
                </a:bodyPr>
                <a:lstStyle/>
                <a:p>
                  <a:pPr rtl="0">
                    <a:defRPr sz="14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6="http://schemas.microsoft.com/office/drawing/2014/chart" uri="{C3380CC4-5D6E-409C-BE32-E72D297353CC}">
                  <c16:uniqueId val="{00000001-4BC3-4D54-9724-25423F4A886D}"/>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rtl="0">
                  <a:defRPr sz="14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Sheet3!$A$2:$A$3</c:f>
              <c:strCache>
                <c:ptCount val="2"/>
                <c:pt idx="0">
                  <c:v>Male</c:v>
                </c:pt>
                <c:pt idx="1">
                  <c:v>Female</c:v>
                </c:pt>
              </c:strCache>
            </c:strRef>
          </c:cat>
          <c:val>
            <c:numRef>
              <c:f>Sheet3!$B$2:$B$3</c:f>
              <c:numCache>
                <c:formatCode>General</c:formatCode>
                <c:ptCount val="2"/>
                <c:pt idx="0">
                  <c:v>69</c:v>
                </c:pt>
                <c:pt idx="1">
                  <c:v>81</c:v>
                </c:pt>
              </c:numCache>
            </c:numRef>
          </c:val>
          <c:extLst>
            <c:ext xmlns:c16="http://schemas.microsoft.com/office/drawing/2014/chart" uri="{C3380CC4-5D6E-409C-BE32-E72D297353CC}">
              <c16:uniqueId val="{00000002-4BC3-4D54-9724-25423F4A886D}"/>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9984330316919339"/>
          <c:y val="9.1492272437498925E-2"/>
          <c:w val="0.15751277358986843"/>
          <c:h val="0.1196413905592216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Type of DM</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9AB-4D50-9C46-B4141341B14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9AB-4D50-9C46-B4141341B14C}"/>
              </c:ext>
            </c:extLst>
          </c:dPt>
          <c:dLbls>
            <c:spPr>
              <a:noFill/>
              <a:ln>
                <a:noFill/>
              </a:ln>
              <a:effectLst/>
            </c:spPr>
            <c:txPr>
              <a:bodyPr rot="0" spcFirstLastPara="1" vertOverflow="ellipsis" vert="horz" wrap="square" lIns="38100" tIns="19050" rIns="38100" bIns="19050" anchor="ctr" anchorCtr="1">
                <a:spAutoFit/>
              </a:bodyPr>
              <a:lstStyle/>
              <a:p>
                <a:pPr rtl="0">
                  <a:defRPr sz="12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Sheet3!$A$5:$A$6</c:f>
              <c:strCache>
                <c:ptCount val="2"/>
                <c:pt idx="0">
                  <c:v>T1DM</c:v>
                </c:pt>
                <c:pt idx="1">
                  <c:v>T2DM</c:v>
                </c:pt>
              </c:strCache>
            </c:strRef>
          </c:cat>
          <c:val>
            <c:numRef>
              <c:f>Sheet3!$B$5:$B$6</c:f>
              <c:numCache>
                <c:formatCode>General</c:formatCode>
                <c:ptCount val="2"/>
                <c:pt idx="0">
                  <c:v>128</c:v>
                </c:pt>
                <c:pt idx="1">
                  <c:v>22</c:v>
                </c:pt>
              </c:numCache>
            </c:numRef>
          </c:val>
          <c:extLst>
            <c:ext xmlns:c16="http://schemas.microsoft.com/office/drawing/2014/chart" uri="{C3380CC4-5D6E-409C-BE32-E72D297353CC}">
              <c16:uniqueId val="{00000004-39AB-4D50-9C46-B4141341B14C}"/>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5952548421565869"/>
          <c:y val="0.22126034888725726"/>
          <c:w val="0.1298025790254479"/>
          <c:h val="0.175807445291203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Type of DM</a:t>
            </a:r>
          </a:p>
        </c:rich>
      </c:tx>
      <c:overlay val="0"/>
      <c:spPr>
        <a:noFill/>
        <a:ln>
          <a:noFill/>
        </a:ln>
        <a:effectLst/>
      </c:spPr>
    </c:title>
    <c:autoTitleDeleted val="0"/>
    <c:plotArea>
      <c:layout>
        <c:manualLayout>
          <c:layoutTarget val="inner"/>
          <c:xMode val="edge"/>
          <c:yMode val="edge"/>
          <c:x val="0.23972600985852377"/>
          <c:y val="0.18082951665425775"/>
          <c:w val="0.47300330033003302"/>
          <c:h val="0.77178231390360064"/>
        </c:manualLayout>
      </c:layout>
      <c:pieChart>
        <c:varyColors val="1"/>
        <c:ser>
          <c:idx val="0"/>
          <c:order val="0"/>
          <c:dPt>
            <c:idx val="0"/>
            <c:bubble3D val="0"/>
            <c:spPr>
              <a:solidFill>
                <a:srgbClr val="0070C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338-4895-9589-DC693119A93F}"/>
              </c:ext>
            </c:extLst>
          </c:dPt>
          <c:dPt>
            <c:idx val="1"/>
            <c:bubble3D val="0"/>
            <c:spPr>
              <a:solidFill>
                <a:srgbClr val="C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338-4895-9589-DC693119A93F}"/>
              </c:ext>
            </c:extLst>
          </c:dPt>
          <c:dLbls>
            <c:spPr>
              <a:noFill/>
              <a:ln>
                <a:noFill/>
              </a:ln>
              <a:effectLst/>
            </c:spPr>
            <c:txPr>
              <a:bodyPr rot="0" spcFirstLastPara="1" vertOverflow="ellipsis" vert="horz" wrap="square" lIns="38100" tIns="19050" rIns="38100" bIns="19050" anchor="ctr" anchorCtr="1">
                <a:spAutoFit/>
              </a:bodyPr>
              <a:lstStyle/>
              <a:p>
                <a:pPr rtl="0">
                  <a:defRPr sz="16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Sheet3!$A$5:$A$6</c:f>
              <c:strCache>
                <c:ptCount val="2"/>
                <c:pt idx="0">
                  <c:v>T1DM</c:v>
                </c:pt>
                <c:pt idx="1">
                  <c:v>T2DM</c:v>
                </c:pt>
              </c:strCache>
            </c:strRef>
          </c:cat>
          <c:val>
            <c:numRef>
              <c:f>Sheet3!$B$5:$B$6</c:f>
              <c:numCache>
                <c:formatCode>General</c:formatCode>
                <c:ptCount val="2"/>
                <c:pt idx="0">
                  <c:v>127</c:v>
                </c:pt>
                <c:pt idx="1">
                  <c:v>23</c:v>
                </c:pt>
              </c:numCache>
            </c:numRef>
          </c:val>
          <c:extLst>
            <c:ext xmlns:c16="http://schemas.microsoft.com/office/drawing/2014/chart" uri="{C3380CC4-5D6E-409C-BE32-E72D297353CC}">
              <c16:uniqueId val="{00000004-E338-4895-9589-DC693119A93F}"/>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3479897561727248"/>
          <c:y val="0.18974948137854231"/>
          <c:w val="0.20079676379318079"/>
          <c:h val="0.213004418751453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noFill/>
    <a:ln w="9525" cap="flat" cmpd="sng" algn="ctr">
      <a:noFill/>
      <a:round/>
    </a:ln>
    <a:effectLst/>
  </c:spPr>
  <c:txPr>
    <a:bodyPr/>
    <a:lstStyle/>
    <a:p>
      <a:pPr algn="just">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US">
                <a:solidFill>
                  <a:sysClr val="windowText" lastClr="000000"/>
                </a:solidFill>
              </a:rPr>
              <a:t>Complications</a:t>
            </a:r>
          </a:p>
        </c:rich>
      </c:tx>
      <c:overlay val="0"/>
      <c:spPr>
        <a:noFill/>
        <a:ln>
          <a:noFill/>
        </a:ln>
        <a:effectLst/>
      </c:spPr>
    </c:title>
    <c:autoTitleDeleted val="0"/>
    <c:view3D>
      <c:rotX val="15"/>
      <c:rotY val="20"/>
      <c:depthPercent val="100"/>
      <c:rAngAx val="1"/>
    </c:view3D>
    <c:floor>
      <c:thickness val="0"/>
      <c:spPr>
        <a:noFill/>
        <a:ln>
          <a:solidFill>
            <a:schemeClr val="tx1">
              <a:lumMod val="95000"/>
              <a:lumOff val="5000"/>
            </a:schemeClr>
          </a:solidFill>
        </a:ln>
        <a:effectLst/>
        <a:sp3d/>
      </c:spPr>
    </c:floor>
    <c:sideWall>
      <c:thickness val="0"/>
      <c:spPr>
        <a:noFill/>
        <a:ln>
          <a:solidFill>
            <a:schemeClr val="tx1">
              <a:lumMod val="95000"/>
              <a:lumOff val="5000"/>
            </a:schemeClr>
          </a:solidFill>
        </a:ln>
        <a:effectLst/>
        <a:sp3d/>
      </c:spPr>
    </c:sideWall>
    <c:backWall>
      <c:thickness val="0"/>
      <c:spPr>
        <a:noFill/>
        <a:ln>
          <a:solidFill>
            <a:schemeClr val="tx1">
              <a:lumMod val="95000"/>
              <a:lumOff val="5000"/>
            </a:schemeClr>
          </a:solid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Sheet4!$A$1:$A$9</c:f>
              <c:strCache>
                <c:ptCount val="9"/>
                <c:pt idx="0">
                  <c:v>Rebound Hyperglycemia</c:v>
                </c:pt>
                <c:pt idx="1">
                  <c:v>Hypoglycemia</c:v>
                </c:pt>
                <c:pt idx="2">
                  <c:v> Hypokalemia</c:v>
                </c:pt>
                <c:pt idx="3">
                  <c:v>AKI</c:v>
                </c:pt>
                <c:pt idx="4">
                  <c:v> Hepatic Dysfunction</c:v>
                </c:pt>
                <c:pt idx="5">
                  <c:v>Unstable angina</c:v>
                </c:pt>
                <c:pt idx="6">
                  <c:v>CVS</c:v>
                </c:pt>
                <c:pt idx="7">
                  <c:v>Fits</c:v>
                </c:pt>
                <c:pt idx="8">
                  <c:v>TIA</c:v>
                </c:pt>
              </c:strCache>
            </c:strRef>
          </c:cat>
          <c:val>
            <c:numRef>
              <c:f>Sheet4!$B$1:$B$9</c:f>
              <c:numCache>
                <c:formatCode>General</c:formatCode>
                <c:ptCount val="9"/>
                <c:pt idx="0">
                  <c:v>15</c:v>
                </c:pt>
                <c:pt idx="1">
                  <c:v>12</c:v>
                </c:pt>
                <c:pt idx="2">
                  <c:v>17</c:v>
                </c:pt>
                <c:pt idx="3">
                  <c:v>10</c:v>
                </c:pt>
                <c:pt idx="4">
                  <c:v>4</c:v>
                </c:pt>
                <c:pt idx="5">
                  <c:v>2</c:v>
                </c:pt>
                <c:pt idx="6">
                  <c:v>1</c:v>
                </c:pt>
                <c:pt idx="7">
                  <c:v>1</c:v>
                </c:pt>
                <c:pt idx="8">
                  <c:v>1</c:v>
                </c:pt>
              </c:numCache>
            </c:numRef>
          </c:val>
          <c:extLst>
            <c:ext xmlns:c16="http://schemas.microsoft.com/office/drawing/2014/chart" uri="{C3380CC4-5D6E-409C-BE32-E72D297353CC}">
              <c16:uniqueId val="{00000000-A308-4BC0-8490-82E8DBC98A26}"/>
            </c:ext>
          </c:extLst>
        </c:ser>
        <c:dLbls>
          <c:showLegendKey val="0"/>
          <c:showVal val="0"/>
          <c:showCatName val="0"/>
          <c:showSerName val="0"/>
          <c:showPercent val="0"/>
          <c:showBubbleSize val="0"/>
        </c:dLbls>
        <c:gapWidth val="150"/>
        <c:shape val="box"/>
        <c:axId val="544051344"/>
        <c:axId val="544051736"/>
        <c:axId val="0"/>
      </c:bar3DChart>
      <c:catAx>
        <c:axId val="544051344"/>
        <c:scaling>
          <c:orientation val="minMax"/>
        </c:scaling>
        <c:delete val="0"/>
        <c:axPos val="b"/>
        <c:numFmt formatCode="General" sourceLinked="1"/>
        <c:majorTickMark val="none"/>
        <c:minorTickMark val="none"/>
        <c:tickLblPos val="nextTo"/>
        <c:spPr>
          <a:noFill/>
          <a:ln w="12700"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4051736"/>
        <c:crosses val="autoZero"/>
        <c:auto val="1"/>
        <c:lblAlgn val="ctr"/>
        <c:lblOffset val="100"/>
        <c:noMultiLvlLbl val="0"/>
      </c:catAx>
      <c:valAx>
        <c:axId val="544051736"/>
        <c:scaling>
          <c:orientation val="minMax"/>
        </c:scaling>
        <c:delete val="0"/>
        <c:axPos val="l"/>
        <c:majorGridlines>
          <c:spPr>
            <a:ln w="12700" cap="flat" cmpd="sng" algn="ctr">
              <a:solidFill>
                <a:schemeClr val="tx1">
                  <a:lumMod val="95000"/>
                  <a:lumOff val="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b="1">
                    <a:solidFill>
                      <a:schemeClr val="tx1">
                        <a:lumMod val="95000"/>
                        <a:lumOff val="5000"/>
                      </a:schemeClr>
                    </a:solidFill>
                  </a:rPr>
                  <a:t>No. of patients</a:t>
                </a:r>
              </a:p>
            </c:rich>
          </c:tx>
          <c:overlay val="0"/>
          <c:spPr>
            <a:noFill/>
            <a:ln>
              <a:noFill/>
            </a:ln>
            <a:effectLst/>
          </c:sp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405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Complications</a:t>
            </a:r>
          </a:p>
        </c:rich>
      </c:tx>
      <c:overlay val="0"/>
      <c:spPr>
        <a:noFill/>
        <a:ln>
          <a:noFill/>
        </a:ln>
        <a:effectLst/>
      </c:spPr>
    </c:title>
    <c:autoTitleDeleted val="0"/>
    <c:view3D>
      <c:rotX val="15"/>
      <c:rotY val="20"/>
      <c:depthPercent val="100"/>
      <c:rAngAx val="1"/>
    </c:view3D>
    <c:floor>
      <c:thickness val="0"/>
      <c:spPr>
        <a:noFill/>
        <a:ln>
          <a:solidFill>
            <a:schemeClr val="tx1">
              <a:lumMod val="95000"/>
              <a:lumOff val="5000"/>
            </a:schemeClr>
          </a:solidFill>
        </a:ln>
        <a:effectLst/>
        <a:sp3d/>
      </c:spPr>
    </c:floor>
    <c:sideWall>
      <c:thickness val="0"/>
      <c:spPr>
        <a:noFill/>
        <a:ln>
          <a:solidFill>
            <a:schemeClr val="tx1">
              <a:lumMod val="95000"/>
              <a:lumOff val="5000"/>
            </a:schemeClr>
          </a:solidFill>
        </a:ln>
        <a:effectLst/>
        <a:sp3d/>
      </c:spPr>
    </c:sideWall>
    <c:backWall>
      <c:thickness val="0"/>
      <c:spPr>
        <a:noFill/>
        <a:ln>
          <a:solidFill>
            <a:schemeClr val="tx1">
              <a:lumMod val="95000"/>
              <a:lumOff val="5000"/>
            </a:schemeClr>
          </a:solid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Sheet4!$A$1:$A$7</c:f>
              <c:strCache>
                <c:ptCount val="7"/>
                <c:pt idx="0">
                  <c:v>Rebound Hyperglycemia</c:v>
                </c:pt>
                <c:pt idx="1">
                  <c:v>Hypoglycemia</c:v>
                </c:pt>
                <c:pt idx="2">
                  <c:v> Hypokalemia</c:v>
                </c:pt>
                <c:pt idx="3">
                  <c:v>AKI</c:v>
                </c:pt>
                <c:pt idx="4">
                  <c:v> CVS</c:v>
                </c:pt>
                <c:pt idx="5">
                  <c:v> Hepatic Dysfunction</c:v>
                </c:pt>
                <c:pt idx="6">
                  <c:v>Unstable angina</c:v>
                </c:pt>
              </c:strCache>
            </c:strRef>
          </c:cat>
          <c:val>
            <c:numRef>
              <c:f>Sheet4!$B$1:$B$7</c:f>
              <c:numCache>
                <c:formatCode>General</c:formatCode>
                <c:ptCount val="7"/>
                <c:pt idx="0">
                  <c:v>20</c:v>
                </c:pt>
                <c:pt idx="1">
                  <c:v>14</c:v>
                </c:pt>
                <c:pt idx="2">
                  <c:v>18</c:v>
                </c:pt>
                <c:pt idx="3">
                  <c:v>13</c:v>
                </c:pt>
                <c:pt idx="4">
                  <c:v>5</c:v>
                </c:pt>
                <c:pt idx="5">
                  <c:v>2</c:v>
                </c:pt>
                <c:pt idx="6">
                  <c:v>2</c:v>
                </c:pt>
              </c:numCache>
            </c:numRef>
          </c:val>
          <c:extLst>
            <c:ext xmlns:c16="http://schemas.microsoft.com/office/drawing/2014/chart" uri="{C3380CC4-5D6E-409C-BE32-E72D297353CC}">
              <c16:uniqueId val="{00000000-4EB7-450E-8A29-FD1262169B6F}"/>
            </c:ext>
          </c:extLst>
        </c:ser>
        <c:dLbls>
          <c:showLegendKey val="0"/>
          <c:showVal val="0"/>
          <c:showCatName val="0"/>
          <c:showSerName val="0"/>
          <c:showPercent val="0"/>
          <c:showBubbleSize val="0"/>
        </c:dLbls>
        <c:gapWidth val="150"/>
        <c:shape val="box"/>
        <c:axId val="544054088"/>
        <c:axId val="544052128"/>
        <c:axId val="0"/>
      </c:bar3DChart>
      <c:catAx>
        <c:axId val="544054088"/>
        <c:scaling>
          <c:orientation val="minMax"/>
        </c:scaling>
        <c:delete val="0"/>
        <c:axPos val="b"/>
        <c:numFmt formatCode="General" sourceLinked="1"/>
        <c:majorTickMark val="none"/>
        <c:minorTickMark val="none"/>
        <c:tickLblPos val="nextTo"/>
        <c:spPr>
          <a:noFill/>
          <a:ln w="12700" cap="flat" cmpd="sng" algn="ctr">
            <a:solidFill>
              <a:schemeClr val="tx1">
                <a:lumMod val="95000"/>
                <a:lumOff val="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544052128"/>
        <c:crosses val="autoZero"/>
        <c:auto val="1"/>
        <c:lblAlgn val="ctr"/>
        <c:lblOffset val="100"/>
        <c:noMultiLvlLbl val="0"/>
      </c:catAx>
      <c:valAx>
        <c:axId val="544052128"/>
        <c:scaling>
          <c:orientation val="minMax"/>
        </c:scaling>
        <c:delete val="0"/>
        <c:axPos val="l"/>
        <c:majorGridlines>
          <c:spPr>
            <a:ln w="12700" cap="flat" cmpd="sng" algn="ctr">
              <a:solidFill>
                <a:schemeClr val="tx1">
                  <a:lumMod val="95000"/>
                  <a:lumOff val="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sz="1100" b="1">
                    <a:solidFill>
                      <a:sysClr val="windowText" lastClr="000000"/>
                    </a:solidFill>
                  </a:rPr>
                  <a:t>No. of patients</a:t>
                </a:r>
              </a:p>
            </c:rich>
          </c:tx>
          <c:overlay val="0"/>
          <c:spPr>
            <a:noFill/>
            <a:ln>
              <a:noFill/>
            </a:ln>
            <a:effectLst/>
          </c:sp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40540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95000"/>
                    <a:lumOff val="5000"/>
                  </a:schemeClr>
                </a:solidFill>
                <a:latin typeface="+mn-lt"/>
                <a:ea typeface="+mn-ea"/>
                <a:cs typeface="+mn-cs"/>
              </a:defRPr>
            </a:pPr>
            <a:r>
              <a:rPr lang="en-US" b="1">
                <a:solidFill>
                  <a:schemeClr val="tx1">
                    <a:lumMod val="95000"/>
                    <a:lumOff val="5000"/>
                  </a:schemeClr>
                </a:solidFill>
              </a:rPr>
              <a:t>Gender</a:t>
            </a:r>
          </a:p>
        </c:rich>
      </c:tx>
      <c:overlay val="0"/>
      <c:spPr>
        <a:noFill/>
        <a:ln>
          <a:noFill/>
        </a:ln>
        <a:effectLst/>
      </c:spPr>
    </c:title>
    <c:autoTitleDeleted val="0"/>
    <c:view3D>
      <c:rotX val="15"/>
      <c:rotY val="20"/>
      <c:depthPercent val="100"/>
      <c:rAngAx val="1"/>
    </c:view3D>
    <c:floor>
      <c:thickness val="0"/>
      <c:spPr>
        <a:noFill/>
        <a:ln>
          <a:solidFill>
            <a:schemeClr val="tx1">
              <a:lumMod val="95000"/>
              <a:lumOff val="5000"/>
            </a:schemeClr>
          </a:solidFill>
        </a:ln>
        <a:effectLst/>
        <a:sp3d/>
      </c:spPr>
    </c:floor>
    <c:sideWall>
      <c:thickness val="0"/>
      <c:spPr>
        <a:noFill/>
        <a:ln>
          <a:solidFill>
            <a:schemeClr val="tx1">
              <a:lumMod val="95000"/>
              <a:lumOff val="5000"/>
            </a:schemeClr>
          </a:solidFill>
        </a:ln>
        <a:effectLst/>
        <a:sp3d/>
      </c:spPr>
    </c:sideWall>
    <c:backWall>
      <c:thickness val="0"/>
      <c:spPr>
        <a:noFill/>
        <a:ln>
          <a:solidFill>
            <a:schemeClr val="tx1">
              <a:lumMod val="95000"/>
              <a:lumOff val="5000"/>
            </a:schemeClr>
          </a:solidFill>
        </a:ln>
        <a:effectLst/>
        <a:sp3d/>
      </c:spPr>
    </c:backWall>
    <c:plotArea>
      <c:layout/>
      <c:bar3DChart>
        <c:barDir val="col"/>
        <c:grouping val="clustered"/>
        <c:varyColors val="0"/>
        <c:ser>
          <c:idx val="0"/>
          <c:order val="0"/>
          <c:tx>
            <c:strRef>
              <c:f>Sheet5!$A$2</c:f>
              <c:strCache>
                <c:ptCount val="1"/>
                <c:pt idx="0">
                  <c:v>Male</c:v>
                </c:pt>
              </c:strCache>
            </c:strRef>
          </c:tx>
          <c:spPr>
            <a:solidFill>
              <a:schemeClr val="accent1"/>
            </a:solidFill>
            <a:ln>
              <a:noFill/>
            </a:ln>
            <a:effectLst/>
            <a:sp3d/>
          </c:spPr>
          <c:invertIfNegative val="0"/>
          <c:cat>
            <c:strRef>
              <c:f>Sheet5!$B$1:$C$1</c:f>
              <c:strCache>
                <c:ptCount val="2"/>
                <c:pt idx="0">
                  <c:v>IG</c:v>
                </c:pt>
                <c:pt idx="1">
                  <c:v>SOC</c:v>
                </c:pt>
              </c:strCache>
            </c:strRef>
          </c:cat>
          <c:val>
            <c:numRef>
              <c:f>Sheet5!$B$2:$C$2</c:f>
              <c:numCache>
                <c:formatCode>General</c:formatCode>
                <c:ptCount val="2"/>
                <c:pt idx="0">
                  <c:v>75</c:v>
                </c:pt>
                <c:pt idx="1">
                  <c:v>69</c:v>
                </c:pt>
              </c:numCache>
            </c:numRef>
          </c:val>
          <c:extLst>
            <c:ext xmlns:c16="http://schemas.microsoft.com/office/drawing/2014/chart" uri="{C3380CC4-5D6E-409C-BE32-E72D297353CC}">
              <c16:uniqueId val="{00000000-110A-4410-8D9C-AC691A7AB68F}"/>
            </c:ext>
          </c:extLst>
        </c:ser>
        <c:ser>
          <c:idx val="1"/>
          <c:order val="1"/>
          <c:tx>
            <c:strRef>
              <c:f>Sheet5!$A$3</c:f>
              <c:strCache>
                <c:ptCount val="1"/>
                <c:pt idx="0">
                  <c:v>Female</c:v>
                </c:pt>
              </c:strCache>
            </c:strRef>
          </c:tx>
          <c:spPr>
            <a:solidFill>
              <a:schemeClr val="accent2"/>
            </a:solidFill>
            <a:ln>
              <a:noFill/>
            </a:ln>
            <a:effectLst/>
            <a:sp3d/>
          </c:spPr>
          <c:invertIfNegative val="0"/>
          <c:cat>
            <c:strRef>
              <c:f>Sheet5!$B$1:$C$1</c:f>
              <c:strCache>
                <c:ptCount val="2"/>
                <c:pt idx="0">
                  <c:v>IG</c:v>
                </c:pt>
                <c:pt idx="1">
                  <c:v>SOC</c:v>
                </c:pt>
              </c:strCache>
            </c:strRef>
          </c:cat>
          <c:val>
            <c:numRef>
              <c:f>Sheet5!$B$3:$C$3</c:f>
              <c:numCache>
                <c:formatCode>General</c:formatCode>
                <c:ptCount val="2"/>
                <c:pt idx="0">
                  <c:v>75</c:v>
                </c:pt>
                <c:pt idx="1">
                  <c:v>81</c:v>
                </c:pt>
              </c:numCache>
            </c:numRef>
          </c:val>
          <c:extLst>
            <c:ext xmlns:c16="http://schemas.microsoft.com/office/drawing/2014/chart" uri="{C3380CC4-5D6E-409C-BE32-E72D297353CC}">
              <c16:uniqueId val="{00000001-110A-4410-8D9C-AC691A7AB68F}"/>
            </c:ext>
          </c:extLst>
        </c:ser>
        <c:dLbls>
          <c:showLegendKey val="0"/>
          <c:showVal val="0"/>
          <c:showCatName val="0"/>
          <c:showSerName val="0"/>
          <c:showPercent val="0"/>
          <c:showBubbleSize val="0"/>
        </c:dLbls>
        <c:gapWidth val="150"/>
        <c:shape val="box"/>
        <c:axId val="590134072"/>
        <c:axId val="590134464"/>
        <c:axId val="0"/>
      </c:bar3DChart>
      <c:catAx>
        <c:axId val="590134072"/>
        <c:scaling>
          <c:orientation val="minMax"/>
        </c:scaling>
        <c:delete val="0"/>
        <c:axPos val="b"/>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95000"/>
                    <a:lumOff val="5000"/>
                  </a:schemeClr>
                </a:solidFill>
                <a:latin typeface="+mn-lt"/>
                <a:ea typeface="+mn-ea"/>
                <a:cs typeface="+mn-cs"/>
              </a:defRPr>
            </a:pPr>
            <a:endParaRPr lang="en-US"/>
          </a:p>
        </c:txPr>
        <c:crossAx val="590134464"/>
        <c:crosses val="autoZero"/>
        <c:auto val="1"/>
        <c:lblAlgn val="ctr"/>
        <c:lblOffset val="100"/>
        <c:noMultiLvlLbl val="0"/>
      </c:catAx>
      <c:valAx>
        <c:axId val="590134464"/>
        <c:scaling>
          <c:orientation val="minMax"/>
        </c:scaling>
        <c:delete val="0"/>
        <c:axPos val="l"/>
        <c:majorGridlines>
          <c:spPr>
            <a:ln w="12700" cap="flat" cmpd="sng" algn="ctr">
              <a:solidFill>
                <a:schemeClr val="tx1">
                  <a:lumMod val="95000"/>
                  <a:lumOff val="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b="1">
                    <a:solidFill>
                      <a:schemeClr val="tx1">
                        <a:lumMod val="95000"/>
                        <a:lumOff val="5000"/>
                      </a:schemeClr>
                    </a:solidFill>
                  </a:rPr>
                  <a:t>No. of patients</a:t>
                </a:r>
              </a:p>
            </c:rich>
          </c:tx>
          <c:overlay val="0"/>
          <c:spPr>
            <a:noFill/>
            <a:ln>
              <a:noFill/>
            </a:ln>
            <a:effectLst/>
          </c:sp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9013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95000"/>
                    <a:lumOff val="5000"/>
                  </a:schemeClr>
                </a:solidFill>
                <a:latin typeface="+mn-lt"/>
                <a:ea typeface="+mn-ea"/>
                <a:cs typeface="+mn-cs"/>
              </a:defRPr>
            </a:pPr>
            <a:r>
              <a:rPr lang="en-US" b="1">
                <a:solidFill>
                  <a:schemeClr val="tx1">
                    <a:lumMod val="95000"/>
                    <a:lumOff val="5000"/>
                  </a:schemeClr>
                </a:solidFill>
              </a:rPr>
              <a:t>Type of DM</a:t>
            </a:r>
          </a:p>
        </c:rich>
      </c:tx>
      <c:overlay val="0"/>
      <c:spPr>
        <a:noFill/>
        <a:ln>
          <a:noFill/>
        </a:ln>
        <a:effectLst/>
      </c:spPr>
    </c:title>
    <c:autoTitleDeleted val="0"/>
    <c:view3D>
      <c:rotX val="15"/>
      <c:rotY val="20"/>
      <c:depthPercent val="100"/>
      <c:rAngAx val="1"/>
    </c:view3D>
    <c:floor>
      <c:thickness val="0"/>
      <c:spPr>
        <a:noFill/>
        <a:ln>
          <a:solidFill>
            <a:schemeClr val="tx1">
              <a:lumMod val="95000"/>
              <a:lumOff val="5000"/>
            </a:schemeClr>
          </a:solidFill>
        </a:ln>
        <a:effectLst/>
        <a:sp3d/>
      </c:spPr>
    </c:floor>
    <c:sideWall>
      <c:thickness val="0"/>
      <c:spPr>
        <a:noFill/>
        <a:ln>
          <a:solidFill>
            <a:schemeClr val="tx1">
              <a:lumMod val="95000"/>
              <a:lumOff val="5000"/>
            </a:schemeClr>
          </a:solidFill>
        </a:ln>
        <a:effectLst/>
        <a:sp3d/>
      </c:spPr>
    </c:sideWall>
    <c:backWall>
      <c:thickness val="0"/>
      <c:spPr>
        <a:noFill/>
        <a:ln>
          <a:solidFill>
            <a:schemeClr val="tx1">
              <a:lumMod val="95000"/>
              <a:lumOff val="5000"/>
            </a:schemeClr>
          </a:solidFill>
        </a:ln>
        <a:effectLst/>
        <a:sp3d/>
      </c:spPr>
    </c:backWall>
    <c:plotArea>
      <c:layout/>
      <c:bar3DChart>
        <c:barDir val="col"/>
        <c:grouping val="clustered"/>
        <c:varyColors val="0"/>
        <c:ser>
          <c:idx val="0"/>
          <c:order val="0"/>
          <c:tx>
            <c:strRef>
              <c:f>Sheet5!$A$2</c:f>
              <c:strCache>
                <c:ptCount val="1"/>
                <c:pt idx="0">
                  <c:v>T1DM</c:v>
                </c:pt>
              </c:strCache>
            </c:strRef>
          </c:tx>
          <c:spPr>
            <a:solidFill>
              <a:schemeClr val="accent1"/>
            </a:solidFill>
            <a:ln>
              <a:noFill/>
            </a:ln>
            <a:effectLst/>
            <a:sp3d/>
          </c:spPr>
          <c:invertIfNegative val="0"/>
          <c:cat>
            <c:strRef>
              <c:f>Sheet5!$B$1:$C$1</c:f>
              <c:strCache>
                <c:ptCount val="2"/>
                <c:pt idx="0">
                  <c:v>IG</c:v>
                </c:pt>
                <c:pt idx="1">
                  <c:v>SOC</c:v>
                </c:pt>
              </c:strCache>
            </c:strRef>
          </c:cat>
          <c:val>
            <c:numRef>
              <c:f>Sheet5!$B$2:$C$2</c:f>
              <c:numCache>
                <c:formatCode>General</c:formatCode>
                <c:ptCount val="2"/>
                <c:pt idx="0">
                  <c:v>128</c:v>
                </c:pt>
                <c:pt idx="1">
                  <c:v>127</c:v>
                </c:pt>
              </c:numCache>
            </c:numRef>
          </c:val>
          <c:extLst>
            <c:ext xmlns:c16="http://schemas.microsoft.com/office/drawing/2014/chart" uri="{C3380CC4-5D6E-409C-BE32-E72D297353CC}">
              <c16:uniqueId val="{00000000-9889-45A5-BABF-0F2C58DE8DC0}"/>
            </c:ext>
          </c:extLst>
        </c:ser>
        <c:ser>
          <c:idx val="1"/>
          <c:order val="1"/>
          <c:tx>
            <c:strRef>
              <c:f>Sheet5!$A$3</c:f>
              <c:strCache>
                <c:ptCount val="1"/>
                <c:pt idx="0">
                  <c:v>T2DM</c:v>
                </c:pt>
              </c:strCache>
            </c:strRef>
          </c:tx>
          <c:spPr>
            <a:solidFill>
              <a:schemeClr val="accent2"/>
            </a:solidFill>
            <a:ln>
              <a:noFill/>
            </a:ln>
            <a:effectLst/>
            <a:sp3d/>
          </c:spPr>
          <c:invertIfNegative val="0"/>
          <c:cat>
            <c:strRef>
              <c:f>Sheet5!$B$1:$C$1</c:f>
              <c:strCache>
                <c:ptCount val="2"/>
                <c:pt idx="0">
                  <c:v>IG</c:v>
                </c:pt>
                <c:pt idx="1">
                  <c:v>SOC</c:v>
                </c:pt>
              </c:strCache>
            </c:strRef>
          </c:cat>
          <c:val>
            <c:numRef>
              <c:f>Sheet5!$B$3:$C$3</c:f>
              <c:numCache>
                <c:formatCode>General</c:formatCode>
                <c:ptCount val="2"/>
                <c:pt idx="0">
                  <c:v>22</c:v>
                </c:pt>
                <c:pt idx="1">
                  <c:v>23</c:v>
                </c:pt>
              </c:numCache>
            </c:numRef>
          </c:val>
          <c:extLst>
            <c:ext xmlns:c16="http://schemas.microsoft.com/office/drawing/2014/chart" uri="{C3380CC4-5D6E-409C-BE32-E72D297353CC}">
              <c16:uniqueId val="{00000001-9889-45A5-BABF-0F2C58DE8DC0}"/>
            </c:ext>
          </c:extLst>
        </c:ser>
        <c:dLbls>
          <c:showLegendKey val="0"/>
          <c:showVal val="0"/>
          <c:showCatName val="0"/>
          <c:showSerName val="0"/>
          <c:showPercent val="0"/>
          <c:showBubbleSize val="0"/>
        </c:dLbls>
        <c:gapWidth val="150"/>
        <c:shape val="box"/>
        <c:axId val="590133288"/>
        <c:axId val="590133680"/>
        <c:axId val="0"/>
      </c:bar3DChart>
      <c:catAx>
        <c:axId val="590133288"/>
        <c:scaling>
          <c:orientation val="minMax"/>
        </c:scaling>
        <c:delete val="0"/>
        <c:axPos val="b"/>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95000"/>
                    <a:lumOff val="5000"/>
                  </a:schemeClr>
                </a:solidFill>
                <a:latin typeface="+mn-lt"/>
                <a:ea typeface="+mn-ea"/>
                <a:cs typeface="+mn-cs"/>
              </a:defRPr>
            </a:pPr>
            <a:endParaRPr lang="en-US"/>
          </a:p>
        </c:txPr>
        <c:crossAx val="590133680"/>
        <c:crosses val="autoZero"/>
        <c:auto val="1"/>
        <c:lblAlgn val="ctr"/>
        <c:lblOffset val="100"/>
        <c:noMultiLvlLbl val="0"/>
      </c:catAx>
      <c:valAx>
        <c:axId val="590133680"/>
        <c:scaling>
          <c:orientation val="minMax"/>
        </c:scaling>
        <c:delete val="0"/>
        <c:axPos val="l"/>
        <c:majorGridlines>
          <c:spPr>
            <a:ln w="12700" cap="flat" cmpd="sng" algn="ctr">
              <a:solidFill>
                <a:schemeClr val="tx1">
                  <a:lumMod val="95000"/>
                  <a:lumOff val="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b="1">
                    <a:solidFill>
                      <a:schemeClr val="tx1">
                        <a:lumMod val="95000"/>
                        <a:lumOff val="5000"/>
                      </a:schemeClr>
                    </a:solidFill>
                  </a:rPr>
                  <a:t>No. of patients</a:t>
                </a:r>
              </a:p>
            </c:rich>
          </c:tx>
          <c:overlay val="0"/>
          <c:spPr>
            <a:noFill/>
            <a:ln>
              <a:noFill/>
            </a:ln>
            <a:effectLst/>
          </c:sp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lumMod val="95000"/>
                    <a:lumOff val="5000"/>
                  </a:schemeClr>
                </a:solidFill>
                <a:latin typeface="+mn-lt"/>
                <a:ea typeface="+mn-ea"/>
                <a:cs typeface="+mn-cs"/>
              </a:defRPr>
            </a:pPr>
            <a:endParaRPr lang="en-US"/>
          </a:p>
        </c:txPr>
        <c:crossAx val="590133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95000"/>
                    <a:lumOff val="5000"/>
                  </a:schemeClr>
                </a:solidFill>
                <a:latin typeface="+mn-lt"/>
                <a:ea typeface="+mn-ea"/>
                <a:cs typeface="+mn-cs"/>
              </a:defRPr>
            </a:pPr>
            <a:r>
              <a:rPr lang="en-US" b="1">
                <a:solidFill>
                  <a:schemeClr val="tx1">
                    <a:lumMod val="95000"/>
                    <a:lumOff val="5000"/>
                  </a:schemeClr>
                </a:solidFill>
              </a:rPr>
              <a:t>Predisposing Factors</a:t>
            </a:r>
          </a:p>
        </c:rich>
      </c:tx>
      <c:overlay val="0"/>
      <c:spPr>
        <a:noFill/>
        <a:ln>
          <a:noFill/>
        </a:ln>
        <a:effectLst/>
      </c:spPr>
    </c:title>
    <c:autoTitleDeleted val="0"/>
    <c:view3D>
      <c:rotX val="15"/>
      <c:rotY val="20"/>
      <c:depthPercent val="100"/>
      <c:rAngAx val="1"/>
    </c:view3D>
    <c:floor>
      <c:thickness val="0"/>
      <c:spPr>
        <a:noFill/>
        <a:ln>
          <a:solidFill>
            <a:schemeClr val="tx1">
              <a:lumMod val="95000"/>
              <a:lumOff val="5000"/>
            </a:schemeClr>
          </a:solidFill>
        </a:ln>
        <a:effectLst/>
        <a:sp3d/>
      </c:spPr>
    </c:floor>
    <c:sideWall>
      <c:thickness val="0"/>
      <c:spPr>
        <a:noFill/>
        <a:ln>
          <a:solidFill>
            <a:schemeClr val="tx1">
              <a:lumMod val="95000"/>
              <a:lumOff val="5000"/>
            </a:schemeClr>
          </a:solidFill>
        </a:ln>
        <a:effectLst/>
        <a:sp3d/>
      </c:spPr>
    </c:sideWall>
    <c:backWall>
      <c:thickness val="0"/>
      <c:spPr>
        <a:noFill/>
        <a:ln>
          <a:solidFill>
            <a:schemeClr val="tx1">
              <a:lumMod val="95000"/>
              <a:lumOff val="5000"/>
            </a:schemeClr>
          </a:solidFill>
        </a:ln>
        <a:effectLst/>
        <a:sp3d/>
      </c:spPr>
    </c:backWall>
    <c:plotArea>
      <c:layout/>
      <c:bar3DChart>
        <c:barDir val="col"/>
        <c:grouping val="clustered"/>
        <c:varyColors val="0"/>
        <c:ser>
          <c:idx val="0"/>
          <c:order val="0"/>
          <c:tx>
            <c:strRef>
              <c:f>Sheet6!$B$1</c:f>
              <c:strCache>
                <c:ptCount val="1"/>
                <c:pt idx="0">
                  <c:v>IG</c:v>
                </c:pt>
              </c:strCache>
            </c:strRef>
          </c:tx>
          <c:spPr>
            <a:solidFill>
              <a:schemeClr val="accent1"/>
            </a:solidFill>
            <a:ln>
              <a:noFill/>
            </a:ln>
            <a:effectLst/>
            <a:sp3d/>
          </c:spPr>
          <c:invertIfNegative val="0"/>
          <c:cat>
            <c:strRef>
              <c:f>Sheet6!$A$2:$A$5</c:f>
              <c:strCache>
                <c:ptCount val="4"/>
                <c:pt idx="0">
                  <c:v> Infection</c:v>
                </c:pt>
                <c:pt idx="1">
                  <c:v>Inappropriate dosage</c:v>
                </c:pt>
                <c:pt idx="2">
                  <c:v>Poor Compliance</c:v>
                </c:pt>
                <c:pt idx="3">
                  <c:v> Stress</c:v>
                </c:pt>
              </c:strCache>
            </c:strRef>
          </c:cat>
          <c:val>
            <c:numRef>
              <c:f>Sheet6!$B$2:$B$5</c:f>
              <c:numCache>
                <c:formatCode>General</c:formatCode>
                <c:ptCount val="4"/>
                <c:pt idx="0">
                  <c:v>78</c:v>
                </c:pt>
                <c:pt idx="1">
                  <c:v>11</c:v>
                </c:pt>
                <c:pt idx="2">
                  <c:v>59</c:v>
                </c:pt>
                <c:pt idx="3">
                  <c:v>2</c:v>
                </c:pt>
              </c:numCache>
            </c:numRef>
          </c:val>
          <c:extLst>
            <c:ext xmlns:c16="http://schemas.microsoft.com/office/drawing/2014/chart" uri="{C3380CC4-5D6E-409C-BE32-E72D297353CC}">
              <c16:uniqueId val="{00000000-CB71-458D-9B6A-B11E5043EC45}"/>
            </c:ext>
          </c:extLst>
        </c:ser>
        <c:ser>
          <c:idx val="1"/>
          <c:order val="1"/>
          <c:tx>
            <c:strRef>
              <c:f>Sheet6!$C$1</c:f>
              <c:strCache>
                <c:ptCount val="1"/>
                <c:pt idx="0">
                  <c:v>SOC</c:v>
                </c:pt>
              </c:strCache>
            </c:strRef>
          </c:tx>
          <c:spPr>
            <a:solidFill>
              <a:schemeClr val="accent2"/>
            </a:solidFill>
            <a:ln>
              <a:noFill/>
            </a:ln>
            <a:effectLst/>
            <a:sp3d/>
          </c:spPr>
          <c:invertIfNegative val="0"/>
          <c:cat>
            <c:strRef>
              <c:f>Sheet6!$A$2:$A$5</c:f>
              <c:strCache>
                <c:ptCount val="4"/>
                <c:pt idx="0">
                  <c:v> Infection</c:v>
                </c:pt>
                <c:pt idx="1">
                  <c:v>Inappropriate dosage</c:v>
                </c:pt>
                <c:pt idx="2">
                  <c:v>Poor Compliance</c:v>
                </c:pt>
                <c:pt idx="3">
                  <c:v> Stress</c:v>
                </c:pt>
              </c:strCache>
            </c:strRef>
          </c:cat>
          <c:val>
            <c:numRef>
              <c:f>Sheet6!$C$2:$C$5</c:f>
              <c:numCache>
                <c:formatCode>General</c:formatCode>
                <c:ptCount val="4"/>
                <c:pt idx="0">
                  <c:v>89</c:v>
                </c:pt>
                <c:pt idx="1">
                  <c:v>10</c:v>
                </c:pt>
                <c:pt idx="2">
                  <c:v>47</c:v>
                </c:pt>
                <c:pt idx="3">
                  <c:v>4</c:v>
                </c:pt>
              </c:numCache>
            </c:numRef>
          </c:val>
          <c:extLst>
            <c:ext xmlns:c16="http://schemas.microsoft.com/office/drawing/2014/chart" uri="{C3380CC4-5D6E-409C-BE32-E72D297353CC}">
              <c16:uniqueId val="{00000001-CB71-458D-9B6A-B11E5043EC45}"/>
            </c:ext>
          </c:extLst>
        </c:ser>
        <c:dLbls>
          <c:showLegendKey val="0"/>
          <c:showVal val="0"/>
          <c:showCatName val="0"/>
          <c:showSerName val="0"/>
          <c:showPercent val="0"/>
          <c:showBubbleSize val="0"/>
        </c:dLbls>
        <c:gapWidth val="150"/>
        <c:shape val="box"/>
        <c:axId val="541707408"/>
        <c:axId val="541707016"/>
        <c:axId val="0"/>
      </c:bar3DChart>
      <c:catAx>
        <c:axId val="541707408"/>
        <c:scaling>
          <c:orientation val="minMax"/>
        </c:scaling>
        <c:delete val="0"/>
        <c:axPos val="b"/>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n-US"/>
          </a:p>
        </c:txPr>
        <c:crossAx val="541707016"/>
        <c:crosses val="autoZero"/>
        <c:auto val="1"/>
        <c:lblAlgn val="ctr"/>
        <c:lblOffset val="100"/>
        <c:noMultiLvlLbl val="0"/>
      </c:catAx>
      <c:valAx>
        <c:axId val="541707016"/>
        <c:scaling>
          <c:orientation val="minMax"/>
        </c:scaling>
        <c:delete val="0"/>
        <c:axPos val="l"/>
        <c:majorGridlines>
          <c:spPr>
            <a:ln w="9525" cap="flat" cmpd="sng" algn="ctr">
              <a:solidFill>
                <a:schemeClr val="tx1">
                  <a:lumMod val="95000"/>
                  <a:lumOff val="5000"/>
                </a:schemeClr>
              </a:solidFill>
              <a:round/>
            </a:ln>
            <a:effectLst/>
          </c:spPr>
        </c:majorGridlines>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n-US"/>
          </a:p>
        </c:txPr>
        <c:crossAx val="541707408"/>
        <c:crosses val="autoZero"/>
        <c:crossBetween val="between"/>
      </c:valAx>
      <c:spPr>
        <a:noFill/>
        <a:ln>
          <a:noFill/>
        </a:ln>
        <a:effectLst/>
      </c:spPr>
    </c:plotArea>
    <c:legend>
      <c:legendPos val="b"/>
      <c:layout>
        <c:manualLayout>
          <c:xMode val="edge"/>
          <c:yMode val="edge"/>
          <c:x val="0.76865051554419572"/>
          <c:y val="0.35996954462324865"/>
          <c:w val="0.14681745933590762"/>
          <c:h val="3.7503730401046806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89517-60E4-4022-94B1-860B3C6A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83</Pages>
  <Words>16089</Words>
  <Characters>91708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dc:creator>
  <cp:lastModifiedBy>zamorano</cp:lastModifiedBy>
  <cp:revision>10</cp:revision>
  <cp:lastPrinted>2019-08-17T15:27:00Z</cp:lastPrinted>
  <dcterms:created xsi:type="dcterms:W3CDTF">2019-08-08T10:22:00Z</dcterms:created>
  <dcterms:modified xsi:type="dcterms:W3CDTF">2019-08-18T20:16:00Z</dcterms:modified>
</cp:coreProperties>
</file>