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header11.xml" ContentType="application/vnd.openxmlformats-officedocument.wordprocessingml.header+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footer11.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embeddings/Microsoft_Excel_Worksheet1.xlsx" ContentType="application/vnd.openxmlformats-officedocument.spreadsheetml.sheet"/>
  <Override PartName="/word/embeddings/Microsoft_Excel_Worksheet2.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header3.xml" ContentType="application/vnd.openxmlformats-officedocument.wordprocessingml.header+xml"/>
  <Override PartName="/word/charts/chart1.xml" ContentType="application/vnd.openxmlformats-officedocument.drawingml.chart+xml"/>
  <Override PartName="/word/charts/_rels/chart3.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footer8.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both"/>
        <w:rPr/>
      </w:pPr>
      <w:r>
        <w:rPr/>
      </w:r>
    </w:p>
    <w:p>
      <w:pPr>
        <w:pStyle w:val="Normal"/>
        <w:spacing w:lineRule="auto" w:line="276" w:before="240" w:after="0"/>
        <w:jc w:val="center"/>
        <w:rPr>
          <w:rFonts w:ascii="Times New Roman" w:hAnsi="Times New Roman" w:eastAsia="Calibri" w:cs="Times New Roman" w:asciiTheme="majorBidi" w:cstheme="majorBidi" w:eastAsiaTheme="minorHAnsi" w:hAnsiTheme="majorBidi"/>
          <w:b/>
          <w:b/>
          <w:bCs/>
          <w:i/>
          <w:i/>
          <w:iCs/>
          <w:sz w:val="40"/>
          <w:szCs w:val="40"/>
          <w:lang w:val="en-GB" w:eastAsia="en-US"/>
        </w:rPr>
      </w:pPr>
      <w:r>
        <w:rPr>
          <w:rFonts w:eastAsia="Calibri" w:cs="Times New Roman" w:ascii="Times New Roman" w:hAnsi="Times New Roman" w:asciiTheme="majorBidi" w:cstheme="majorBidi" w:eastAsiaTheme="minorHAnsi" w:hAnsiTheme="majorBidi"/>
          <w:b/>
          <w:bCs/>
          <w:i/>
          <w:iCs/>
          <w:sz w:val="40"/>
          <w:szCs w:val="40"/>
          <w:lang w:val="en-GB" w:eastAsia="en-US"/>
        </w:rPr>
        <w:t>The Role of Levosimendan As Inotropic Agents In Patients With LV Dysfunction Admitted To ICU Post Cardiac Surgery</w:t>
      </w:r>
    </w:p>
    <w:p>
      <w:pPr>
        <w:pStyle w:val="Normal"/>
        <w:spacing w:lineRule="auto" w:line="276" w:before="240" w:after="0"/>
        <w:jc w:val="center"/>
        <w:rPr>
          <w:rFonts w:ascii="Times New Roman" w:hAnsi="Times New Roman" w:eastAsia="Calibri" w:cs="Times New Roman"/>
          <w:b/>
          <w:b/>
          <w:bCs/>
          <w:i/>
          <w:i/>
          <w:iCs/>
          <w:sz w:val="28"/>
          <w:szCs w:val="28"/>
          <w:lang w:eastAsia="en-US"/>
        </w:rPr>
      </w:pPr>
      <w:r>
        <w:rPr>
          <w:rFonts w:eastAsia="Calibri" w:cs="Times New Roman" w:ascii="Times New Roman" w:hAnsi="Times New Roman"/>
          <w:b/>
          <w:bCs/>
          <w:i/>
          <w:iCs/>
          <w:sz w:val="28"/>
          <w:szCs w:val="28"/>
          <w:lang w:eastAsia="en-US"/>
        </w:rPr>
        <w:t>Thesis</w:t>
      </w:r>
    </w:p>
    <w:p>
      <w:pPr>
        <w:pStyle w:val="Normal"/>
        <w:spacing w:lineRule="auto" w:line="276"/>
        <w:jc w:val="center"/>
        <w:rPr>
          <w:rFonts w:ascii="Times New Roman" w:hAnsi="Times New Roman" w:eastAsia="Calibri" w:cs="Times New Roman"/>
          <w:i/>
          <w:i/>
          <w:iCs/>
          <w:sz w:val="28"/>
          <w:szCs w:val="28"/>
          <w:lang w:eastAsia="en-US"/>
        </w:rPr>
      </w:pPr>
      <w:r>
        <w:rPr>
          <w:rFonts w:eastAsia="Calibri" w:cs="Times New Roman" w:ascii="Times New Roman" w:hAnsi="Times New Roman"/>
          <w:i/>
          <w:iCs/>
          <w:sz w:val="28"/>
          <w:szCs w:val="28"/>
          <w:lang w:eastAsia="en-US"/>
        </w:rPr>
        <w:t>Submitted for partial fulfillment of Doctorate Degree</w:t>
      </w:r>
    </w:p>
    <w:p>
      <w:pPr>
        <w:pStyle w:val="Normal"/>
        <w:spacing w:lineRule="auto" w:line="276"/>
        <w:jc w:val="center"/>
        <w:rPr>
          <w:rFonts w:ascii="Times New Roman" w:hAnsi="Times New Roman" w:eastAsia="Calibri" w:cs="Times New Roman"/>
          <w:i/>
          <w:i/>
          <w:iCs/>
          <w:sz w:val="28"/>
          <w:szCs w:val="28"/>
          <w:lang w:eastAsia="en-US"/>
        </w:rPr>
      </w:pPr>
      <w:r>
        <w:rPr>
          <w:rFonts w:eastAsia="Calibri" w:cs="Times New Roman" w:ascii="Times New Roman" w:hAnsi="Times New Roman"/>
          <w:i/>
          <w:iCs/>
          <w:sz w:val="28"/>
          <w:szCs w:val="28"/>
          <w:lang w:eastAsia="en-US"/>
        </w:rPr>
        <w:t xml:space="preserve"> </w:t>
      </w:r>
      <w:r>
        <w:rPr>
          <w:rFonts w:eastAsia="Calibri" w:cs="Times New Roman" w:ascii="Times New Roman" w:hAnsi="Times New Roman"/>
          <w:i/>
          <w:iCs/>
          <w:sz w:val="28"/>
          <w:szCs w:val="28"/>
          <w:lang w:eastAsia="en-US"/>
        </w:rPr>
        <w:t>In Critical Care Medicine,</w:t>
      </w:r>
    </w:p>
    <w:p>
      <w:pPr>
        <w:pStyle w:val="Normal"/>
        <w:spacing w:lineRule="auto" w:line="276"/>
        <w:jc w:val="center"/>
        <w:rPr>
          <w:rFonts w:ascii="Times New Roman" w:hAnsi="Times New Roman" w:eastAsia="Calibri" w:cs="Times New Roman"/>
          <w:i/>
          <w:i/>
          <w:iCs/>
          <w:sz w:val="32"/>
          <w:szCs w:val="32"/>
          <w:lang w:eastAsia="en-US"/>
        </w:rPr>
      </w:pPr>
      <w:r>
        <w:rPr>
          <w:rFonts w:eastAsia="Calibri" w:cs="Times New Roman" w:ascii="Times New Roman" w:hAnsi="Times New Roman"/>
          <w:i/>
          <w:iCs/>
          <w:sz w:val="32"/>
          <w:szCs w:val="32"/>
          <w:lang w:eastAsia="en-US"/>
        </w:rPr>
      </w:r>
    </w:p>
    <w:p>
      <w:pPr>
        <w:pStyle w:val="Normal"/>
        <w:spacing w:lineRule="auto" w:line="276"/>
        <w:jc w:val="center"/>
        <w:rPr>
          <w:rFonts w:ascii="Times New Roman" w:hAnsi="Times New Roman" w:eastAsia="Calibri" w:cs="Times New Roman"/>
          <w:i/>
          <w:i/>
          <w:iCs/>
          <w:sz w:val="32"/>
          <w:szCs w:val="32"/>
          <w:lang w:eastAsia="en-US"/>
        </w:rPr>
      </w:pPr>
      <w:r>
        <w:rPr>
          <w:rFonts w:eastAsia="Calibri" w:cs="Times New Roman" w:ascii="Times New Roman" w:hAnsi="Times New Roman"/>
          <w:i/>
          <w:iCs/>
          <w:sz w:val="32"/>
          <w:szCs w:val="32"/>
          <w:lang w:eastAsia="en-US"/>
        </w:rPr>
        <w:t>By</w:t>
      </w:r>
    </w:p>
    <w:p>
      <w:pPr>
        <w:pStyle w:val="Normal"/>
        <w:spacing w:lineRule="auto" w:line="276"/>
        <w:jc w:val="center"/>
        <w:rPr>
          <w:rFonts w:ascii="Times New Roman" w:hAnsi="Times New Roman" w:eastAsia="Calibri" w:cs="Times New Roman"/>
          <w:b/>
          <w:b/>
          <w:bCs/>
          <w:sz w:val="32"/>
          <w:szCs w:val="32"/>
          <w:lang w:eastAsia="en-US"/>
        </w:rPr>
      </w:pPr>
      <w:r>
        <w:rPr>
          <w:rFonts w:eastAsia="Calibri" w:cs="Times New Roman" w:ascii="Times New Roman" w:hAnsi="Times New Roman"/>
          <w:b/>
          <w:bCs/>
          <w:sz w:val="32"/>
          <w:szCs w:val="32"/>
          <w:lang w:eastAsia="en-US"/>
        </w:rPr>
        <w:t xml:space="preserve">Mohamed Salah Eldeen Hussein Abd el Fattah </w:t>
      </w:r>
    </w:p>
    <w:p>
      <w:pPr>
        <w:pStyle w:val="Normal"/>
        <w:spacing w:lineRule="auto" w:line="276"/>
        <w:jc w:val="center"/>
        <w:rPr>
          <w:rFonts w:ascii="Times New Roman" w:hAnsi="Times New Roman" w:eastAsia="Calibri" w:cs="Times New Roman" w:eastAsiaTheme="minorHAnsi"/>
          <w:sz w:val="22"/>
          <w:szCs w:val="22"/>
          <w:lang w:val="en-GB" w:eastAsia="en-US" w:bidi="ar-EG"/>
        </w:rPr>
      </w:pPr>
      <w:r>
        <w:rPr>
          <w:rFonts w:eastAsia="Calibri" w:cs="Times New Roman" w:ascii="Times New Roman" w:hAnsi="Times New Roman" w:eastAsiaTheme="minorHAnsi"/>
          <w:sz w:val="22"/>
          <w:szCs w:val="22"/>
          <w:lang w:val="en-GB" w:eastAsia="en-US" w:bidi="ar-EG"/>
        </w:rPr>
        <w:t>Msc.</w:t>
      </w:r>
    </w:p>
    <w:p>
      <w:pPr>
        <w:pStyle w:val="Normal"/>
        <w:spacing w:lineRule="auto" w:line="276"/>
        <w:jc w:val="center"/>
        <w:rPr>
          <w:rFonts w:ascii="Times New Roman" w:hAnsi="Times New Roman" w:eastAsia="Calibri" w:cs="Times New Roman" w:eastAsiaTheme="minorHAnsi"/>
          <w:lang w:val="en-GB" w:eastAsia="en-US" w:bidi="ar-EG"/>
        </w:rPr>
      </w:pPr>
      <w:r>
        <w:rPr>
          <w:rFonts w:eastAsia="Calibri" w:cs="Times New Roman" w:ascii="Times New Roman" w:hAnsi="Times New Roman" w:eastAsiaTheme="minorHAnsi"/>
          <w:lang w:val="en-GB" w:eastAsia="en-US" w:bidi="ar-EG"/>
        </w:rPr>
        <w:t>Faculty of Medicine, Ain Shams University</w:t>
      </w:r>
    </w:p>
    <w:p>
      <w:pPr>
        <w:pStyle w:val="Normal"/>
        <w:spacing w:lineRule="auto" w:line="276"/>
        <w:jc w:val="center"/>
        <w:rPr>
          <w:rFonts w:ascii="Times New Roman" w:hAnsi="Times New Roman" w:eastAsia="Calibri" w:cs="Times New Roman"/>
          <w:i/>
          <w:i/>
          <w:iCs/>
          <w:sz w:val="28"/>
          <w:szCs w:val="28"/>
          <w:lang w:val="en-GB" w:eastAsia="en-US"/>
        </w:rPr>
      </w:pPr>
      <w:r>
        <w:rPr>
          <w:rFonts w:eastAsia="Calibri" w:cs="Times New Roman" w:ascii="Times New Roman" w:hAnsi="Times New Roman"/>
          <w:i/>
          <w:iCs/>
          <w:sz w:val="28"/>
          <w:szCs w:val="28"/>
          <w:lang w:val="en-GB" w:eastAsia="en-US"/>
        </w:rPr>
      </w:r>
    </w:p>
    <w:p>
      <w:pPr>
        <w:pStyle w:val="Normal"/>
        <w:spacing w:lineRule="auto" w:line="276"/>
        <w:jc w:val="center"/>
        <w:rPr>
          <w:rFonts w:ascii="Arial" w:hAnsi="Arial" w:eastAsia="Calibri" w:cs="Arial"/>
          <w:b/>
          <w:b/>
          <w:bCs/>
          <w:sz w:val="28"/>
          <w:szCs w:val="28"/>
          <w:lang w:eastAsia="en-US"/>
        </w:rPr>
      </w:pPr>
      <w:r>
        <w:rPr>
          <w:rFonts w:eastAsia="Calibri" w:cs="Arial" w:ascii="Arial" w:hAnsi="Arial"/>
          <w:b/>
          <w:bCs/>
          <w:sz w:val="28"/>
          <w:szCs w:val="28"/>
          <w:lang w:eastAsia="en-US"/>
        </w:rPr>
        <w:t>Under supervision of</w:t>
      </w:r>
    </w:p>
    <w:p>
      <w:pPr>
        <w:pStyle w:val="Normal"/>
        <w:spacing w:lineRule="auto" w:line="276" w:before="240" w:after="0"/>
        <w:jc w:val="center"/>
        <w:rPr>
          <w:rFonts w:ascii="Times New Roman" w:hAnsi="Times New Roman" w:eastAsia="Calibri" w:cs="Times New Roman"/>
          <w:b/>
          <w:b/>
          <w:bCs/>
          <w:sz w:val="36"/>
          <w:szCs w:val="36"/>
          <w:lang w:eastAsia="en-US"/>
        </w:rPr>
      </w:pPr>
      <w:r>
        <w:rPr>
          <w:rFonts w:eastAsia="Calibri" w:cs="Times New Roman" w:ascii="Times New Roman" w:hAnsi="Times New Roman"/>
          <w:b/>
          <w:bCs/>
          <w:sz w:val="36"/>
          <w:szCs w:val="36"/>
          <w:lang w:eastAsia="en-US"/>
        </w:rPr>
        <w:t>Professor Dr. Ahmed Abd ElRahman Batah</w:t>
      </w:r>
    </w:p>
    <w:p>
      <w:pPr>
        <w:pStyle w:val="Normal"/>
        <w:spacing w:lineRule="auto" w:line="276"/>
        <w:jc w:val="center"/>
        <w:rPr>
          <w:rFonts w:ascii="Times New Roman" w:hAnsi="Times New Roman" w:eastAsia="Calibri" w:cs="Times New Roman"/>
          <w:i/>
          <w:i/>
          <w:iCs/>
          <w:lang w:eastAsia="en-US"/>
        </w:rPr>
      </w:pPr>
      <w:r>
        <w:rPr>
          <w:rFonts w:eastAsia="Calibri" w:cs="Times New Roman" w:ascii="Times New Roman" w:hAnsi="Times New Roman"/>
          <w:i/>
          <w:iCs/>
          <w:lang w:eastAsia="en-US"/>
        </w:rPr>
        <w:t>Professor of critical care medicine</w:t>
      </w:r>
    </w:p>
    <w:p>
      <w:pPr>
        <w:pStyle w:val="Normal"/>
        <w:spacing w:lineRule="auto" w:line="276"/>
        <w:jc w:val="center"/>
        <w:rPr>
          <w:rFonts w:ascii="Times New Roman" w:hAnsi="Times New Roman" w:eastAsia="Calibri" w:cs="Times New Roman"/>
          <w:i/>
          <w:i/>
          <w:iCs/>
          <w:lang w:eastAsia="en-US"/>
        </w:rPr>
      </w:pPr>
      <w:r>
        <w:rPr>
          <w:rFonts w:eastAsia="Calibri" w:cs="Times New Roman" w:ascii="Times New Roman" w:hAnsi="Times New Roman"/>
          <w:i/>
          <w:iCs/>
          <w:lang w:eastAsia="en-US"/>
        </w:rPr>
        <w:t>Cairo University</w:t>
      </w:r>
    </w:p>
    <w:p>
      <w:pPr>
        <w:pStyle w:val="Normal"/>
        <w:spacing w:lineRule="auto" w:line="276"/>
        <w:jc w:val="center"/>
        <w:rPr>
          <w:rFonts w:ascii="Times New Roman" w:hAnsi="Times New Roman" w:eastAsia="Calibri" w:cs="Times New Roman"/>
          <w:sz w:val="28"/>
          <w:szCs w:val="28"/>
          <w:lang w:eastAsia="en-US"/>
        </w:rPr>
      </w:pPr>
      <w:r>
        <w:rPr>
          <w:rFonts w:eastAsia="Calibri" w:cs="Times New Roman" w:ascii="Times New Roman" w:hAnsi="Times New Roman"/>
          <w:sz w:val="28"/>
          <w:szCs w:val="28"/>
          <w:lang w:eastAsia="en-US"/>
        </w:rPr>
      </w:r>
    </w:p>
    <w:p>
      <w:pPr>
        <w:pStyle w:val="Normal"/>
        <w:spacing w:lineRule="auto" w:line="276"/>
        <w:jc w:val="center"/>
        <w:rPr>
          <w:rFonts w:ascii="Times New Roman" w:hAnsi="Times New Roman" w:eastAsia="Calibri" w:cs="Times New Roman"/>
          <w:b/>
          <w:b/>
          <w:bCs/>
          <w:sz w:val="32"/>
          <w:szCs w:val="32"/>
          <w:lang w:eastAsia="en-US"/>
        </w:rPr>
      </w:pPr>
      <w:r>
        <w:rPr>
          <w:rFonts w:eastAsia="Calibri" w:cs="Times New Roman" w:ascii="Times New Roman" w:hAnsi="Times New Roman"/>
          <w:b/>
          <w:bCs/>
          <w:sz w:val="36"/>
          <w:szCs w:val="36"/>
          <w:lang w:eastAsia="en-US"/>
        </w:rPr>
        <w:t>Dr. Nael Samir Selit</w:t>
      </w:r>
      <w:r>
        <w:rPr>
          <w:rFonts w:eastAsia="Calibri" w:cs="Times New Roman" w:ascii="Times New Roman" w:hAnsi="Times New Roman"/>
          <w:b/>
          <w:bCs/>
          <w:sz w:val="32"/>
          <w:szCs w:val="32"/>
          <w:lang w:eastAsia="en-US"/>
        </w:rPr>
        <w:t xml:space="preserve"> </w:t>
      </w:r>
    </w:p>
    <w:p>
      <w:pPr>
        <w:pStyle w:val="Normal"/>
        <w:spacing w:lineRule="auto" w:line="276"/>
        <w:jc w:val="center"/>
        <w:rPr>
          <w:rFonts w:ascii="Times New Roman" w:hAnsi="Times New Roman" w:eastAsia="Calibri" w:cs="Times New Roman"/>
          <w:i/>
          <w:i/>
          <w:iCs/>
          <w:lang w:eastAsia="en-US"/>
        </w:rPr>
      </w:pPr>
      <w:r>
        <w:rPr>
          <w:rFonts w:eastAsia="Calibri" w:cs="Times New Roman" w:ascii="Times New Roman" w:hAnsi="Times New Roman"/>
          <w:i/>
          <w:iCs/>
          <w:lang w:eastAsia="en-US"/>
        </w:rPr>
        <w:t>Assistant Professor of critical care medicine</w:t>
      </w:r>
    </w:p>
    <w:p>
      <w:pPr>
        <w:pStyle w:val="Normal"/>
        <w:spacing w:lineRule="auto" w:line="276"/>
        <w:jc w:val="center"/>
        <w:rPr>
          <w:rFonts w:ascii="Times New Roman" w:hAnsi="Times New Roman" w:eastAsia="Calibri" w:cs="Times New Roman"/>
          <w:i/>
          <w:i/>
          <w:iCs/>
          <w:lang w:eastAsia="en-US"/>
        </w:rPr>
      </w:pPr>
      <w:r>
        <w:rPr>
          <w:rFonts w:eastAsia="Calibri" w:cs="Times New Roman" w:ascii="Times New Roman" w:hAnsi="Times New Roman"/>
          <w:i/>
          <w:iCs/>
          <w:lang w:eastAsia="en-US"/>
        </w:rPr>
        <w:t>Cairo University</w:t>
      </w:r>
    </w:p>
    <w:p>
      <w:pPr>
        <w:pStyle w:val="Normal"/>
        <w:spacing w:lineRule="auto" w:line="276"/>
        <w:rPr>
          <w:rFonts w:ascii="Times New Roman" w:hAnsi="Times New Roman" w:eastAsia="Calibri" w:cs="Times New Roman"/>
          <w:i/>
          <w:i/>
          <w:iCs/>
          <w:lang w:eastAsia="en-US"/>
        </w:rPr>
      </w:pPr>
      <w:r>
        <w:rPr>
          <w:rFonts w:eastAsia="Calibri" w:cs="Times New Roman" w:ascii="Times New Roman" w:hAnsi="Times New Roman"/>
          <w:i/>
          <w:iCs/>
          <w:lang w:eastAsia="en-US"/>
        </w:rPr>
      </w:r>
    </w:p>
    <w:p>
      <w:pPr>
        <w:pStyle w:val="Normal"/>
        <w:spacing w:lineRule="auto" w:line="276"/>
        <w:jc w:val="center"/>
        <w:rPr>
          <w:rFonts w:ascii="Times New Roman" w:hAnsi="Times New Roman" w:eastAsia="Calibri" w:cs="Times New Roman"/>
          <w:b/>
          <w:b/>
          <w:bCs/>
          <w:sz w:val="36"/>
          <w:szCs w:val="36"/>
          <w:lang w:eastAsia="en-US"/>
        </w:rPr>
      </w:pPr>
      <w:r>
        <w:rPr>
          <w:rFonts w:eastAsia="Calibri" w:cs="Times New Roman" w:ascii="Times New Roman" w:hAnsi="Times New Roman"/>
          <w:b/>
          <w:bCs/>
          <w:sz w:val="36"/>
          <w:szCs w:val="36"/>
          <w:lang w:eastAsia="en-US"/>
        </w:rPr>
        <w:t xml:space="preserve">Dr. Mohamed Fawzy Abd ELAleem </w:t>
      </w:r>
    </w:p>
    <w:p>
      <w:pPr>
        <w:pStyle w:val="Normal"/>
        <w:spacing w:lineRule="auto" w:line="276"/>
        <w:jc w:val="center"/>
        <w:rPr>
          <w:rFonts w:ascii="Times New Roman" w:hAnsi="Times New Roman" w:eastAsia="Calibri" w:cs="Times New Roman"/>
          <w:i/>
          <w:i/>
          <w:iCs/>
          <w:lang w:eastAsia="en-US"/>
        </w:rPr>
      </w:pPr>
      <w:r>
        <w:rPr>
          <w:rFonts w:eastAsia="Calibri" w:cs="Times New Roman" w:ascii="Times New Roman" w:hAnsi="Times New Roman"/>
          <w:i/>
          <w:iCs/>
          <w:lang w:eastAsia="en-US"/>
        </w:rPr>
        <w:t>Assistant Professor of critical care medicine</w:t>
      </w:r>
    </w:p>
    <w:p>
      <w:pPr>
        <w:pStyle w:val="Normal"/>
        <w:spacing w:lineRule="auto" w:line="276"/>
        <w:jc w:val="center"/>
        <w:rPr>
          <w:rFonts w:ascii="Times New Roman" w:hAnsi="Times New Roman" w:eastAsia="Calibri" w:cs="Times New Roman"/>
          <w:i/>
          <w:i/>
          <w:iCs/>
          <w:lang w:eastAsia="en-US"/>
        </w:rPr>
      </w:pPr>
      <w:r>
        <w:rPr>
          <w:rFonts w:eastAsia="Calibri" w:cs="Times New Roman" w:ascii="Times New Roman" w:hAnsi="Times New Roman"/>
          <w:i/>
          <w:iCs/>
          <w:lang w:eastAsia="en-US"/>
        </w:rPr>
        <w:t>Cairo University</w:t>
      </w:r>
    </w:p>
    <w:p>
      <w:pPr>
        <w:pStyle w:val="Normal"/>
        <w:spacing w:lineRule="auto" w:line="276"/>
        <w:jc w:val="center"/>
        <w:rPr>
          <w:rFonts w:ascii="Times New Roman" w:hAnsi="Times New Roman" w:eastAsia="Calibri" w:cs="Times New Roman"/>
          <w:lang w:eastAsia="en-US"/>
        </w:rPr>
      </w:pPr>
      <w:r>
        <w:rPr>
          <w:rFonts w:eastAsia="Calibri" w:cs="Times New Roman" w:ascii="Times New Roman" w:hAnsi="Times New Roman"/>
          <w:lang w:eastAsia="en-US"/>
        </w:rPr>
      </w:r>
    </w:p>
    <w:p>
      <w:pPr>
        <w:pStyle w:val="Normal"/>
        <w:spacing w:lineRule="auto" w:line="276"/>
        <w:jc w:val="center"/>
        <w:rPr>
          <w:rFonts w:ascii="Times New Roman" w:hAnsi="Times New Roman" w:eastAsia="Calibri" w:cs="Times New Roman"/>
          <w:b/>
          <w:b/>
          <w:bCs/>
          <w:lang w:eastAsia="en-US"/>
        </w:rPr>
      </w:pPr>
      <w:r>
        <w:rPr>
          <w:rFonts w:eastAsia="Calibri" w:cs="Times New Roman" w:ascii="Times New Roman" w:hAnsi="Times New Roman"/>
          <w:b/>
          <w:bCs/>
          <w:lang w:eastAsia="en-US"/>
        </w:rPr>
        <w:t>Faculty of Medicine</w:t>
      </w:r>
    </w:p>
    <w:p>
      <w:pPr>
        <w:pStyle w:val="Normal"/>
        <w:spacing w:lineRule="auto" w:line="276"/>
        <w:jc w:val="center"/>
        <w:rPr>
          <w:rFonts w:ascii="Times New Roman" w:hAnsi="Times New Roman" w:eastAsia="Calibri" w:cs="Times New Roman"/>
          <w:b/>
          <w:b/>
          <w:bCs/>
          <w:lang w:eastAsia="en-US"/>
        </w:rPr>
      </w:pPr>
      <w:r>
        <w:rPr>
          <w:rFonts w:eastAsia="Calibri" w:cs="Times New Roman" w:ascii="Times New Roman" w:hAnsi="Times New Roman"/>
          <w:b/>
          <w:bCs/>
          <w:lang w:eastAsia="en-US"/>
        </w:rPr>
        <w:t>Cairo University</w:t>
      </w:r>
    </w:p>
    <w:p>
      <w:pPr>
        <w:sectPr>
          <w:type w:val="nextPage"/>
          <w:pgSz w:w="12240" w:h="15840"/>
          <w:pgMar w:left="1800" w:right="1800" w:header="0" w:top="1440" w:footer="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spacing w:lineRule="auto" w:line="276" w:before="0" w:after="160"/>
        <w:jc w:val="center"/>
        <w:rPr>
          <w:rFonts w:ascii="New Century Schoolbook" w:hAnsi="New Century Schoolbook" w:cs="New Century Schoolbook"/>
          <w:b/>
          <w:b/>
          <w:bCs/>
          <w:sz w:val="26"/>
          <w:szCs w:val="26"/>
        </w:rPr>
      </w:pPr>
      <w:r>
        <w:rPr>
          <w:rFonts w:cs="New Century Schoolbook" w:ascii="New Century Schoolbook" w:hAnsi="New Century Schoolbook"/>
          <w:b/>
          <w:bCs/>
          <w:sz w:val="26"/>
          <w:szCs w:val="26"/>
        </w:rPr>
        <w:t>2020</w:t>
      </w:r>
    </w:p>
    <w:p>
      <w:pPr>
        <w:pStyle w:val="Normal"/>
        <w:spacing w:lineRule="auto" w:line="259" w:before="0" w:after="160"/>
        <w:jc w:val="center"/>
        <w:rPr>
          <w:rFonts w:ascii="MV Boli" w:hAnsi="MV Boli" w:eastAsia="Calibri" w:cs="MV Boli"/>
          <w:b/>
          <w:b/>
          <w:bCs/>
          <w:sz w:val="30"/>
          <w:szCs w:val="30"/>
          <w:lang w:eastAsia="en-US"/>
        </w:rPr>
      </w:pPr>
      <w:r>
        <w:rPr>
          <w:rFonts w:eastAsia="Calibri" w:cs="MV Boli" w:ascii="MV Boli" w:hAnsi="MV Boli"/>
          <w:b/>
          <w:bCs/>
          <w:sz w:val="36"/>
          <w:szCs w:val="36"/>
          <w:lang w:eastAsia="en-US"/>
        </w:rPr>
        <w:t>Acknowledgment</w:t>
      </w:r>
    </w:p>
    <w:p>
      <w:pPr>
        <w:pStyle w:val="Normal"/>
        <w:tabs>
          <w:tab w:val="clear" w:pos="720"/>
          <w:tab w:val="left" w:pos="7376" w:leader="none"/>
        </w:tabs>
        <w:spacing w:lineRule="auto" w:line="360" w:before="0" w:after="240"/>
        <w:ind w:firstLine="709"/>
        <w:jc w:val="left"/>
        <w:rPr>
          <w:rFonts w:ascii="Times New Roman" w:hAnsi="Times New Roman" w:cs="Times New Roman" w:asciiTheme="majorBidi" w:cstheme="majorBidi" w:hAnsiTheme="majorBidi"/>
          <w:i/>
          <w:i/>
          <w:iCs/>
          <w:sz w:val="28"/>
          <w:lang w:bidi="ar-EG"/>
        </w:rPr>
      </w:pPr>
      <w:r>
        <w:rPr>
          <w:rFonts w:cs="Times New Roman" w:ascii="Times New Roman" w:hAnsi="Times New Roman" w:asciiTheme="majorBidi" w:cstheme="majorBidi" w:hAnsiTheme="majorBidi"/>
          <w:i/>
          <w:iCs/>
          <w:sz w:val="28"/>
          <w:lang w:bidi="ar-EG"/>
        </w:rPr>
        <w:t>First of all, I would like to express my deep gratitude and thanks to ALLAH, the most merciful.</w:t>
      </w:r>
    </w:p>
    <w:p>
      <w:pPr>
        <w:pStyle w:val="Normal"/>
        <w:tabs>
          <w:tab w:val="clear" w:pos="720"/>
          <w:tab w:val="left" w:pos="7376" w:leader="none"/>
        </w:tabs>
        <w:spacing w:lineRule="auto" w:line="360" w:before="0" w:after="240"/>
        <w:ind w:firstLine="709"/>
        <w:jc w:val="left"/>
        <w:rPr>
          <w:rFonts w:ascii="Times New Roman" w:hAnsi="Times New Roman" w:cs="Times New Roman" w:asciiTheme="majorBidi" w:cstheme="majorBidi" w:hAnsiTheme="majorBidi"/>
          <w:i/>
          <w:i/>
          <w:iCs/>
          <w:sz w:val="28"/>
          <w:lang w:bidi="ar-EG"/>
        </w:rPr>
      </w:pPr>
      <w:r>
        <w:rPr>
          <w:rFonts w:cs="Times New Roman" w:ascii="Times New Roman" w:hAnsi="Times New Roman" w:asciiTheme="majorBidi" w:cstheme="majorBidi" w:hAnsiTheme="majorBidi"/>
          <w:sz w:val="28"/>
          <w:lang w:bidi="ar-EG"/>
        </w:rPr>
        <w:t xml:space="preserve">I have great honor that my work under the supervision of </w:t>
      </w:r>
      <w:r>
        <w:rPr>
          <w:rFonts w:cs="Times New Roman" w:ascii="Times New Roman" w:hAnsi="Times New Roman" w:asciiTheme="majorBidi" w:cstheme="majorBidi" w:hAnsiTheme="majorBidi"/>
          <w:b/>
          <w:bCs/>
          <w:i/>
          <w:iCs/>
          <w:sz w:val="28"/>
          <w:lang w:bidi="ar-EG"/>
        </w:rPr>
        <w:t>Dr. Ahmed Abd ElRahman Batah</w:t>
      </w:r>
      <w:r>
        <w:rPr>
          <w:rFonts w:cs="Times New Roman" w:ascii="Times New Roman" w:hAnsi="Times New Roman" w:asciiTheme="majorBidi" w:cstheme="majorBidi" w:hAnsiTheme="majorBidi"/>
          <w:b/>
          <w:bCs/>
          <w:sz w:val="28"/>
          <w:lang w:bidi="ar-EG"/>
        </w:rPr>
        <w:t>,</w:t>
      </w:r>
      <w:r>
        <w:rPr>
          <w:rFonts w:cs="Times New Roman" w:ascii="Times New Roman" w:hAnsi="Times New Roman" w:asciiTheme="majorBidi" w:cstheme="majorBidi" w:hAnsiTheme="majorBidi"/>
          <w:sz w:val="28"/>
          <w:lang w:bidi="ar-EG"/>
        </w:rPr>
        <w:t xml:space="preserve"> </w:t>
      </w:r>
      <w:r>
        <w:rPr>
          <w:rFonts w:cs="Times New Roman" w:ascii="Times New Roman" w:hAnsi="Times New Roman" w:asciiTheme="majorBidi" w:cstheme="majorBidi" w:hAnsiTheme="majorBidi"/>
          <w:i/>
          <w:iCs/>
          <w:sz w:val="28"/>
          <w:lang w:bidi="ar-EG"/>
        </w:rPr>
        <w:t>Professor of Critical care Medicine, Faculty of Medicine, Cairo University</w:t>
      </w:r>
      <w:r>
        <w:rPr>
          <w:rFonts w:cs="Times New Roman" w:ascii="Times New Roman" w:hAnsi="Times New Roman" w:asciiTheme="majorBidi" w:cstheme="majorBidi" w:hAnsiTheme="majorBidi"/>
          <w:sz w:val="28"/>
          <w:lang w:bidi="ar-EG"/>
        </w:rPr>
        <w:t xml:space="preserve">. I would like to express my profound gratitude and sincere appreciation for his kind supervision, continuous encouragement and unlimited support in every step throughout this work. </w:t>
      </w:r>
    </w:p>
    <w:p>
      <w:pPr>
        <w:pStyle w:val="Normal"/>
        <w:tabs>
          <w:tab w:val="clear" w:pos="720"/>
          <w:tab w:val="left" w:pos="7376" w:leader="none"/>
        </w:tabs>
        <w:spacing w:lineRule="auto" w:line="360" w:before="0" w:after="240"/>
        <w:ind w:firstLine="709"/>
        <w:jc w:val="left"/>
        <w:rPr>
          <w:rFonts w:ascii="Times New Roman" w:hAnsi="Times New Roman" w:cs="Times New Roman" w:asciiTheme="majorBidi" w:cstheme="majorBidi" w:hAnsiTheme="majorBidi"/>
          <w:sz w:val="28"/>
          <w:lang w:bidi="ar-EG"/>
        </w:rPr>
      </w:pPr>
      <w:r>
        <w:rPr>
          <w:rFonts w:cs="Times New Roman" w:ascii="Times New Roman" w:hAnsi="Times New Roman" w:asciiTheme="majorBidi" w:cstheme="majorBidi" w:hAnsiTheme="majorBidi"/>
          <w:sz w:val="28"/>
          <w:lang w:bidi="ar-EG"/>
        </w:rPr>
        <w:t xml:space="preserve">I would like to express my deepest thanks and sincere appreciation to </w:t>
      </w:r>
      <w:r>
        <w:rPr>
          <w:rFonts w:cs="Times New Roman" w:ascii="Times New Roman" w:hAnsi="Times New Roman" w:asciiTheme="majorBidi" w:cstheme="majorBidi" w:hAnsiTheme="majorBidi"/>
          <w:b/>
          <w:bCs/>
          <w:i/>
          <w:iCs/>
          <w:sz w:val="28"/>
          <w:lang w:bidi="ar-EG"/>
        </w:rPr>
        <w:t>Dr. Nael Samir Selit</w:t>
      </w:r>
      <w:r>
        <w:rPr>
          <w:rFonts w:cs="Times New Roman" w:ascii="Times New Roman" w:hAnsi="Times New Roman" w:asciiTheme="majorBidi" w:cstheme="majorBidi" w:hAnsiTheme="majorBidi"/>
          <w:sz w:val="28"/>
          <w:lang w:bidi="ar-EG"/>
        </w:rPr>
        <w:t xml:space="preserve">, Assistant Professor of </w:t>
      </w:r>
      <w:r>
        <w:rPr>
          <w:rFonts w:cs="Times New Roman" w:ascii="Times New Roman" w:hAnsi="Times New Roman" w:asciiTheme="majorBidi" w:cstheme="majorBidi" w:hAnsiTheme="majorBidi"/>
          <w:i/>
          <w:iCs/>
          <w:sz w:val="28"/>
          <w:lang w:bidi="ar-EG"/>
        </w:rPr>
        <w:t>Critical care Medicine, Faculty of Medicine, Cairo University</w:t>
      </w:r>
      <w:r>
        <w:rPr>
          <w:rFonts w:cs="Times New Roman" w:ascii="Times New Roman" w:hAnsi="Times New Roman" w:asciiTheme="majorBidi" w:cstheme="majorBidi" w:hAnsiTheme="majorBidi"/>
          <w:sz w:val="28"/>
          <w:lang w:bidi="ar-EG"/>
        </w:rPr>
        <w:t>, for his continuous support, great encouragement, great help, his patience and valuable advisement in every step throughout this work.</w:t>
      </w:r>
    </w:p>
    <w:p>
      <w:pPr>
        <w:pStyle w:val="Normal"/>
        <w:tabs>
          <w:tab w:val="clear" w:pos="720"/>
          <w:tab w:val="left" w:pos="7376" w:leader="none"/>
        </w:tabs>
        <w:spacing w:lineRule="auto" w:line="360" w:before="0" w:after="240"/>
        <w:ind w:firstLine="709"/>
        <w:jc w:val="left"/>
        <w:rPr>
          <w:rFonts w:ascii="Times New Roman" w:hAnsi="Times New Roman" w:cs="Times New Roman" w:asciiTheme="majorBidi" w:cstheme="majorBidi" w:hAnsiTheme="majorBidi"/>
          <w:sz w:val="28"/>
          <w:lang w:bidi="ar-EG"/>
        </w:rPr>
      </w:pPr>
      <w:r>
        <w:rPr>
          <w:rFonts w:cs="Times New Roman" w:ascii="Times New Roman" w:hAnsi="Times New Roman" w:asciiTheme="majorBidi" w:cstheme="majorBidi" w:hAnsiTheme="majorBidi"/>
          <w:sz w:val="28"/>
          <w:lang w:bidi="ar-EG"/>
        </w:rPr>
        <w:t xml:space="preserve">I would like also to thank </w:t>
      </w:r>
      <w:r>
        <w:rPr>
          <w:rFonts w:cs="Times New Roman" w:ascii="Times New Roman" w:hAnsi="Times New Roman" w:asciiTheme="majorBidi" w:cstheme="majorBidi" w:hAnsiTheme="majorBidi"/>
          <w:b/>
          <w:bCs/>
          <w:i/>
          <w:iCs/>
          <w:sz w:val="28"/>
          <w:lang w:bidi="ar-EG"/>
        </w:rPr>
        <w:t>Dr. Mohamed Fawzy Abd ELAleem</w:t>
      </w:r>
      <w:r>
        <w:rPr>
          <w:rFonts w:cs="Times New Roman" w:ascii="Times New Roman" w:hAnsi="Times New Roman" w:asciiTheme="majorBidi" w:cstheme="majorBidi" w:hAnsiTheme="majorBidi"/>
          <w:sz w:val="28"/>
          <w:lang w:bidi="ar-EG"/>
        </w:rPr>
        <w:t xml:space="preserve">, Assistant Professor of </w:t>
      </w:r>
      <w:r>
        <w:rPr>
          <w:rFonts w:cs="Times New Roman" w:ascii="Times New Roman" w:hAnsi="Times New Roman" w:asciiTheme="majorBidi" w:cstheme="majorBidi" w:hAnsiTheme="majorBidi"/>
          <w:i/>
          <w:iCs/>
          <w:sz w:val="28"/>
          <w:lang w:bidi="ar-EG"/>
        </w:rPr>
        <w:t>Critical care Medicine, Faculty of Medicine, Cairo University</w:t>
      </w:r>
      <w:r>
        <w:rPr>
          <w:rFonts w:cs="Times New Roman" w:ascii="Times New Roman" w:hAnsi="Times New Roman" w:asciiTheme="majorBidi" w:cstheme="majorBidi" w:hAnsiTheme="majorBidi"/>
          <w:sz w:val="28"/>
          <w:lang w:bidi="ar-EG"/>
        </w:rPr>
        <w:t>, for his valuable advice and encouragement throughout this work.</w:t>
      </w:r>
    </w:p>
    <w:p>
      <w:pPr>
        <w:pStyle w:val="Normal"/>
        <w:tabs>
          <w:tab w:val="clear" w:pos="720"/>
          <w:tab w:val="left" w:pos="7376" w:leader="none"/>
        </w:tabs>
        <w:spacing w:lineRule="auto" w:line="360" w:before="0" w:after="240"/>
        <w:ind w:firstLine="709"/>
        <w:jc w:val="left"/>
        <w:rPr>
          <w:rFonts w:ascii="Times New Roman" w:hAnsi="Times New Roman" w:cs="Times New Roman" w:asciiTheme="majorBidi" w:cstheme="majorBidi" w:hAnsiTheme="majorBidi"/>
          <w:i/>
          <w:i/>
          <w:iCs/>
          <w:sz w:val="28"/>
          <w:lang w:bidi="ar-EG"/>
        </w:rPr>
      </w:pPr>
      <w:r>
        <w:rPr>
          <w:rFonts w:cs="Times New Roman" w:ascii="Times New Roman" w:hAnsi="Times New Roman" w:asciiTheme="majorBidi" w:cstheme="majorBidi" w:hAnsiTheme="majorBidi"/>
          <w:i/>
          <w:iCs/>
          <w:sz w:val="28"/>
          <w:lang w:bidi="ar-EG"/>
        </w:rPr>
        <w:t>Last but not least, I would like to express all my feelings of love and appreciation to all my senior staff and my colleagues for their lovely help throughout this work.</w:t>
      </w:r>
    </w:p>
    <w:p>
      <w:pPr>
        <w:pStyle w:val="Normal"/>
        <w:spacing w:lineRule="auto" w:line="360"/>
        <w:jc w:val="left"/>
        <w:rPr>
          <w:sz w:val="28"/>
          <w:lang w:bidi="ar-EG"/>
        </w:rPr>
      </w:pPr>
      <w:r>
        <w:rPr>
          <w:sz w:val="28"/>
          <w:lang w:bidi="ar-EG"/>
        </w:rPr>
      </w:r>
    </w:p>
    <w:p>
      <w:pPr>
        <w:pStyle w:val="Normal"/>
        <w:spacing w:lineRule="auto" w:line="259" w:before="0" w:after="160"/>
        <w:jc w:val="right"/>
        <w:rPr>
          <w:rFonts w:ascii="Times New Roman" w:hAnsi="Times New Roman" w:eastAsia="Calibri" w:cs="Times New Roman" w:asciiTheme="majorBidi" w:cstheme="majorBidi" w:hAnsiTheme="majorBidi"/>
          <w:sz w:val="28"/>
          <w:szCs w:val="28"/>
        </w:rPr>
      </w:pPr>
      <w:r>
        <w:rPr>
          <w:rFonts w:ascii="Alako-Bold" w:hAnsi="Alako-Bold"/>
          <w:b/>
          <w:bCs/>
          <w:sz w:val="30"/>
          <w:szCs w:val="28"/>
          <w:lang w:bidi="ar-EG"/>
        </w:rPr>
        <w:t xml:space="preserve">Mohamed Salah Eldeen Hussein Abd el Fattah  </w:t>
      </w:r>
    </w:p>
    <w:sdt>
      <w:sdtPr>
        <w:docPartObj>
          <w:docPartGallery w:val="Table of Contents"/>
          <w:docPartUnique w:val="true"/>
        </w:docPartObj>
      </w:sdtPr>
      <w:sdtContent>
        <w:p>
          <w:pPr>
            <w:pStyle w:val="TOCHeading"/>
            <w:rPr>
              <w:rFonts w:ascii="MV Boli" w:hAnsi="MV Boli" w:eastAsia="Calibri" w:cs="MV Boli"/>
              <w:b/>
              <w:b/>
              <w:bCs/>
              <w:sz w:val="36"/>
              <w:szCs w:val="36"/>
              <w:lang w:eastAsia="en-US"/>
            </w:rPr>
          </w:pPr>
          <w:r>
            <w:br w:type="page"/>
          </w:r>
          <w:r>
            <w:rPr/>
            <w:t>Contents</w:t>
          </w:r>
        </w:p>
        <w:p>
          <w:pPr>
            <w:pStyle w:val="Contents1"/>
            <w:tabs>
              <w:tab w:val="clear" w:pos="720"/>
              <w:tab w:val="right" w:pos="8630" w:leader="dot"/>
            </w:tabs>
            <w:rPr>
              <w:rFonts w:cs="Arial" w:cstheme="minorBidi"/>
            </w:rPr>
          </w:pPr>
          <w:r>
            <w:fldChar w:fldCharType="begin"/>
          </w:r>
          <w:r>
            <w:rPr>
              <w:webHidden/>
              <w:rStyle w:val="IndexLink"/>
              <w:rFonts w:eastAsia="Calibri" w:cs="Andalus" w:ascii="Andalus" w:hAnsi="Andalus"/>
            </w:rPr>
            <w:instrText> TOC \z \o "1-3" \u \h</w:instrText>
          </w:r>
          <w:r>
            <w:rPr>
              <w:webHidden/>
              <w:rStyle w:val="IndexLink"/>
              <w:rFonts w:eastAsia="Calibri" w:cs="Andalus" w:ascii="Andalus" w:hAnsi="Andalus"/>
            </w:rPr>
            <w:fldChar w:fldCharType="separate"/>
          </w:r>
          <w:hyperlink w:anchor="_Toc35034863">
            <w:r>
              <w:rPr>
                <w:webHidden/>
                <w:rStyle w:val="IndexLink"/>
                <w:rFonts w:eastAsia="Calibri" w:cs="Andalus" w:ascii="Andalus" w:hAnsi="Andalus"/>
              </w:rPr>
              <w:t>List of Figures</w:t>
            </w:r>
            <w:r>
              <w:rPr>
                <w:webHidden/>
              </w:rPr>
              <w:fldChar w:fldCharType="begin"/>
            </w:r>
            <w:r>
              <w:rPr>
                <w:webHidden/>
              </w:rPr>
              <w:instrText>PAGEREF _Toc35034863 \h</w:instrText>
            </w:r>
            <w:r>
              <w:rPr>
                <w:webHidden/>
              </w:rPr>
              <w:fldChar w:fldCharType="separate"/>
            </w:r>
            <w:r>
              <w:rPr>
                <w:rStyle w:val="IndexLink"/>
                <w:vanish w:val="false"/>
              </w:rPr>
              <w:tab/>
              <w:t>iii</w:t>
            </w:r>
            <w:r>
              <w:rPr>
                <w:webHidden/>
              </w:rPr>
              <w:fldChar w:fldCharType="end"/>
            </w:r>
          </w:hyperlink>
        </w:p>
        <w:p>
          <w:pPr>
            <w:pStyle w:val="Contents1"/>
            <w:tabs>
              <w:tab w:val="clear" w:pos="720"/>
              <w:tab w:val="right" w:pos="8630" w:leader="dot"/>
            </w:tabs>
            <w:rPr>
              <w:rFonts w:cs="Arial" w:cstheme="minorBidi"/>
            </w:rPr>
          </w:pPr>
          <w:hyperlink w:anchor="_Toc35034864">
            <w:r>
              <w:rPr>
                <w:webHidden/>
                <w:rStyle w:val="IndexLink"/>
                <w:rFonts w:eastAsia="Calibri" w:cs="Andalus" w:ascii="Andalus" w:hAnsi="Andalus"/>
              </w:rPr>
              <w:t>List of Tables</w:t>
            </w:r>
            <w:r>
              <w:rPr>
                <w:webHidden/>
              </w:rPr>
              <w:fldChar w:fldCharType="begin"/>
            </w:r>
            <w:r>
              <w:rPr>
                <w:webHidden/>
              </w:rPr>
              <w:instrText>PAGEREF _Toc35034864 \h</w:instrText>
            </w:r>
            <w:r>
              <w:rPr>
                <w:webHidden/>
              </w:rPr>
              <w:fldChar w:fldCharType="separate"/>
            </w:r>
            <w:r>
              <w:rPr>
                <w:rStyle w:val="IndexLink"/>
                <w:vanish w:val="false"/>
              </w:rPr>
              <w:tab/>
              <w:t>iv</w:t>
            </w:r>
            <w:r>
              <w:rPr>
                <w:webHidden/>
              </w:rPr>
              <w:fldChar w:fldCharType="end"/>
            </w:r>
          </w:hyperlink>
        </w:p>
        <w:p>
          <w:pPr>
            <w:pStyle w:val="Contents1"/>
            <w:tabs>
              <w:tab w:val="clear" w:pos="720"/>
              <w:tab w:val="right" w:pos="8630" w:leader="dot"/>
            </w:tabs>
            <w:rPr>
              <w:rFonts w:cs="Arial" w:cstheme="minorBidi"/>
            </w:rPr>
          </w:pPr>
          <w:hyperlink w:anchor="_Toc35034865">
            <w:r>
              <w:rPr>
                <w:webHidden/>
                <w:rStyle w:val="IndexLink"/>
                <w:rFonts w:eastAsia="Calibri" w:cs="Andalus" w:ascii="Andalus" w:hAnsi="Andalus"/>
              </w:rPr>
              <w:t>List of Abbreviations</w:t>
            </w:r>
            <w:r>
              <w:rPr>
                <w:webHidden/>
              </w:rPr>
              <w:fldChar w:fldCharType="begin"/>
            </w:r>
            <w:r>
              <w:rPr>
                <w:webHidden/>
              </w:rPr>
              <w:instrText>PAGEREF _Toc35034865 \h</w:instrText>
            </w:r>
            <w:r>
              <w:rPr>
                <w:webHidden/>
              </w:rPr>
              <w:fldChar w:fldCharType="separate"/>
            </w:r>
            <w:r>
              <w:rPr>
                <w:rStyle w:val="IndexLink"/>
                <w:vanish w:val="false"/>
              </w:rPr>
              <w:tab/>
              <w:t>v</w:t>
            </w:r>
            <w:r>
              <w:rPr>
                <w:webHidden/>
              </w:rPr>
              <w:fldChar w:fldCharType="end"/>
            </w:r>
          </w:hyperlink>
        </w:p>
        <w:p>
          <w:pPr>
            <w:pStyle w:val="Contents1"/>
            <w:tabs>
              <w:tab w:val="clear" w:pos="720"/>
              <w:tab w:val="right" w:pos="8630" w:leader="dot"/>
            </w:tabs>
            <w:rPr>
              <w:rFonts w:cs="Arial" w:cstheme="minorBidi"/>
            </w:rPr>
          </w:pPr>
          <w:hyperlink w:anchor="_Toc35034866">
            <w:r>
              <w:rPr>
                <w:webHidden/>
                <w:rStyle w:val="IndexLink"/>
                <w:rFonts w:eastAsia="Adobe Gothic Std B" w:cs="Andalus" w:ascii="Andalus" w:hAnsi="Andalus"/>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webHidden/>
              </w:rPr>
              <w:fldChar w:fldCharType="begin"/>
            </w:r>
            <w:r>
              <w:rPr>
                <w:webHidden/>
              </w:rPr>
              <w:instrText>PAGEREF _Toc35034866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8630" w:leader="dot"/>
            </w:tabs>
            <w:rPr>
              <w:rFonts w:cs="Arial" w:cstheme="minorBidi"/>
            </w:rPr>
          </w:pPr>
          <w:hyperlink w:anchor="_Toc35034867">
            <w:r>
              <w:rPr>
                <w:webHidden/>
                <w:rStyle w:val="IndexLink"/>
                <w:rFonts w:eastAsia="Adobe Gothic Std B" w:cs="Andalus" w:ascii="Andalus" w:hAnsi="Andalus"/>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of the Work</w:t>
            </w:r>
            <w:r>
              <w:rPr>
                <w:webHidden/>
              </w:rPr>
              <w:fldChar w:fldCharType="begin"/>
            </w:r>
            <w:r>
              <w:rPr>
                <w:webHidden/>
              </w:rPr>
              <w:instrText>PAGEREF _Toc35034867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8630" w:leader="dot"/>
            </w:tabs>
            <w:rPr>
              <w:rFonts w:cs="Arial" w:cstheme="minorBidi"/>
            </w:rPr>
          </w:pPr>
          <w:hyperlink w:anchor="_Toc35034868">
            <w:r>
              <w:rPr>
                <w:webHidden/>
                <w:rStyle w:val="IndexLink"/>
                <w:rFonts w:eastAsia="Adobe Gothic Std B" w:cs="Andalus" w:ascii="Andalus" w:hAnsi="Andalus"/>
                <w:bCs/>
              </w:rPr>
              <w:t>Chapter I: Coronary Artery Bypass Grafting</w:t>
            </w:r>
            <w:r>
              <w:rPr>
                <w:webHidden/>
              </w:rPr>
              <w:fldChar w:fldCharType="begin"/>
            </w:r>
            <w:r>
              <w:rPr>
                <w:webHidden/>
              </w:rPr>
              <w:instrText>PAGEREF _Toc35034868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69">
            <w:r>
              <w:rPr>
                <w:webHidden/>
                <w:rStyle w:val="IndexLink"/>
                <w:rFonts w:eastAsia="Adobe Gothic Std B" w:cs="Times New Roman" w:ascii="Times New Roman" w:hAnsi="Times New Roman" w:asciiTheme="majorBidi" w:cstheme="majorBidi" w:hAnsiTheme="majorBidi"/>
                <w:b/>
                <w:bCs/>
              </w:rPr>
              <w:t>A-</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Indications:</w:t>
            </w:r>
            <w:r>
              <w:rPr>
                <w:webHidden/>
              </w:rPr>
              <w:fldChar w:fldCharType="begin"/>
            </w:r>
            <w:r>
              <w:rPr>
                <w:webHidden/>
              </w:rPr>
              <w:instrText>PAGEREF _Toc35034869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70">
            <w:r>
              <w:rPr>
                <w:webHidden/>
                <w:rStyle w:val="IndexLink"/>
                <w:rFonts w:eastAsia="Adobe Gothic Std B" w:cs="Times New Roman" w:ascii="Times New Roman" w:hAnsi="Times New Roman" w:asciiTheme="majorBidi" w:cstheme="majorBidi" w:hAnsiTheme="majorBidi"/>
                <w:b/>
                <w:bCs/>
              </w:rPr>
              <w:t>B-</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Outcomes of CABG:</w:t>
            </w:r>
            <w:r>
              <w:rPr>
                <w:webHidden/>
              </w:rPr>
              <w:fldChar w:fldCharType="begin"/>
            </w:r>
            <w:r>
              <w:rPr>
                <w:webHidden/>
              </w:rPr>
              <w:instrText>PAGEREF _Toc35034870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71">
            <w:r>
              <w:rPr>
                <w:webHidden/>
                <w:rStyle w:val="IndexLink"/>
                <w:rFonts w:eastAsia="Adobe Gothic Std B" w:cs="Times New Roman" w:ascii="Times New Roman" w:hAnsi="Times New Roman" w:asciiTheme="majorBidi" w:cstheme="majorBidi" w:hAnsiTheme="majorBidi"/>
                <w:b/>
                <w:bCs/>
              </w:rPr>
              <w:t>C-</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Adverse Effects:</w:t>
            </w:r>
            <w:r>
              <w:rPr>
                <w:webHidden/>
              </w:rPr>
              <w:fldChar w:fldCharType="begin"/>
            </w:r>
            <w:r>
              <w:rPr>
                <w:webHidden/>
              </w:rPr>
              <w:instrText>PAGEREF _Toc35034871 \h</w:instrText>
            </w:r>
            <w:r>
              <w:rPr>
                <w:webHidden/>
              </w:rPr>
              <w:fldChar w:fldCharType="separate"/>
            </w:r>
            <w:r>
              <w:rPr>
                <w:rStyle w:val="IndexLink"/>
                <w:vanish w:val="false"/>
              </w:rPr>
              <w:tab/>
              <w:t>14</w:t>
            </w:r>
            <w:r>
              <w:rPr>
                <w:webHidden/>
              </w:rPr>
              <w:fldChar w:fldCharType="end"/>
            </w:r>
          </w:hyperlink>
        </w:p>
        <w:p>
          <w:pPr>
            <w:pStyle w:val="Contents1"/>
            <w:tabs>
              <w:tab w:val="clear" w:pos="720"/>
              <w:tab w:val="right" w:pos="8630" w:leader="dot"/>
            </w:tabs>
            <w:rPr>
              <w:rFonts w:cs="Arial" w:cstheme="minorBidi"/>
            </w:rPr>
          </w:pPr>
          <w:hyperlink w:anchor="_Toc35034872">
            <w:r>
              <w:rPr>
                <w:webHidden/>
                <w:rStyle w:val="IndexLink"/>
                <w:rFonts w:eastAsia="Adobe Gothic Std B" w:cs="Andalus" w:ascii="Andalus" w:hAnsi="Andalus"/>
                <w:bCs/>
              </w:rPr>
              <w:t>Chapter II: Cardiac Dysfunction in the CABG Patient</w:t>
            </w:r>
            <w:r>
              <w:rPr>
                <w:webHidden/>
              </w:rPr>
              <w:fldChar w:fldCharType="begin"/>
            </w:r>
            <w:r>
              <w:rPr>
                <w:webHidden/>
              </w:rPr>
              <w:instrText>PAGEREF _Toc35034872 \h</w:instrText>
            </w:r>
            <w:r>
              <w:rPr>
                <w:webHidden/>
              </w:rPr>
              <w:fldChar w:fldCharType="separate"/>
            </w:r>
            <w:r>
              <w:rPr>
                <w:rStyle w:val="IndexLink"/>
                <w:vanish w:val="false"/>
              </w:rPr>
              <w:tab/>
              <w:t>18</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73">
            <w:r>
              <w:rPr>
                <w:webHidden/>
                <w:rStyle w:val="IndexLink"/>
                <w:rFonts w:eastAsia="Adobe Gothic Std B" w:cs="Times New Roman" w:ascii="Times New Roman" w:hAnsi="Times New Roman" w:asciiTheme="majorBidi" w:cstheme="majorBidi" w:hAnsiTheme="majorBidi"/>
                <w:b/>
                <w:bCs/>
              </w:rPr>
              <w:t>A-</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Low Cardiac Output Syndrome:</w:t>
            </w:r>
            <w:r>
              <w:rPr>
                <w:webHidden/>
              </w:rPr>
              <w:fldChar w:fldCharType="begin"/>
            </w:r>
            <w:r>
              <w:rPr>
                <w:webHidden/>
              </w:rPr>
              <w:instrText>PAGEREF _Toc35034873 \h</w:instrText>
            </w:r>
            <w:r>
              <w:rPr>
                <w:webHidden/>
              </w:rPr>
              <w:fldChar w:fldCharType="separate"/>
            </w:r>
            <w:r>
              <w:rPr>
                <w:rStyle w:val="IndexLink"/>
                <w:vanish w:val="false"/>
              </w:rPr>
              <w:tab/>
              <w:t>18</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74">
            <w:r>
              <w:rPr>
                <w:webHidden/>
                <w:rStyle w:val="IndexLink"/>
                <w:rFonts w:eastAsia="Adobe Gothic Std B" w:cs="Times New Roman" w:ascii="Times New Roman" w:hAnsi="Times New Roman" w:asciiTheme="majorBidi" w:cstheme="majorBidi" w:hAnsiTheme="majorBidi"/>
                <w:b/>
                <w:bCs/>
              </w:rPr>
              <w:t>B-</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Heart Failure:</w:t>
            </w:r>
            <w:r>
              <w:rPr>
                <w:webHidden/>
              </w:rPr>
              <w:fldChar w:fldCharType="begin"/>
            </w:r>
            <w:r>
              <w:rPr>
                <w:webHidden/>
              </w:rPr>
              <w:instrText>PAGEREF _Toc35034874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75">
            <w:r>
              <w:rPr>
                <w:webHidden/>
                <w:rStyle w:val="IndexLink"/>
                <w:rFonts w:eastAsia="Adobe Gothic Std B" w:cs="Times New Roman" w:ascii="Times New Roman" w:hAnsi="Times New Roman" w:asciiTheme="majorBidi" w:cstheme="majorBidi" w:hAnsiTheme="majorBidi"/>
                <w:b/>
                <w:bCs/>
              </w:rPr>
              <w:t>C-</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Outcomes of CABG in patients with left ventricular dysfunction:</w:t>
            </w:r>
            <w:r>
              <w:rPr>
                <w:webHidden/>
              </w:rPr>
              <w:fldChar w:fldCharType="begin"/>
            </w:r>
            <w:r>
              <w:rPr>
                <w:webHidden/>
              </w:rPr>
              <w:instrText>PAGEREF _Toc35034875 \h</w:instrText>
            </w:r>
            <w:r>
              <w:rPr>
                <w:webHidden/>
              </w:rPr>
              <w:fldChar w:fldCharType="separate"/>
            </w:r>
            <w:r>
              <w:rPr>
                <w:rStyle w:val="IndexLink"/>
                <w:vanish w:val="false"/>
              </w:rPr>
              <w:tab/>
              <w:t>41</w:t>
            </w:r>
            <w:r>
              <w:rPr>
                <w:webHidden/>
              </w:rPr>
              <w:fldChar w:fldCharType="end"/>
            </w:r>
          </w:hyperlink>
        </w:p>
        <w:p>
          <w:pPr>
            <w:pStyle w:val="Contents1"/>
            <w:tabs>
              <w:tab w:val="clear" w:pos="720"/>
              <w:tab w:val="right" w:pos="8630" w:leader="dot"/>
            </w:tabs>
            <w:rPr>
              <w:rFonts w:cs="Arial" w:cstheme="minorBidi"/>
            </w:rPr>
          </w:pPr>
          <w:hyperlink w:anchor="_Toc35034876">
            <w:r>
              <w:rPr>
                <w:webHidden/>
                <w:rStyle w:val="IndexLink"/>
                <w:rFonts w:eastAsia="Adobe Gothic Std B" w:cs="Andalus" w:ascii="Andalus" w:hAnsi="Andalus"/>
                <w:bCs/>
              </w:rPr>
              <w:t>Chapter III: Use of Levosimendan in Cardiac Surgery</w:t>
            </w:r>
            <w:r>
              <w:rPr>
                <w:webHidden/>
              </w:rPr>
              <w:fldChar w:fldCharType="begin"/>
            </w:r>
            <w:r>
              <w:rPr>
                <w:webHidden/>
              </w:rPr>
              <w:instrText>PAGEREF _Toc35034876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77">
            <w:r>
              <w:rPr>
                <w:webHidden/>
                <w:rStyle w:val="IndexLink"/>
                <w:rFonts w:eastAsia="Adobe Gothic Std B" w:cs="Times New Roman" w:ascii="Times New Roman" w:hAnsi="Times New Roman" w:asciiTheme="majorBidi" w:cstheme="majorBidi" w:hAnsiTheme="majorBidi"/>
                <w:b/>
                <w:bCs/>
              </w:rPr>
              <w:t>D-</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Mechanisms of Action of Levosimendan:</w:t>
            </w:r>
            <w:r>
              <w:rPr>
                <w:webHidden/>
              </w:rPr>
              <w:fldChar w:fldCharType="begin"/>
            </w:r>
            <w:r>
              <w:rPr>
                <w:webHidden/>
              </w:rPr>
              <w:instrText>PAGEREF _Toc35034877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78">
            <w:r>
              <w:rPr>
                <w:webHidden/>
                <w:rStyle w:val="IndexLink"/>
                <w:rFonts w:eastAsia="Adobe Gothic Std B" w:cs="Times New Roman" w:ascii="Times New Roman" w:hAnsi="Times New Roman" w:asciiTheme="majorBidi" w:cstheme="majorBidi" w:hAnsiTheme="majorBidi"/>
                <w:b/>
                <w:bCs/>
              </w:rPr>
              <w:t>E-</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Pharmacokinetic:</w:t>
            </w:r>
            <w:r>
              <w:rPr>
                <w:webHidden/>
              </w:rPr>
              <w:fldChar w:fldCharType="begin"/>
            </w:r>
            <w:r>
              <w:rPr>
                <w:webHidden/>
              </w:rPr>
              <w:instrText>PAGEREF _Toc35034878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880" w:leader="none"/>
              <w:tab w:val="right" w:pos="8630" w:leader="dot"/>
            </w:tabs>
            <w:rPr>
              <w:rFonts w:cs="Arial" w:cstheme="minorBidi"/>
            </w:rPr>
          </w:pPr>
          <w:hyperlink w:anchor="_Toc35034879">
            <w:r>
              <w:rPr>
                <w:webHidden/>
                <w:rStyle w:val="IndexLink"/>
                <w:rFonts w:eastAsia="Adobe Gothic Std B" w:cs="Times New Roman" w:ascii="Times New Roman" w:hAnsi="Times New Roman" w:asciiTheme="majorBidi" w:cstheme="majorBidi" w:hAnsiTheme="majorBidi"/>
                <w:b/>
                <w:bCs/>
              </w:rPr>
              <w:t>F-</w:t>
            </w:r>
            <w:r>
              <w:rPr>
                <w:rStyle w:val="IndexLink"/>
                <w:rFonts w:cs="Arial" w:cstheme="minorBidi"/>
              </w:rPr>
              <w:tab/>
            </w:r>
            <w:r>
              <w:rPr>
                <w:rStyle w:val="IndexLink"/>
                <w:rFonts w:eastAsia="Calibri" w:cs="Times New Roman" w:ascii="Times New Roman" w:hAnsi="Times New Roman" w:asciiTheme="majorBidi" w:cstheme="majorBidi" w:hAnsiTheme="majorBidi"/>
                <w:b/>
                <w:bCs/>
              </w:rPr>
              <w:t>Administration:</w:t>
            </w:r>
            <w:r>
              <w:rPr>
                <w:webHidden/>
              </w:rPr>
              <w:fldChar w:fldCharType="begin"/>
            </w:r>
            <w:r>
              <w:rPr>
                <w:webHidden/>
              </w:rPr>
              <w:instrText>PAGEREF _Toc35034879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80">
            <w:r>
              <w:rPr>
                <w:webHidden/>
                <w:rStyle w:val="IndexLink"/>
                <w:rFonts w:eastAsia="Adobe Gothic Std B" w:cs="Times New Roman" w:ascii="Times New Roman" w:hAnsi="Times New Roman" w:asciiTheme="majorBidi" w:cstheme="majorBidi" w:hAnsiTheme="majorBidi"/>
                <w:b/>
                <w:bCs/>
              </w:rPr>
              <w:t>G-</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Hemodynamics and Neurohormonal Effects:</w:t>
            </w:r>
            <w:r>
              <w:rPr>
                <w:webHidden/>
              </w:rPr>
              <w:fldChar w:fldCharType="begin"/>
            </w:r>
            <w:r>
              <w:rPr>
                <w:webHidden/>
              </w:rPr>
              <w:instrText>PAGEREF _Toc35034880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100" w:leader="none"/>
              <w:tab w:val="right" w:pos="8630" w:leader="dot"/>
            </w:tabs>
            <w:rPr>
              <w:rFonts w:cs="Arial" w:cstheme="minorBidi"/>
            </w:rPr>
          </w:pPr>
          <w:hyperlink w:anchor="_Toc35034881">
            <w:r>
              <w:rPr>
                <w:webHidden/>
                <w:rStyle w:val="IndexLink"/>
                <w:rFonts w:eastAsia="Adobe Gothic Std B" w:cs="Times New Roman" w:ascii="Times New Roman" w:hAnsi="Times New Roman" w:asciiTheme="majorBidi" w:cstheme="majorBidi" w:hAnsiTheme="majorBidi"/>
                <w:b/>
                <w:bCs/>
              </w:rPr>
              <w:t>H-</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Adverse Effects:</w:t>
            </w:r>
            <w:r>
              <w:rPr>
                <w:webHidden/>
              </w:rPr>
              <w:fldChar w:fldCharType="begin"/>
            </w:r>
            <w:r>
              <w:rPr>
                <w:webHidden/>
              </w:rPr>
              <w:instrText>PAGEREF _Toc35034881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880" w:leader="none"/>
              <w:tab w:val="right" w:pos="8630" w:leader="dot"/>
            </w:tabs>
            <w:rPr>
              <w:rFonts w:cs="Arial" w:cstheme="minorBidi"/>
            </w:rPr>
          </w:pPr>
          <w:hyperlink w:anchor="_Toc35034882">
            <w:r>
              <w:rPr>
                <w:webHidden/>
                <w:rStyle w:val="IndexLink"/>
                <w:rFonts w:eastAsia="Adobe Gothic Std B" w:cs="Times New Roman" w:ascii="Times New Roman" w:hAnsi="Times New Roman" w:asciiTheme="majorBidi" w:cstheme="majorBidi" w:hAnsiTheme="majorBidi"/>
                <w:b/>
                <w:bCs/>
              </w:rPr>
              <w:t>I-</w:t>
            </w:r>
            <w:r>
              <w:rPr>
                <w:rStyle w:val="IndexLink"/>
                <w:rFonts w:cs="Arial" w:cstheme="minorBidi"/>
              </w:rPr>
              <w:tab/>
            </w:r>
            <w:r>
              <w:rPr>
                <w:rStyle w:val="IndexLink"/>
                <w:rFonts w:eastAsia="Adobe Gothic Std B" w:cs="Times New Roman" w:ascii="Times New Roman" w:hAnsi="Times New Roman" w:asciiTheme="majorBidi" w:cstheme="majorBidi" w:hAnsiTheme="majorBidi"/>
                <w:b/>
                <w:bCs/>
              </w:rPr>
              <w:t>Uses in Cardiac Surgery:</w:t>
            </w:r>
            <w:r>
              <w:rPr>
                <w:webHidden/>
              </w:rPr>
              <w:fldChar w:fldCharType="begin"/>
            </w:r>
            <w:r>
              <w:rPr>
                <w:webHidden/>
              </w:rPr>
              <w:instrText>PAGEREF _Toc35034882 \h</w:instrText>
            </w:r>
            <w:r>
              <w:rPr>
                <w:webHidden/>
              </w:rPr>
              <w:fldChar w:fldCharType="separate"/>
            </w:r>
            <w:r>
              <w:rPr>
                <w:rStyle w:val="IndexLink"/>
                <w:vanish w:val="false"/>
              </w:rPr>
              <w:tab/>
              <w:t>48</w:t>
            </w:r>
            <w:r>
              <w:rPr>
                <w:webHidden/>
              </w:rPr>
              <w:fldChar w:fldCharType="end"/>
            </w:r>
          </w:hyperlink>
        </w:p>
        <w:p>
          <w:pPr>
            <w:pStyle w:val="Contents1"/>
            <w:tabs>
              <w:tab w:val="clear" w:pos="720"/>
              <w:tab w:val="right" w:pos="8630" w:leader="dot"/>
            </w:tabs>
            <w:rPr>
              <w:rFonts w:cs="Arial" w:cstheme="minorBidi"/>
            </w:rPr>
          </w:pPr>
          <w:hyperlink w:anchor="_Toc35034883">
            <w:r>
              <w:rPr>
                <w:webHidden/>
                <w:rStyle w:val="IndexLink"/>
                <w:rFonts w:eastAsia="Adobe Gothic Std B" w:cs="Andalus" w:ascii="Andalus" w:hAnsi="Andalus"/>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Patients and Methods</w:t>
            </w:r>
            <w:r>
              <w:rPr>
                <w:webHidden/>
              </w:rPr>
              <w:fldChar w:fldCharType="begin"/>
            </w:r>
            <w:r>
              <w:rPr>
                <w:webHidden/>
              </w:rPr>
              <w:instrText>PAGEREF _Toc35034883 \h</w:instrText>
            </w:r>
            <w:r>
              <w:rPr>
                <w:webHidden/>
              </w:rPr>
              <w:fldChar w:fldCharType="separate"/>
            </w:r>
            <w:r>
              <w:rPr>
                <w:rStyle w:val="IndexLink"/>
                <w:vanish w:val="false"/>
              </w:rPr>
              <w:tab/>
              <w:t>51</w:t>
            </w:r>
            <w:r>
              <w:rPr>
                <w:webHidden/>
              </w:rPr>
              <w:fldChar w:fldCharType="end"/>
            </w:r>
          </w:hyperlink>
        </w:p>
        <w:p>
          <w:pPr>
            <w:pStyle w:val="Contents1"/>
            <w:tabs>
              <w:tab w:val="clear" w:pos="720"/>
              <w:tab w:val="right" w:pos="8630" w:leader="dot"/>
            </w:tabs>
            <w:rPr>
              <w:rFonts w:cs="Arial" w:cstheme="minorBidi"/>
            </w:rPr>
          </w:pPr>
          <w:hyperlink w:anchor="_Toc35034884">
            <w:r>
              <w:rPr>
                <w:webHidden/>
                <w:rStyle w:val="IndexLink"/>
                <w:rFonts w:eastAsia="Adobe Gothic Std B" w:cs="Andalus" w:ascii="Andalus" w:hAnsi="Andalus"/>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Pr>
                <w:webHidden/>
              </w:rPr>
              <w:fldChar w:fldCharType="begin"/>
            </w:r>
            <w:r>
              <w:rPr>
                <w:webHidden/>
              </w:rPr>
              <w:instrText>PAGEREF _Toc35034884 \h</w:instrText>
            </w:r>
            <w:r>
              <w:rPr>
                <w:webHidden/>
              </w:rPr>
              <w:fldChar w:fldCharType="separate"/>
            </w:r>
            <w:r>
              <w:rPr>
                <w:rStyle w:val="IndexLink"/>
                <w:vanish w:val="false"/>
              </w:rPr>
              <w:tab/>
              <w:t>55</w:t>
            </w:r>
            <w:r>
              <w:rPr>
                <w:webHidden/>
              </w:rPr>
              <w:fldChar w:fldCharType="end"/>
            </w:r>
          </w:hyperlink>
        </w:p>
        <w:p>
          <w:pPr>
            <w:pStyle w:val="Contents1"/>
            <w:tabs>
              <w:tab w:val="clear" w:pos="720"/>
              <w:tab w:val="right" w:pos="8630" w:leader="dot"/>
            </w:tabs>
            <w:rPr>
              <w:rFonts w:cs="Arial" w:cstheme="minorBidi"/>
            </w:rPr>
          </w:pPr>
          <w:hyperlink w:anchor="_Toc35034885">
            <w:r>
              <w:rPr>
                <w:webHidden/>
                <w:rStyle w:val="IndexLink"/>
                <w:rFonts w:eastAsia="Adobe Gothic Std B" w:cs="Andalus" w:ascii="Andalus" w:hAnsi="Andalus"/>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w:t>
            </w:r>
            <w:r>
              <w:rPr>
                <w:webHidden/>
              </w:rPr>
              <w:fldChar w:fldCharType="begin"/>
            </w:r>
            <w:r>
              <w:rPr>
                <w:webHidden/>
              </w:rPr>
              <w:instrText>PAGEREF _Toc35034885 \h</w:instrText>
            </w:r>
            <w:r>
              <w:rPr>
                <w:webHidden/>
              </w:rPr>
              <w:fldChar w:fldCharType="separate"/>
            </w:r>
            <w:r>
              <w:rPr>
                <w:rStyle w:val="IndexLink"/>
                <w:vanish w:val="false"/>
              </w:rPr>
              <w:tab/>
              <w:t>79</w:t>
            </w:r>
            <w:r>
              <w:rPr>
                <w:webHidden/>
              </w:rPr>
              <w:fldChar w:fldCharType="end"/>
            </w:r>
          </w:hyperlink>
        </w:p>
        <w:p>
          <w:pPr>
            <w:pStyle w:val="Contents1"/>
            <w:tabs>
              <w:tab w:val="clear" w:pos="720"/>
              <w:tab w:val="right" w:pos="8630" w:leader="dot"/>
            </w:tabs>
            <w:rPr>
              <w:rFonts w:cs="Arial" w:cstheme="minorBidi"/>
            </w:rPr>
          </w:pPr>
          <w:hyperlink w:anchor="_Toc35034886">
            <w:r>
              <w:rPr>
                <w:webHidden/>
                <w:rStyle w:val="IndexLink"/>
                <w:rFonts w:eastAsia="Adobe Gothic Std B" w:cs="Andalus" w:ascii="Andalus" w:hAnsi="Andalus"/>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webHidden/>
              </w:rPr>
              <w:fldChar w:fldCharType="begin"/>
            </w:r>
            <w:r>
              <w:rPr>
                <w:webHidden/>
              </w:rPr>
              <w:instrText>PAGEREF _Toc35034886 \h</w:instrText>
            </w:r>
            <w:r>
              <w:rPr>
                <w:webHidden/>
              </w:rPr>
              <w:fldChar w:fldCharType="separate"/>
            </w:r>
            <w:r>
              <w:rPr>
                <w:rStyle w:val="IndexLink"/>
                <w:vanish w:val="false"/>
              </w:rPr>
              <w:tab/>
              <w:t>84</w:t>
            </w:r>
            <w:r>
              <w:rPr>
                <w:webHidden/>
              </w:rPr>
              <w:fldChar w:fldCharType="end"/>
            </w:r>
          </w:hyperlink>
        </w:p>
        <w:p>
          <w:pPr>
            <w:pStyle w:val="Contents1"/>
            <w:tabs>
              <w:tab w:val="clear" w:pos="720"/>
              <w:tab w:val="right" w:pos="8630" w:leader="dot"/>
            </w:tabs>
            <w:rPr>
              <w:rFonts w:cs="Arial" w:cstheme="minorBidi"/>
            </w:rPr>
          </w:pPr>
          <w:hyperlink w:anchor="_Toc35034887">
            <w:r>
              <w:rPr>
                <w:webHidden/>
                <w:rStyle w:val="IndexLink"/>
                <w:rFonts w:eastAsia="Adobe Gothic Std B" w:cs="Andalus" w:ascii="Andalus" w:hAnsi="Andalus"/>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r>
              <w:rPr>
                <w:webHidden/>
              </w:rPr>
              <w:fldChar w:fldCharType="begin"/>
            </w:r>
            <w:r>
              <w:rPr>
                <w:webHidden/>
              </w:rPr>
              <w:instrText>PAGEREF _Toc35034887 \h</w:instrText>
            </w:r>
            <w:r>
              <w:rPr>
                <w:webHidden/>
              </w:rPr>
              <w:fldChar w:fldCharType="separate"/>
            </w:r>
            <w:r>
              <w:rPr>
                <w:rStyle w:val="IndexLink"/>
                <w:vanish w:val="false"/>
              </w:rPr>
              <w:tab/>
              <w:t>85</w:t>
            </w:r>
            <w:r>
              <w:rPr>
                <w:webHidden/>
              </w:rPr>
              <w:fldChar w:fldCharType="end"/>
            </w:r>
          </w:hyperlink>
        </w:p>
        <w:p>
          <w:pPr>
            <w:pStyle w:val="Contents1"/>
            <w:tabs>
              <w:tab w:val="clear" w:pos="720"/>
              <w:tab w:val="right" w:pos="8630" w:leader="dot"/>
            </w:tabs>
            <w:rPr>
              <w:rFonts w:cs="Arial" w:cstheme="minorBidi"/>
            </w:rPr>
          </w:pPr>
          <w:hyperlink w:anchor="_Toc35034888">
            <w:r>
              <w:rPr>
                <w:webHidden/>
                <w:rStyle w:val="IndexLink"/>
                <w:rFonts w:eastAsia="Adobe Gothic Std B" w:cs="Andalus" w:ascii="Andalus" w:hAnsi="Andalus"/>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webHidden/>
              </w:rPr>
              <w:fldChar w:fldCharType="begin"/>
            </w:r>
            <w:r>
              <w:rPr>
                <w:webHidden/>
              </w:rPr>
              <w:instrText>PAGEREF _Toc35034888 \h</w:instrText>
            </w:r>
            <w:r>
              <w:rPr>
                <w:webHidden/>
              </w:rPr>
              <w:fldChar w:fldCharType="separate"/>
            </w:r>
            <w:r>
              <w:rPr>
                <w:rStyle w:val="IndexLink"/>
                <w:vanish w:val="false"/>
              </w:rPr>
              <w:tab/>
              <w:t>87</w:t>
            </w:r>
            <w:r>
              <w:rPr>
                <w:webHidden/>
              </w:rPr>
              <w:fldChar w:fldCharType="end"/>
            </w:r>
          </w:hyperlink>
        </w:p>
        <w:p>
          <w:pPr>
            <w:pStyle w:val="Normal"/>
            <w:rPr>
              <w:rFonts w:ascii="MV Boli" w:hAnsi="MV Boli" w:eastAsia="Calibri" w:cs="MV Boli"/>
              <w:b/>
              <w:b/>
              <w:bCs/>
              <w:sz w:val="36"/>
              <w:szCs w:val="36"/>
              <w:lang w:eastAsia="en-US"/>
            </w:rPr>
          </w:pPr>
          <w:r>
            <w:rPr/>
          </w:r>
          <w:r>
            <w:rPr/>
            <w:fldChar w:fldCharType="end"/>
          </w:r>
        </w:p>
      </w:sdtContent>
    </w:sdt>
    <w:p>
      <w:pPr>
        <w:pStyle w:val="Normal"/>
        <w:spacing w:lineRule="auto" w:line="259" w:before="0" w:after="160"/>
        <w:rPr>
          <w:rFonts w:ascii="MV Boli" w:hAnsi="MV Boli" w:eastAsia="Calibri" w:cs="MV Boli"/>
          <w:b/>
          <w:b/>
          <w:bCs/>
          <w:sz w:val="36"/>
          <w:szCs w:val="36"/>
          <w:lang w:eastAsia="en-US"/>
        </w:rPr>
      </w:pPr>
      <w:r>
        <w:rPr>
          <w:rFonts w:eastAsia="Calibri" w:cs="MV Boli" w:ascii="MV Boli" w:hAnsi="MV Boli"/>
          <w:b/>
          <w:bCs/>
          <w:sz w:val="36"/>
          <w:szCs w:val="36"/>
          <w:lang w:eastAsia="en-US"/>
        </w:rPr>
      </w:r>
      <w:r>
        <w:br w:type="page"/>
      </w:r>
    </w:p>
    <w:p>
      <w:pPr>
        <w:pStyle w:val="Heading1"/>
        <w:jc w:val="center"/>
        <w:rPr>
          <w:rFonts w:ascii="Andalus" w:hAnsi="Andalus" w:eastAsia="Calibri" w:cs="Andalus"/>
          <w:color w:val="auto"/>
          <w:sz w:val="56"/>
          <w:szCs w:val="56"/>
          <w:lang w:eastAsia="en-US"/>
        </w:rPr>
      </w:pPr>
      <w:bookmarkStart w:id="0" w:name="_Toc35034863"/>
      <w:r>
        <w:rPr>
          <w:rFonts w:eastAsia="Calibri" w:cs="Andalus" w:ascii="Andalus" w:hAnsi="Andalus"/>
          <w:color w:val="auto"/>
          <w:sz w:val="56"/>
          <w:szCs w:val="56"/>
          <w:lang w:eastAsia="en-US"/>
        </w:rPr>
        <w:t>List of Figures</w:t>
      </w:r>
      <w:bookmarkEnd w:id="0"/>
    </w:p>
    <w:p>
      <w:pPr>
        <w:pStyle w:val="Normal"/>
        <w:rPr>
          <w:lang w:eastAsia="en-US"/>
        </w:rPr>
      </w:pPr>
      <w:r>
        <w:rPr>
          <w:lang w:eastAsia="en-US"/>
        </w:rPr>
      </w:r>
    </w:p>
    <w:tbl>
      <w:tblPr>
        <w:tblStyle w:val="TableGrid1"/>
        <w:tblW w:w="9072" w:type="dxa"/>
        <w:jc w:val="left"/>
        <w:tblInd w:w="-216" w:type="dxa"/>
        <w:tblCellMar>
          <w:top w:w="0" w:type="dxa"/>
          <w:left w:w="108" w:type="dxa"/>
          <w:bottom w:w="0" w:type="dxa"/>
          <w:right w:w="108" w:type="dxa"/>
        </w:tblCellMar>
        <w:tblLook w:val="04a0" w:noHBand="0" w:noVBand="1" w:firstColumn="1" w:lastRow="0" w:lastColumn="0" w:firstRow="1"/>
      </w:tblPr>
      <w:tblGrid>
        <w:gridCol w:w="1067"/>
        <w:gridCol w:w="7123"/>
        <w:gridCol w:w="882"/>
      </w:tblGrid>
      <w:tr>
        <w:trPr/>
        <w:tc>
          <w:tcPr>
            <w:tcW w:w="1067" w:type="dxa"/>
            <w:tcBorders/>
          </w:tcPr>
          <w:p>
            <w:pPr>
              <w:pStyle w:val="Normal"/>
              <w:spacing w:lineRule="auto" w:line="259" w:before="0" w:after="160"/>
              <w:rPr>
                <w:rFonts w:ascii="Times New Roman" w:hAnsi="Times New Roman" w:eastAsia="Calibri" w:cs="Times New Roman"/>
                <w:b/>
                <w:b/>
                <w:bCs/>
              </w:rPr>
            </w:pPr>
            <w:r>
              <w:rPr>
                <w:rFonts w:eastAsia="Calibri" w:cs="Times New Roman" w:ascii="Times New Roman" w:hAnsi="Times New Roman"/>
                <w:b/>
                <w:bCs/>
              </w:rPr>
              <w:t>Figure No.</w:t>
            </w:r>
          </w:p>
        </w:tc>
        <w:tc>
          <w:tcPr>
            <w:tcW w:w="7123" w:type="dxa"/>
            <w:tcBorders/>
          </w:tcPr>
          <w:p>
            <w:pPr>
              <w:pStyle w:val="Normal"/>
              <w:spacing w:lineRule="auto" w:line="259" w:before="0" w:after="160"/>
              <w:rPr>
                <w:rFonts w:ascii="Times New Roman" w:hAnsi="Times New Roman" w:eastAsia="Calibri" w:cs="Times New Roman"/>
                <w:b/>
                <w:b/>
                <w:bCs/>
              </w:rPr>
            </w:pPr>
            <w:r>
              <w:rPr>
                <w:rFonts w:eastAsia="Calibri" w:cs="Times New Roman" w:ascii="Times New Roman" w:hAnsi="Times New Roman"/>
                <w:b/>
                <w:bCs/>
              </w:rPr>
              <w:t xml:space="preserve">Description </w:t>
            </w:r>
          </w:p>
        </w:tc>
        <w:tc>
          <w:tcPr>
            <w:tcW w:w="882" w:type="dxa"/>
            <w:tcBorders/>
          </w:tcPr>
          <w:p>
            <w:pPr>
              <w:pStyle w:val="Normal"/>
              <w:spacing w:lineRule="auto" w:line="259" w:before="0" w:after="160"/>
              <w:rPr>
                <w:rFonts w:ascii="Times New Roman" w:hAnsi="Times New Roman" w:eastAsia="Calibri" w:cs="Times New Roman"/>
                <w:b/>
                <w:b/>
                <w:bCs/>
              </w:rPr>
            </w:pPr>
            <w:r>
              <w:rPr>
                <w:rFonts w:eastAsia="Calibri" w:cs="Times New Roman" w:ascii="Times New Roman" w:hAnsi="Times New Roman"/>
                <w:b/>
                <w:bCs/>
              </w:rPr>
              <w:t>Page No.</w:t>
            </w:r>
          </w:p>
        </w:tc>
      </w:tr>
      <w:tr>
        <w:trPr/>
        <w:tc>
          <w:tcPr>
            <w:tcW w:w="1067"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(1)</w:t>
            </w:r>
          </w:p>
        </w:tc>
        <w:tc>
          <w:tcPr>
            <w:tcW w:w="7123"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Pathophysiology of postoperative atrial fibrillation.</w:t>
            </w:r>
          </w:p>
        </w:tc>
        <w:tc>
          <w:tcPr>
            <w:tcW w:w="882"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20</w:t>
            </w:r>
          </w:p>
        </w:tc>
      </w:tr>
      <w:tr>
        <w:trPr/>
        <w:tc>
          <w:tcPr>
            <w:tcW w:w="1067"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(2)</w:t>
            </w:r>
          </w:p>
        </w:tc>
        <w:tc>
          <w:tcPr>
            <w:tcW w:w="7123"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Non-pharmacological prophylaxis of postoperative atrial fibrillation.</w:t>
            </w:r>
          </w:p>
        </w:tc>
        <w:tc>
          <w:tcPr>
            <w:tcW w:w="882"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23</w:t>
            </w:r>
          </w:p>
        </w:tc>
      </w:tr>
      <w:tr>
        <w:trPr/>
        <w:tc>
          <w:tcPr>
            <w:tcW w:w="1067"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(3)</w:t>
            </w:r>
          </w:p>
        </w:tc>
        <w:tc>
          <w:tcPr>
            <w:tcW w:w="7123"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Estimated probability of developing postoperative atrial fibrillation (POAF) by age.</w:t>
            </w:r>
          </w:p>
        </w:tc>
        <w:tc>
          <w:tcPr>
            <w:tcW w:w="882"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43</w:t>
            </w:r>
          </w:p>
        </w:tc>
      </w:tr>
      <w:tr>
        <w:trPr/>
        <w:tc>
          <w:tcPr>
            <w:tcW w:w="1067"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(4)</w:t>
            </w:r>
          </w:p>
        </w:tc>
        <w:tc>
          <w:tcPr>
            <w:tcW w:w="7123"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Time related hazard for new-onset postoperative atrial fibrillation (POAF) after CABG +/- valve surgery with Phase I and Phase II shown separately.</w:t>
            </w:r>
          </w:p>
        </w:tc>
        <w:tc>
          <w:tcPr>
            <w:tcW w:w="882" w:type="dxa"/>
            <w:tcBorders/>
          </w:tcPr>
          <w:p>
            <w:pPr>
              <w:pStyle w:val="Normal"/>
              <w:spacing w:lineRule="auto" w:line="259" w:before="0" w:after="160"/>
              <w:rPr>
                <w:rFonts w:ascii="Times New Roman" w:hAnsi="Times New Roman" w:eastAsia="Calibri" w:cs="Times New Roman"/>
              </w:rPr>
            </w:pPr>
            <w:r>
              <w:rPr>
                <w:rFonts w:eastAsia="Calibri" w:cs="Times New Roman" w:ascii="Times New Roman" w:hAnsi="Times New Roman"/>
              </w:rPr>
              <w:t>45</w:t>
            </w:r>
          </w:p>
        </w:tc>
      </w:tr>
    </w:tbl>
    <w:p>
      <w:pPr>
        <w:pStyle w:val="Normal"/>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spacing w:lineRule="auto" w:line="259" w:before="0" w:after="160"/>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Heading1"/>
        <w:jc w:val="center"/>
        <w:rPr>
          <w:rFonts w:ascii="Andalus" w:hAnsi="Andalus" w:eastAsia="Calibri" w:cs="Andalus"/>
          <w:color w:val="auto"/>
          <w:sz w:val="52"/>
          <w:szCs w:val="52"/>
          <w:lang w:eastAsia="en-US"/>
        </w:rPr>
      </w:pPr>
      <w:bookmarkStart w:id="1" w:name="_Toc35034864"/>
      <w:r>
        <w:rPr>
          <w:rFonts w:eastAsia="Calibri" w:cs="Andalus" w:ascii="Andalus" w:hAnsi="Andalus"/>
          <w:color w:val="auto"/>
          <w:sz w:val="56"/>
          <w:szCs w:val="56"/>
          <w:lang w:eastAsia="en-US"/>
        </w:rPr>
        <w:t>List of Tables</w:t>
      </w:r>
      <w:bookmarkEnd w:id="1"/>
    </w:p>
    <w:tbl>
      <w:tblPr>
        <w:tblStyle w:val="TableGrid11"/>
        <w:tblW w:w="8856" w:type="dxa"/>
        <w:jc w:val="left"/>
        <w:tblInd w:w="0" w:type="dxa"/>
        <w:tblCellMar>
          <w:top w:w="0" w:type="dxa"/>
          <w:left w:w="108" w:type="dxa"/>
          <w:bottom w:w="0" w:type="dxa"/>
          <w:right w:w="108" w:type="dxa"/>
        </w:tblCellMar>
        <w:tblLook w:val="04a0" w:noHBand="0" w:noVBand="1" w:firstColumn="1" w:lastRow="0" w:lastColumn="0" w:firstRow="1"/>
      </w:tblPr>
      <w:tblGrid>
        <w:gridCol w:w="1053"/>
        <w:gridCol w:w="6843"/>
        <w:gridCol w:w="960"/>
      </w:tblGrid>
      <w:tr>
        <w:trPr/>
        <w:tc>
          <w:tcPr>
            <w:tcW w:w="1053" w:type="dxa"/>
            <w:tcBorders/>
          </w:tcPr>
          <w:p>
            <w:pPr>
              <w:pStyle w:val="Normal"/>
              <w:spacing w:lineRule="auto" w:line="259" w:before="0" w:after="160"/>
              <w:rPr>
                <w:rFonts w:ascii="Times New Roman" w:hAnsi="Times New Roman" w:eastAsia="Calibri" w:cs="Times New Roman"/>
                <w:b/>
                <w:b/>
                <w:bCs/>
              </w:rPr>
            </w:pPr>
            <w:r>
              <w:rPr>
                <w:rFonts w:eastAsia="Calibri" w:cs="Times New Roman" w:ascii="Times New Roman" w:hAnsi="Times New Roman"/>
                <w:b/>
                <w:bCs/>
              </w:rPr>
              <w:t>Table No.</w:t>
            </w:r>
          </w:p>
        </w:tc>
        <w:tc>
          <w:tcPr>
            <w:tcW w:w="6843" w:type="dxa"/>
            <w:tcBorders/>
          </w:tcPr>
          <w:p>
            <w:pPr>
              <w:pStyle w:val="Normal"/>
              <w:spacing w:lineRule="auto" w:line="259" w:before="0" w:after="160"/>
              <w:rPr>
                <w:rFonts w:ascii="Times New Roman" w:hAnsi="Times New Roman" w:eastAsia="Calibri" w:cs="Times New Roman"/>
                <w:b/>
                <w:b/>
                <w:bCs/>
              </w:rPr>
            </w:pPr>
            <w:r>
              <w:rPr>
                <w:rFonts w:eastAsia="Calibri" w:cs="Times New Roman" w:ascii="Times New Roman" w:hAnsi="Times New Roman"/>
                <w:b/>
                <w:bCs/>
              </w:rPr>
              <w:t>Description</w:t>
            </w:r>
          </w:p>
        </w:tc>
        <w:tc>
          <w:tcPr>
            <w:tcW w:w="960" w:type="dxa"/>
            <w:tcBorders/>
          </w:tcPr>
          <w:p>
            <w:pPr>
              <w:pStyle w:val="Normal"/>
              <w:spacing w:lineRule="auto" w:line="259" w:before="0" w:after="160"/>
              <w:rPr>
                <w:rFonts w:ascii="Times New Roman" w:hAnsi="Times New Roman" w:eastAsia="Calibri" w:cs="Times New Roman"/>
                <w:b/>
                <w:b/>
                <w:bCs/>
              </w:rPr>
            </w:pPr>
            <w:r>
              <w:rPr>
                <w:rFonts w:eastAsia="Calibri" w:cs="Times New Roman" w:ascii="Times New Roman" w:hAnsi="Times New Roman"/>
                <w:b/>
                <w:bCs/>
              </w:rPr>
              <w:t>Page No.</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(1)</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Classification of recommendations and level of evidence are expressed in the ACC/AHA/ESC format.</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24</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(2)</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 xml:space="preserve">The incidence of POAF  </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43</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(3)</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The association between POAF and numerical variables the included patients.</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44-45</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The association between POAF and sex</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46</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(5)</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The association between POAF and smoking</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46</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(6)</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 xml:space="preserve">The association between POAF and CHA2DS2,VAS. </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47</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(7)</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 xml:space="preserve">The association between POAF and CHA2DS2,VAS. </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47</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(8)</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The association between POAF and Valve Replacement.</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48</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(9)</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The association between POAF and postoperative inotropic support</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48</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(10)</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The logistic regression analysis for predictors of POAF</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49</w:t>
            </w:r>
          </w:p>
        </w:tc>
      </w:tr>
      <w:tr>
        <w:trPr/>
        <w:tc>
          <w:tcPr>
            <w:tcW w:w="105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(11)</w:t>
            </w:r>
          </w:p>
        </w:tc>
        <w:tc>
          <w:tcPr>
            <w:tcW w:w="6843"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The diagnostic performance of predictors of POAF</w:t>
            </w:r>
          </w:p>
        </w:tc>
        <w:tc>
          <w:tcPr>
            <w:tcW w:w="960" w:type="dxa"/>
            <w:tcBorders/>
          </w:tcPr>
          <w:p>
            <w:pPr>
              <w:pStyle w:val="Normal"/>
              <w:spacing w:lineRule="auto" w:line="259" w:before="0" w:after="160"/>
              <w:rPr>
                <w:rFonts w:ascii="Times New Roman" w:hAnsi="Times New Roman" w:eastAsia="Calibri" w:cs="Times New Roman"/>
                <w:color w:val="000000"/>
              </w:rPr>
            </w:pPr>
            <w:r>
              <w:rPr>
                <w:rFonts w:eastAsia="Calibri" w:cs="Times New Roman" w:ascii="Times New Roman" w:hAnsi="Times New Roman"/>
                <w:color w:val="000000"/>
              </w:rPr>
              <w:t>51</w:t>
            </w:r>
          </w:p>
        </w:tc>
      </w:tr>
    </w:tbl>
    <w:p>
      <w:pPr>
        <w:pStyle w:val="Normal"/>
        <w:spacing w:lineRule="auto" w:line="259" w:before="0" w:after="160"/>
        <w:rPr>
          <w:rFonts w:ascii="Calibri" w:hAnsi="Calibri" w:eastAsia="Calibri" w:cs="Arial"/>
          <w:sz w:val="22"/>
          <w:szCs w:val="22"/>
          <w:lang w:eastAsia="en-US" w:bidi="ar-EG"/>
        </w:rPr>
      </w:pPr>
      <w:r>
        <w:rPr>
          <w:rFonts w:eastAsia="Calibri" w:cs="Arial"/>
          <w:sz w:val="22"/>
          <w:szCs w:val="22"/>
          <w:lang w:eastAsia="en-US" w:bidi="ar-EG"/>
        </w:rPr>
      </w:r>
    </w:p>
    <w:p>
      <w:pPr>
        <w:pStyle w:val="Normal"/>
        <w:spacing w:lineRule="auto" w:line="259" w:before="0" w:after="160"/>
        <w:rPr>
          <w:rFonts w:ascii="Calibri" w:hAnsi="Calibri" w:eastAsia="Calibri" w:cs="Arial"/>
          <w:sz w:val="22"/>
          <w:szCs w:val="22"/>
          <w:lang w:eastAsia="en-US" w:bidi="ar-EG"/>
        </w:rPr>
      </w:pPr>
      <w:r>
        <w:rPr>
          <w:rFonts w:eastAsia="Calibri" w:cs="Arial"/>
          <w:sz w:val="22"/>
          <w:szCs w:val="22"/>
          <w:lang w:eastAsia="en-US" w:bidi="ar-EG"/>
        </w:rPr>
      </w:r>
      <w:r>
        <w:br w:type="page"/>
      </w:r>
    </w:p>
    <w:p>
      <w:pPr>
        <w:pStyle w:val="Heading1"/>
        <w:jc w:val="center"/>
        <w:rPr>
          <w:rFonts w:ascii="Andalus" w:hAnsi="Andalus" w:eastAsia="Calibri" w:cs="Andalus"/>
          <w:sz w:val="30"/>
          <w:szCs w:val="30"/>
          <w:lang w:eastAsia="en-US"/>
        </w:rPr>
      </w:pPr>
      <w:bookmarkStart w:id="2" w:name="_Toc35034865"/>
      <w:r>
        <w:rPr>
          <w:rFonts w:eastAsia="Calibri" w:cs="Andalus" w:ascii="Andalus" w:hAnsi="Andalus"/>
          <w:color w:val="auto"/>
          <w:sz w:val="56"/>
          <w:szCs w:val="56"/>
          <w:lang w:eastAsia="en-US"/>
        </w:rPr>
        <w:t>List of Abbreviations</w:t>
      </w:r>
      <w:bookmarkEnd w:id="2"/>
    </w:p>
    <w:p>
      <w:pPr>
        <w:pStyle w:val="Normal"/>
        <w:spacing w:lineRule="auto" w:line="360"/>
        <w:rPr>
          <w:rFonts w:ascii="Times New Roman" w:hAnsi="Times New Roman" w:cs="Times New Roman" w:asciiTheme="majorBidi" w:cstheme="majorBidi" w:hAnsiTheme="majorBidi"/>
          <w:b/>
          <w:b/>
          <w:bCs/>
          <w:color w:val="000000"/>
        </w:rPr>
      </w:pPr>
      <w:r>
        <w:rPr>
          <w:rFonts w:cs="Times New Roman" w:ascii="Times New Roman" w:hAnsi="Times New Roman" w:asciiTheme="majorBidi" w:cstheme="majorBidi" w:hAnsiTheme="majorBidi"/>
          <w:b/>
          <w:bCs/>
          <w:color w:val="000000"/>
        </w:rPr>
        <w:t xml:space="preserve">AA: </w:t>
      </w:r>
      <w:r>
        <w:rPr>
          <w:rFonts w:cs="Times New Roman" w:ascii="Times New Roman" w:hAnsi="Times New Roman" w:asciiTheme="majorBidi" w:cstheme="majorBidi" w:hAnsiTheme="majorBidi"/>
          <w:color w:val="000000"/>
        </w:rPr>
        <w:t>Arachidonic acid</w:t>
      </w:r>
    </w:p>
    <w:p>
      <w:pPr>
        <w:pStyle w:val="Normal"/>
        <w:spacing w:lineRule="auto" w:line="360"/>
        <w:rPr>
          <w:rFonts w:ascii="Times New Roman" w:hAnsi="Times New Roman" w:cs="Times New Roman" w:asciiTheme="majorBidi" w:cstheme="majorBidi" w:hAnsiTheme="majorBidi"/>
          <w:color w:val="000000"/>
        </w:rPr>
      </w:pPr>
      <w:r>
        <w:rPr>
          <w:rFonts w:cs="Times New Roman" w:ascii="Times New Roman" w:hAnsi="Times New Roman" w:asciiTheme="majorBidi" w:cstheme="majorBidi" w:hAnsiTheme="majorBidi"/>
          <w:b/>
          <w:bCs/>
          <w:color w:val="000000"/>
        </w:rPr>
        <w:t xml:space="preserve">AAD: </w:t>
      </w:r>
      <w:r>
        <w:rPr>
          <w:rFonts w:cs="Times New Roman" w:ascii="Times New Roman" w:hAnsi="Times New Roman" w:asciiTheme="majorBidi" w:cstheme="majorBidi" w:hAnsiTheme="majorBidi"/>
          <w:color w:val="000000"/>
        </w:rPr>
        <w:t>Antiarrhythmic Drug</w:t>
        <w:br/>
      </w:r>
      <w:r>
        <w:rPr>
          <w:rFonts w:cs="Times New Roman" w:ascii="Times New Roman" w:hAnsi="Times New Roman" w:asciiTheme="majorBidi" w:cstheme="majorBidi" w:hAnsiTheme="majorBidi"/>
          <w:b/>
          <w:bCs/>
          <w:color w:val="000000"/>
        </w:rPr>
        <w:t xml:space="preserve">ACS: </w:t>
      </w:r>
      <w:r>
        <w:rPr>
          <w:rFonts w:cs="Times New Roman" w:ascii="Times New Roman" w:hAnsi="Times New Roman" w:asciiTheme="majorBidi" w:cstheme="majorBidi" w:hAnsiTheme="majorBidi"/>
          <w:color w:val="000000"/>
        </w:rPr>
        <w:t>Acute Coronary Syndrome</w:t>
        <w:br/>
      </w:r>
      <w:r>
        <w:rPr>
          <w:rFonts w:cs="Times New Roman" w:ascii="Times New Roman" w:hAnsi="Times New Roman" w:asciiTheme="majorBidi" w:cstheme="majorBidi" w:hAnsiTheme="majorBidi"/>
          <w:b/>
          <w:bCs/>
          <w:color w:val="000000"/>
        </w:rPr>
        <w:t xml:space="preserve">ADP: </w:t>
      </w:r>
      <w:r>
        <w:rPr>
          <w:rFonts w:cs="Times New Roman" w:ascii="Times New Roman" w:hAnsi="Times New Roman" w:asciiTheme="majorBidi" w:cstheme="majorBidi" w:hAnsiTheme="majorBidi"/>
          <w:color w:val="000000"/>
        </w:rPr>
        <w:t>Adenosine Diphosphate</w:t>
        <w:br/>
      </w:r>
      <w:r>
        <w:rPr>
          <w:rFonts w:cs="Times New Roman" w:ascii="Times New Roman" w:hAnsi="Times New Roman" w:asciiTheme="majorBidi" w:cstheme="majorBidi" w:hAnsiTheme="majorBidi"/>
          <w:b/>
          <w:bCs/>
          <w:color w:val="000000"/>
        </w:rPr>
        <w:t xml:space="preserve">AF: </w:t>
      </w:r>
      <w:r>
        <w:rPr>
          <w:rFonts w:cs="Times New Roman" w:ascii="Times New Roman" w:hAnsi="Times New Roman" w:asciiTheme="majorBidi" w:cstheme="majorBidi" w:hAnsiTheme="majorBidi"/>
          <w:color w:val="000000"/>
        </w:rPr>
        <w:t>Atrial Fibrillation</w:t>
        <w:br/>
      </w:r>
      <w:r>
        <w:rPr>
          <w:rFonts w:cs="Times New Roman" w:ascii="Times New Roman" w:hAnsi="Times New Roman" w:asciiTheme="majorBidi" w:cstheme="majorBidi" w:hAnsiTheme="majorBidi"/>
          <w:b/>
          <w:bCs/>
          <w:color w:val="000000"/>
        </w:rPr>
        <w:t xml:space="preserve">AFL: </w:t>
      </w:r>
      <w:r>
        <w:rPr>
          <w:rFonts w:cs="Times New Roman" w:ascii="Times New Roman" w:hAnsi="Times New Roman" w:asciiTheme="majorBidi" w:cstheme="majorBidi" w:hAnsiTheme="majorBidi"/>
          <w:color w:val="000000"/>
        </w:rPr>
        <w:t>Atrial Flutter</w:t>
        <w:br/>
      </w:r>
      <w:r>
        <w:rPr>
          <w:rFonts w:cs="Times New Roman" w:ascii="Times New Roman" w:hAnsi="Times New Roman" w:asciiTheme="majorBidi" w:cstheme="majorBidi" w:hAnsiTheme="majorBidi"/>
          <w:b/>
          <w:bCs/>
          <w:color w:val="000000"/>
        </w:rPr>
        <w:t xml:space="preserve">APTT: </w:t>
      </w:r>
      <w:r>
        <w:rPr>
          <w:rFonts w:cs="Times New Roman" w:ascii="Times New Roman" w:hAnsi="Times New Roman" w:asciiTheme="majorBidi" w:cstheme="majorBidi" w:hAnsiTheme="majorBidi"/>
          <w:color w:val="000000"/>
        </w:rPr>
        <w:t>Activated Partial Thromboplastin Time</w:t>
        <w:br/>
      </w:r>
      <w:r>
        <w:rPr>
          <w:rFonts w:cs="Times New Roman" w:ascii="Times New Roman" w:hAnsi="Times New Roman" w:asciiTheme="majorBidi" w:cstheme="majorBidi" w:hAnsiTheme="majorBidi"/>
          <w:b/>
          <w:bCs/>
          <w:color w:val="000000"/>
        </w:rPr>
        <w:t xml:space="preserve">ASA: </w:t>
      </w:r>
      <w:r>
        <w:rPr>
          <w:rFonts w:cs="Times New Roman" w:ascii="Times New Roman" w:hAnsi="Times New Roman" w:asciiTheme="majorBidi" w:cstheme="majorBidi" w:hAnsiTheme="majorBidi"/>
          <w:color w:val="000000"/>
        </w:rPr>
        <w:t>Acetylsalicylic Acid</w:t>
        <w:br/>
      </w:r>
      <w:r>
        <w:rPr>
          <w:rFonts w:cs="Times New Roman" w:ascii="Times New Roman" w:hAnsi="Times New Roman" w:asciiTheme="majorBidi" w:cstheme="majorBidi" w:hAnsiTheme="majorBidi"/>
          <w:b/>
          <w:bCs/>
          <w:color w:val="000000"/>
        </w:rPr>
        <w:t xml:space="preserve">AV: </w:t>
      </w:r>
      <w:r>
        <w:rPr>
          <w:rFonts w:cs="Times New Roman" w:ascii="Times New Roman" w:hAnsi="Times New Roman" w:asciiTheme="majorBidi" w:cstheme="majorBidi" w:hAnsiTheme="majorBidi"/>
          <w:color w:val="000000"/>
        </w:rPr>
        <w:t>Atrioventricular</w:t>
        <w:br/>
      </w:r>
      <w:r>
        <w:rPr>
          <w:rFonts w:cs="Times New Roman" w:ascii="Times New Roman" w:hAnsi="Times New Roman" w:asciiTheme="majorBidi" w:cstheme="majorBidi" w:hAnsiTheme="majorBidi"/>
          <w:b/>
          <w:bCs/>
          <w:color w:val="000000"/>
        </w:rPr>
        <w:t xml:space="preserve">AVNRT: </w:t>
      </w:r>
      <w:r>
        <w:rPr>
          <w:rFonts w:cs="Times New Roman" w:ascii="Times New Roman" w:hAnsi="Times New Roman" w:asciiTheme="majorBidi" w:cstheme="majorBidi" w:hAnsiTheme="majorBidi"/>
          <w:color w:val="000000"/>
        </w:rPr>
        <w:t>Atrioventricular Node Re-entry Tachycardia</w:t>
        <w:br/>
      </w:r>
      <w:r>
        <w:rPr>
          <w:rFonts w:cs="Times New Roman" w:ascii="Times New Roman" w:hAnsi="Times New Roman" w:asciiTheme="majorBidi" w:cstheme="majorBidi" w:hAnsiTheme="majorBidi"/>
          <w:b/>
          <w:bCs/>
          <w:color w:val="000000"/>
        </w:rPr>
        <w:t xml:space="preserve">AVRT: </w:t>
      </w:r>
      <w:r>
        <w:rPr>
          <w:rFonts w:cs="Times New Roman" w:ascii="Times New Roman" w:hAnsi="Times New Roman" w:asciiTheme="majorBidi" w:cstheme="majorBidi" w:hAnsiTheme="majorBidi"/>
          <w:color w:val="000000"/>
        </w:rPr>
        <w:t>Atrioventricular Re-entry Tachycardia</w:t>
        <w:br/>
      </w:r>
      <w:r>
        <w:rPr>
          <w:rFonts w:cs="Times New Roman" w:ascii="Times New Roman" w:hAnsi="Times New Roman" w:asciiTheme="majorBidi" w:cstheme="majorBidi" w:hAnsiTheme="majorBidi"/>
          <w:b/>
          <w:bCs/>
          <w:color w:val="000000"/>
        </w:rPr>
        <w:t xml:space="preserve">BMS: </w:t>
      </w:r>
      <w:r>
        <w:rPr>
          <w:rFonts w:cs="Times New Roman" w:ascii="Times New Roman" w:hAnsi="Times New Roman" w:asciiTheme="majorBidi" w:cstheme="majorBidi" w:hAnsiTheme="majorBidi"/>
          <w:color w:val="000000"/>
        </w:rPr>
        <w:t>Bare Metal Stent</w:t>
        <w:br/>
      </w:r>
      <w:r>
        <w:rPr>
          <w:rFonts w:cs="Times New Roman" w:ascii="Times New Roman" w:hAnsi="Times New Roman" w:asciiTheme="majorBidi" w:cstheme="majorBidi" w:hAnsiTheme="majorBidi"/>
          <w:b/>
          <w:bCs/>
          <w:color w:val="000000"/>
        </w:rPr>
        <w:t xml:space="preserve">CABG: </w:t>
      </w:r>
      <w:r>
        <w:rPr>
          <w:rFonts w:cs="Times New Roman" w:ascii="Times New Roman" w:hAnsi="Times New Roman" w:asciiTheme="majorBidi" w:cstheme="majorBidi" w:hAnsiTheme="majorBidi"/>
          <w:color w:val="000000"/>
        </w:rPr>
        <w:t>Coronary Artery Bypass Graft</w:t>
        <w:br/>
      </w:r>
      <w:r>
        <w:rPr>
          <w:rFonts w:cs="Times New Roman" w:ascii="Times New Roman" w:hAnsi="Times New Roman" w:asciiTheme="majorBidi" w:cstheme="majorBidi" w:hAnsiTheme="majorBidi"/>
          <w:b/>
          <w:bCs/>
          <w:color w:val="000000"/>
        </w:rPr>
        <w:t xml:space="preserve">CAD: </w:t>
      </w:r>
      <w:r>
        <w:rPr>
          <w:rFonts w:cs="Times New Roman" w:ascii="Times New Roman" w:hAnsi="Times New Roman" w:asciiTheme="majorBidi" w:cstheme="majorBidi" w:hAnsiTheme="majorBidi"/>
          <w:color w:val="000000"/>
        </w:rPr>
        <w:t>Coronary Artery Disease</w:t>
        <w:br/>
      </w:r>
      <w:r>
        <w:rPr>
          <w:rFonts w:cs="Times New Roman" w:ascii="Times New Roman" w:hAnsi="Times New Roman" w:asciiTheme="majorBidi" w:cstheme="majorBidi" w:hAnsiTheme="majorBidi"/>
          <w:b/>
          <w:bCs/>
          <w:color w:val="000000"/>
        </w:rPr>
        <w:t xml:space="preserve">CAIC: </w:t>
      </w:r>
      <w:r>
        <w:rPr>
          <w:rFonts w:cs="Times New Roman" w:ascii="Times New Roman" w:hAnsi="Times New Roman" w:asciiTheme="majorBidi" w:cstheme="majorBidi" w:hAnsiTheme="majorBidi"/>
          <w:color w:val="000000"/>
        </w:rPr>
        <w:t>Canadian Association of Interventional Cardiology</w:t>
      </w:r>
    </w:p>
    <w:p>
      <w:pPr>
        <w:pStyle w:val="Normal"/>
        <w:spacing w:lineRule="auto" w:line="360"/>
        <w:rPr>
          <w:rFonts w:ascii="Times New Roman" w:hAnsi="Times New Roman" w:cs="Times New Roman" w:asciiTheme="majorBidi" w:cstheme="majorBidi" w:hAnsiTheme="majorBidi"/>
          <w:b/>
          <w:b/>
          <w:bCs/>
          <w:color w:val="000000"/>
        </w:rPr>
      </w:pPr>
      <w:r>
        <w:rPr>
          <w:rFonts w:cs="Times New Roman" w:ascii="Times New Roman" w:hAnsi="Times New Roman" w:asciiTheme="majorBidi" w:cstheme="majorBidi" w:hAnsiTheme="majorBidi"/>
          <w:b/>
          <w:bCs/>
          <w:color w:val="000000"/>
        </w:rPr>
        <w:t>CASS</w:t>
      </w:r>
      <w:r>
        <w:rPr>
          <w:rFonts w:cs="Times New Roman" w:ascii="Times New Roman" w:hAnsi="Times New Roman" w:asciiTheme="majorBidi" w:cstheme="majorBidi" w:hAnsiTheme="majorBidi"/>
          <w:color w:val="000000"/>
        </w:rPr>
        <w:t>: Coronary Artery Surgery Study</w:t>
        <w:br/>
      </w:r>
      <w:r>
        <w:rPr>
          <w:rFonts w:cs="Times New Roman" w:ascii="Times New Roman" w:hAnsi="Times New Roman" w:asciiTheme="majorBidi" w:cstheme="majorBidi" w:hAnsiTheme="majorBidi"/>
          <w:b/>
          <w:bCs/>
          <w:color w:val="000000"/>
        </w:rPr>
        <w:t xml:space="preserve">CCB: </w:t>
      </w:r>
      <w:r>
        <w:rPr>
          <w:rFonts w:cs="Times New Roman" w:ascii="Times New Roman" w:hAnsi="Times New Roman" w:asciiTheme="majorBidi" w:cstheme="majorBidi" w:hAnsiTheme="majorBidi"/>
          <w:color w:val="000000"/>
        </w:rPr>
        <w:t>Calcium Channel Blockers</w:t>
        <w:br/>
      </w:r>
      <w:r>
        <w:rPr>
          <w:rFonts w:cs="Times New Roman" w:ascii="Times New Roman" w:hAnsi="Times New Roman" w:asciiTheme="majorBidi" w:cstheme="majorBidi" w:hAnsiTheme="majorBidi"/>
          <w:b/>
          <w:bCs/>
          <w:color w:val="000000"/>
        </w:rPr>
        <w:t xml:space="preserve">CCS: </w:t>
      </w:r>
      <w:r>
        <w:rPr>
          <w:rFonts w:cs="Times New Roman" w:ascii="Times New Roman" w:hAnsi="Times New Roman" w:asciiTheme="majorBidi" w:cstheme="majorBidi" w:hAnsiTheme="majorBidi"/>
          <w:color w:val="000000"/>
        </w:rPr>
        <w:t>Canadian Cardiovascular Society</w:t>
        <w:br/>
      </w:r>
      <w:r>
        <w:rPr>
          <w:rFonts w:cs="Times New Roman" w:ascii="Times New Roman" w:hAnsi="Times New Roman" w:asciiTheme="majorBidi" w:cstheme="majorBidi" w:hAnsiTheme="majorBidi"/>
          <w:b/>
          <w:bCs/>
          <w:color w:val="000000"/>
        </w:rPr>
        <w:t xml:space="preserve">CI: </w:t>
      </w:r>
      <w:r>
        <w:rPr>
          <w:rFonts w:cs="Times New Roman" w:ascii="Times New Roman" w:hAnsi="Times New Roman" w:asciiTheme="majorBidi" w:cstheme="majorBidi" w:hAnsiTheme="majorBidi"/>
          <w:color w:val="000000"/>
        </w:rPr>
        <w:t>Confidence Interval</w:t>
      </w:r>
    </w:p>
    <w:p>
      <w:pPr>
        <w:pStyle w:val="Normal"/>
        <w:spacing w:lineRule="auto" w:line="360"/>
        <w:rPr>
          <w:rFonts w:ascii="Times New Roman" w:hAnsi="Times New Roman" w:cs="Times New Roman" w:asciiTheme="majorBidi" w:cstheme="majorBidi" w:hAnsiTheme="majorBidi"/>
          <w:color w:val="000000"/>
        </w:rPr>
      </w:pPr>
      <w:r>
        <w:rPr>
          <w:rFonts w:cs="Times New Roman" w:ascii="Times New Roman" w:hAnsi="Times New Roman" w:asciiTheme="majorBidi" w:cstheme="majorBidi" w:hAnsiTheme="majorBidi"/>
          <w:b/>
          <w:bCs/>
          <w:color w:val="000000"/>
        </w:rPr>
        <w:t xml:space="preserve">CHF: </w:t>
      </w:r>
      <w:r>
        <w:rPr>
          <w:rFonts w:cs="Times New Roman" w:ascii="Times New Roman" w:hAnsi="Times New Roman" w:asciiTheme="majorBidi" w:cstheme="majorBidi" w:hAnsiTheme="majorBidi"/>
          <w:color w:val="000000"/>
        </w:rPr>
        <w:t>Congestive Heart Failure</w:t>
        <w:br/>
      </w:r>
      <w:r>
        <w:rPr>
          <w:rFonts w:cs="Times New Roman" w:ascii="Times New Roman" w:hAnsi="Times New Roman" w:asciiTheme="majorBidi" w:cstheme="majorBidi" w:hAnsiTheme="majorBidi"/>
          <w:b/>
          <w:bCs/>
          <w:color w:val="000000"/>
        </w:rPr>
        <w:t xml:space="preserve">CKD: </w:t>
      </w:r>
      <w:r>
        <w:rPr>
          <w:rFonts w:cs="Times New Roman" w:ascii="Times New Roman" w:hAnsi="Times New Roman" w:asciiTheme="majorBidi" w:cstheme="majorBidi" w:hAnsiTheme="majorBidi"/>
          <w:color w:val="000000"/>
        </w:rPr>
        <w:t>Chronic Kidney Disease`</w:t>
        <w:br/>
      </w:r>
      <w:r>
        <w:rPr>
          <w:rFonts w:cs="Times New Roman" w:ascii="Times New Roman" w:hAnsi="Times New Roman" w:asciiTheme="majorBidi" w:cstheme="majorBidi" w:hAnsiTheme="majorBidi"/>
          <w:b/>
          <w:bCs/>
          <w:color w:val="000000"/>
        </w:rPr>
        <w:t xml:space="preserve">COPD: </w:t>
      </w:r>
      <w:r>
        <w:rPr>
          <w:rFonts w:cs="Times New Roman" w:ascii="Times New Roman" w:hAnsi="Times New Roman" w:asciiTheme="majorBidi" w:cstheme="majorBidi" w:hAnsiTheme="majorBidi"/>
          <w:color w:val="000000"/>
        </w:rPr>
        <w:t>Chronic Obstructive Pulmonary Disease</w:t>
        <w:br/>
      </w:r>
      <w:r>
        <w:rPr>
          <w:rFonts w:cs="Times New Roman" w:ascii="Times New Roman" w:hAnsi="Times New Roman" w:asciiTheme="majorBidi" w:cstheme="majorBidi" w:hAnsiTheme="majorBidi"/>
          <w:b/>
          <w:bCs/>
          <w:color w:val="000000"/>
        </w:rPr>
        <w:t xml:space="preserve">CrCl: </w:t>
      </w:r>
      <w:r>
        <w:rPr>
          <w:rFonts w:cs="Times New Roman" w:ascii="Times New Roman" w:hAnsi="Times New Roman" w:asciiTheme="majorBidi" w:cstheme="majorBidi" w:hAnsiTheme="majorBidi"/>
          <w:color w:val="000000"/>
        </w:rPr>
        <w:t>Creatinine Clearance</w:t>
        <w:br/>
      </w:r>
      <w:r>
        <w:rPr>
          <w:rFonts w:cs="Times New Roman" w:ascii="Times New Roman" w:hAnsi="Times New Roman" w:asciiTheme="majorBidi" w:cstheme="majorBidi" w:hAnsiTheme="majorBidi"/>
          <w:b/>
          <w:bCs/>
          <w:color w:val="000000"/>
        </w:rPr>
        <w:t xml:space="preserve">CV: </w:t>
      </w:r>
      <w:r>
        <w:rPr>
          <w:rFonts w:cs="Times New Roman" w:ascii="Times New Roman" w:hAnsi="Times New Roman" w:asciiTheme="majorBidi" w:cstheme="majorBidi" w:hAnsiTheme="majorBidi"/>
          <w:color w:val="000000"/>
        </w:rPr>
        <w:t>Cardioversion</w:t>
      </w:r>
    </w:p>
    <w:p>
      <w:pPr>
        <w:pStyle w:val="Normal"/>
        <w:spacing w:lineRule="auto" w:line="360"/>
        <w:rPr>
          <w:rFonts w:ascii="Times New Roman" w:hAnsi="Times New Roman" w:cs="Times New Roman" w:asciiTheme="majorBidi" w:cstheme="majorBidi" w:hAnsiTheme="majorBidi"/>
          <w:color w:val="000000"/>
        </w:rPr>
      </w:pPr>
      <w:r>
        <w:rPr>
          <w:rFonts w:cs="Times New Roman" w:ascii="Times New Roman" w:hAnsi="Times New Roman" w:asciiTheme="majorBidi" w:cstheme="majorBidi" w:hAnsiTheme="majorBidi"/>
          <w:b/>
          <w:bCs/>
          <w:color w:val="000000"/>
        </w:rPr>
        <w:t>CVA</w:t>
      </w:r>
      <w:r>
        <w:rPr>
          <w:rFonts w:cs="Times New Roman" w:ascii="Times New Roman" w:hAnsi="Times New Roman" w:asciiTheme="majorBidi" w:cstheme="majorBidi" w:hAnsiTheme="majorBidi"/>
          <w:color w:val="000000"/>
        </w:rPr>
        <w:t>: cerebrovascular accidents</w:t>
        <w:br/>
      </w:r>
      <w:r>
        <w:rPr>
          <w:rFonts w:cs="Times New Roman" w:ascii="Times New Roman" w:hAnsi="Times New Roman" w:asciiTheme="majorBidi" w:cstheme="majorBidi" w:hAnsiTheme="majorBidi"/>
          <w:b/>
          <w:bCs/>
          <w:color w:val="000000"/>
        </w:rPr>
        <w:t xml:space="preserve">DES: </w:t>
      </w:r>
      <w:r>
        <w:rPr>
          <w:rFonts w:cs="Times New Roman" w:ascii="Times New Roman" w:hAnsi="Times New Roman" w:asciiTheme="majorBidi" w:cstheme="majorBidi" w:hAnsiTheme="majorBidi"/>
          <w:color w:val="000000"/>
        </w:rPr>
        <w:t>Drug-Eluting Stent</w:t>
        <w:br/>
      </w:r>
      <w:r>
        <w:rPr>
          <w:rFonts w:cs="Times New Roman" w:ascii="Times New Roman" w:hAnsi="Times New Roman" w:asciiTheme="majorBidi" w:cstheme="majorBidi" w:hAnsiTheme="majorBidi"/>
          <w:b/>
          <w:bCs/>
          <w:color w:val="000000"/>
        </w:rPr>
        <w:t xml:space="preserve">DTT: </w:t>
      </w:r>
      <w:r>
        <w:rPr>
          <w:rFonts w:cs="Times New Roman" w:ascii="Times New Roman" w:hAnsi="Times New Roman" w:asciiTheme="majorBidi" w:cstheme="majorBidi" w:hAnsiTheme="majorBidi"/>
          <w:color w:val="000000"/>
        </w:rPr>
        <w:t>Diluted Thrombin Time</w:t>
        <w:br/>
      </w:r>
      <w:r>
        <w:rPr>
          <w:rFonts w:cs="Times New Roman" w:ascii="Times New Roman" w:hAnsi="Times New Roman" w:asciiTheme="majorBidi" w:cstheme="majorBidi" w:hAnsiTheme="majorBidi"/>
          <w:b/>
          <w:bCs/>
          <w:color w:val="000000"/>
        </w:rPr>
        <w:t xml:space="preserve">ECG: </w:t>
      </w:r>
      <w:r>
        <w:rPr>
          <w:rFonts w:cs="Times New Roman" w:ascii="Times New Roman" w:hAnsi="Times New Roman" w:asciiTheme="majorBidi" w:cstheme="majorBidi" w:hAnsiTheme="majorBidi"/>
          <w:color w:val="000000"/>
        </w:rPr>
        <w:t>Electrocardiogram</w:t>
        <w:br/>
      </w:r>
      <w:r>
        <w:rPr>
          <w:rFonts w:cs="Times New Roman" w:ascii="Times New Roman" w:hAnsi="Times New Roman" w:asciiTheme="majorBidi" w:cstheme="majorBidi" w:hAnsiTheme="majorBidi"/>
          <w:b/>
          <w:bCs/>
          <w:color w:val="000000"/>
        </w:rPr>
        <w:t xml:space="preserve">ECT: </w:t>
      </w:r>
      <w:r>
        <w:rPr>
          <w:rFonts w:cs="Times New Roman" w:ascii="Times New Roman" w:hAnsi="Times New Roman" w:asciiTheme="majorBidi" w:cstheme="majorBidi" w:hAnsiTheme="majorBidi"/>
          <w:color w:val="000000"/>
        </w:rPr>
        <w:t>Electroconvulsive Therapy</w:t>
        <w:br/>
      </w:r>
      <w:r>
        <w:rPr>
          <w:rFonts w:cs="Times New Roman" w:ascii="Times New Roman" w:hAnsi="Times New Roman" w:asciiTheme="majorBidi" w:cstheme="majorBidi" w:hAnsiTheme="majorBidi"/>
          <w:b/>
          <w:bCs/>
          <w:color w:val="000000"/>
        </w:rPr>
        <w:t xml:space="preserve">ED: </w:t>
      </w:r>
      <w:r>
        <w:rPr>
          <w:rFonts w:cs="Times New Roman" w:ascii="Times New Roman" w:hAnsi="Times New Roman" w:asciiTheme="majorBidi" w:cstheme="majorBidi" w:hAnsiTheme="majorBidi"/>
          <w:color w:val="000000"/>
        </w:rPr>
        <w:t>Emergency Department</w:t>
        <w:br/>
      </w:r>
      <w:r>
        <w:rPr>
          <w:rFonts w:cs="Times New Roman" w:ascii="Times New Roman" w:hAnsi="Times New Roman" w:asciiTheme="majorBidi" w:cstheme="majorBidi" w:hAnsiTheme="majorBidi"/>
          <w:b/>
          <w:bCs/>
          <w:color w:val="000000"/>
        </w:rPr>
        <w:t xml:space="preserve">EF: </w:t>
      </w:r>
      <w:r>
        <w:rPr>
          <w:rFonts w:cs="Times New Roman" w:ascii="Times New Roman" w:hAnsi="Times New Roman" w:asciiTheme="majorBidi" w:cstheme="majorBidi" w:hAnsiTheme="majorBidi"/>
          <w:color w:val="000000"/>
        </w:rPr>
        <w:t>Ejection Fraction</w:t>
        <w:br/>
      </w:r>
      <w:r>
        <w:rPr>
          <w:rFonts w:cs="Times New Roman" w:ascii="Times New Roman" w:hAnsi="Times New Roman" w:asciiTheme="majorBidi" w:cstheme="majorBidi" w:hAnsiTheme="majorBidi"/>
          <w:b/>
          <w:bCs/>
          <w:color w:val="000000"/>
        </w:rPr>
        <w:t xml:space="preserve">HF: </w:t>
      </w:r>
      <w:r>
        <w:rPr>
          <w:rFonts w:cs="Times New Roman" w:ascii="Times New Roman" w:hAnsi="Times New Roman" w:asciiTheme="majorBidi" w:cstheme="majorBidi" w:hAnsiTheme="majorBidi"/>
          <w:color w:val="000000"/>
        </w:rPr>
        <w:t>Heart Failure</w:t>
        <w:br/>
      </w:r>
      <w:r>
        <w:rPr>
          <w:rFonts w:cs="Times New Roman" w:ascii="Times New Roman" w:hAnsi="Times New Roman" w:asciiTheme="majorBidi" w:cstheme="majorBidi" w:hAnsiTheme="majorBidi"/>
          <w:b/>
          <w:bCs/>
          <w:color w:val="000000"/>
        </w:rPr>
        <w:t xml:space="preserve">Hx: </w:t>
      </w:r>
      <w:r>
        <w:rPr>
          <w:rFonts w:cs="Times New Roman" w:ascii="Times New Roman" w:hAnsi="Times New Roman" w:asciiTheme="majorBidi" w:cstheme="majorBidi" w:hAnsiTheme="majorBidi"/>
          <w:color w:val="000000"/>
        </w:rPr>
        <w:t>History</w:t>
        <w:br/>
      </w:r>
      <w:r>
        <w:rPr>
          <w:rFonts w:cs="Times New Roman" w:ascii="Times New Roman" w:hAnsi="Times New Roman" w:asciiTheme="majorBidi" w:cstheme="majorBidi" w:hAnsiTheme="majorBidi"/>
          <w:b/>
          <w:bCs/>
          <w:color w:val="000000"/>
        </w:rPr>
        <w:t xml:space="preserve">ICU: </w:t>
      </w:r>
      <w:r>
        <w:rPr>
          <w:rFonts w:cs="Times New Roman" w:ascii="Times New Roman" w:hAnsi="Times New Roman" w:asciiTheme="majorBidi" w:cstheme="majorBidi" w:hAnsiTheme="majorBidi"/>
          <w:color w:val="000000"/>
        </w:rPr>
        <w:t>Intensive Care Unit</w:t>
      </w:r>
    </w:p>
    <w:p>
      <w:pPr>
        <w:pStyle w:val="Normal"/>
        <w:spacing w:lineRule="auto" w:line="360"/>
        <w:rPr>
          <w:rFonts w:ascii="Times New Roman" w:hAnsi="Times New Roman" w:cs="Times New Roman" w:asciiTheme="majorBidi" w:cstheme="majorBidi" w:hAnsiTheme="majorBidi"/>
          <w:color w:val="000000"/>
        </w:rPr>
      </w:pPr>
      <w:r>
        <w:rPr>
          <w:rFonts w:cs="Times New Roman" w:ascii="Times New Roman" w:hAnsi="Times New Roman" w:asciiTheme="majorBidi" w:cstheme="majorBidi" w:hAnsiTheme="majorBidi"/>
          <w:b/>
          <w:bCs/>
          <w:color w:val="000000"/>
        </w:rPr>
        <w:t xml:space="preserve">INR: </w:t>
      </w:r>
      <w:r>
        <w:rPr>
          <w:rFonts w:cs="Times New Roman" w:ascii="Times New Roman" w:hAnsi="Times New Roman" w:asciiTheme="majorBidi" w:cstheme="majorBidi" w:hAnsiTheme="majorBidi"/>
          <w:color w:val="000000"/>
        </w:rPr>
        <w:t>International Normalized Ratio</w:t>
      </w:r>
    </w:p>
    <w:p>
      <w:pPr>
        <w:pStyle w:val="Normal"/>
        <w:spacing w:lineRule="auto" w:line="360"/>
        <w:rPr>
          <w:rFonts w:ascii="Times New Roman" w:hAnsi="Times New Roman" w:cs="Times New Roman" w:asciiTheme="majorBidi" w:cstheme="majorBidi" w:hAnsiTheme="majorBidi"/>
          <w:b/>
          <w:b/>
          <w:bCs/>
          <w:color w:val="000000"/>
        </w:rPr>
      </w:pPr>
      <w:r>
        <w:rPr>
          <w:rFonts w:cs="Times New Roman" w:ascii="Times New Roman" w:hAnsi="Times New Roman" w:asciiTheme="majorBidi" w:cstheme="majorBidi" w:hAnsiTheme="majorBidi"/>
          <w:b/>
          <w:bCs/>
          <w:color w:val="000000"/>
          <w:sz w:val="28"/>
          <w:szCs w:val="28"/>
        </w:rPr>
        <w:t>IRB:</w:t>
      </w:r>
      <w:r>
        <w:rPr>
          <w:rFonts w:cs="Times New Roman" w:ascii="Times New Roman" w:hAnsi="Times New Roman" w:asciiTheme="majorBidi" w:cstheme="majorBidi" w:hAnsiTheme="majorBidi"/>
          <w:color w:val="000000"/>
        </w:rPr>
        <w:t xml:space="preserve"> Institutional Review Board</w:t>
        <w:br/>
      </w:r>
      <w:r>
        <w:rPr>
          <w:rFonts w:cs="Times New Roman" w:ascii="Times New Roman" w:hAnsi="Times New Roman" w:asciiTheme="majorBidi" w:cstheme="majorBidi" w:hAnsiTheme="majorBidi"/>
          <w:b/>
          <w:bCs/>
          <w:color w:val="000000"/>
        </w:rPr>
        <w:t xml:space="preserve">LA: </w:t>
      </w:r>
      <w:r>
        <w:rPr>
          <w:rFonts w:cs="Times New Roman" w:ascii="Times New Roman" w:hAnsi="Times New Roman" w:asciiTheme="majorBidi" w:cstheme="majorBidi" w:hAnsiTheme="majorBidi"/>
          <w:color w:val="000000"/>
        </w:rPr>
        <w:t>Left Atrium</w:t>
        <w:br/>
      </w:r>
      <w:r>
        <w:rPr>
          <w:rFonts w:cs="Times New Roman" w:ascii="Times New Roman" w:hAnsi="Times New Roman" w:asciiTheme="majorBidi" w:cstheme="majorBidi" w:hAnsiTheme="majorBidi"/>
          <w:b/>
          <w:bCs/>
          <w:color w:val="000000"/>
        </w:rPr>
        <w:t xml:space="preserve">LAA: </w:t>
      </w:r>
      <w:r>
        <w:rPr>
          <w:rFonts w:cs="Times New Roman" w:ascii="Times New Roman" w:hAnsi="Times New Roman" w:asciiTheme="majorBidi" w:cstheme="majorBidi" w:hAnsiTheme="majorBidi"/>
          <w:color w:val="000000"/>
        </w:rPr>
        <w:t>Left Atrial Appendage</w:t>
        <w:br/>
      </w:r>
      <w:r>
        <w:rPr>
          <w:rFonts w:cs="Times New Roman" w:ascii="Times New Roman" w:hAnsi="Times New Roman" w:asciiTheme="majorBidi" w:cstheme="majorBidi" w:hAnsiTheme="majorBidi"/>
          <w:b/>
          <w:bCs/>
          <w:color w:val="000000"/>
        </w:rPr>
        <w:t xml:space="preserve">LAD: </w:t>
      </w:r>
      <w:r>
        <w:rPr>
          <w:rFonts w:cs="Times New Roman" w:ascii="Times New Roman" w:hAnsi="Times New Roman" w:asciiTheme="majorBidi" w:cstheme="majorBidi" w:hAnsiTheme="majorBidi"/>
          <w:color w:val="000000"/>
        </w:rPr>
        <w:t>Left Anterior Descending Artery</w:t>
        <w:br/>
      </w:r>
      <w:r>
        <w:rPr>
          <w:rFonts w:cs="Times New Roman" w:ascii="Times New Roman" w:hAnsi="Times New Roman" w:asciiTheme="majorBidi" w:cstheme="majorBidi" w:hAnsiTheme="majorBidi"/>
          <w:b/>
          <w:bCs/>
          <w:color w:val="000000"/>
        </w:rPr>
        <w:t xml:space="preserve">LIMA: </w:t>
      </w:r>
      <w:r>
        <w:rPr>
          <w:rFonts w:cs="Times New Roman" w:ascii="Times New Roman" w:hAnsi="Times New Roman" w:asciiTheme="majorBidi" w:cstheme="majorBidi" w:hAnsiTheme="majorBidi"/>
          <w:color w:val="000000"/>
        </w:rPr>
        <w:t>Left Internal Mammary Artery</w:t>
      </w:r>
    </w:p>
    <w:p>
      <w:pPr>
        <w:pStyle w:val="Normal"/>
        <w:spacing w:lineRule="auto" w:line="360"/>
        <w:rPr>
          <w:rFonts w:ascii="Times New Roman" w:hAnsi="Times New Roman" w:cs="Times New Roman" w:asciiTheme="majorBidi" w:cstheme="majorBidi" w:hAnsiTheme="majorBidi"/>
          <w:color w:val="000000"/>
        </w:rPr>
      </w:pPr>
      <w:r>
        <w:rPr>
          <w:rFonts w:cs="Times New Roman" w:ascii="Times New Roman" w:hAnsi="Times New Roman" w:asciiTheme="majorBidi" w:cstheme="majorBidi" w:hAnsiTheme="majorBidi"/>
          <w:b/>
          <w:bCs/>
          <w:color w:val="000000"/>
        </w:rPr>
        <w:t xml:space="preserve">LMWH: </w:t>
      </w:r>
      <w:r>
        <w:rPr>
          <w:rFonts w:cs="Times New Roman" w:ascii="Times New Roman" w:hAnsi="Times New Roman" w:asciiTheme="majorBidi" w:cstheme="majorBidi" w:hAnsiTheme="majorBidi"/>
          <w:color w:val="000000"/>
        </w:rPr>
        <w:t>Low Molecular Weight Heparin</w:t>
        <w:br/>
      </w:r>
      <w:r>
        <w:rPr>
          <w:rFonts w:cs="Times New Roman" w:ascii="Times New Roman" w:hAnsi="Times New Roman" w:asciiTheme="majorBidi" w:cstheme="majorBidi" w:hAnsiTheme="majorBidi"/>
          <w:b/>
          <w:bCs/>
          <w:color w:val="000000"/>
        </w:rPr>
        <w:t xml:space="preserve">LV: </w:t>
      </w:r>
      <w:r>
        <w:rPr>
          <w:rFonts w:cs="Times New Roman" w:ascii="Times New Roman" w:hAnsi="Times New Roman" w:asciiTheme="majorBidi" w:cstheme="majorBidi" w:hAnsiTheme="majorBidi"/>
          <w:color w:val="000000"/>
        </w:rPr>
        <w:t>Left Ventricle</w:t>
        <w:br/>
      </w:r>
      <w:r>
        <w:rPr>
          <w:rFonts w:cs="Times New Roman" w:ascii="Times New Roman" w:hAnsi="Times New Roman" w:asciiTheme="majorBidi" w:cstheme="majorBidi" w:hAnsiTheme="majorBidi"/>
          <w:b/>
          <w:bCs/>
          <w:color w:val="000000"/>
        </w:rPr>
        <w:t xml:space="preserve">LVEF: </w:t>
      </w:r>
      <w:r>
        <w:rPr>
          <w:rFonts w:cs="Times New Roman" w:ascii="Times New Roman" w:hAnsi="Times New Roman" w:asciiTheme="majorBidi" w:cstheme="majorBidi" w:hAnsiTheme="majorBidi"/>
          <w:color w:val="000000"/>
        </w:rPr>
        <w:t>Left Ventricle Ejection Fraction</w:t>
        <w:br/>
      </w:r>
      <w:r>
        <w:rPr>
          <w:rFonts w:cs="Times New Roman" w:ascii="Times New Roman" w:hAnsi="Times New Roman" w:asciiTheme="majorBidi" w:cstheme="majorBidi" w:hAnsiTheme="majorBidi"/>
          <w:b/>
          <w:bCs/>
          <w:color w:val="000000"/>
        </w:rPr>
        <w:t xml:space="preserve">MI: </w:t>
      </w:r>
      <w:r>
        <w:rPr>
          <w:rFonts w:cs="Times New Roman" w:ascii="Times New Roman" w:hAnsi="Times New Roman" w:asciiTheme="majorBidi" w:cstheme="majorBidi" w:hAnsiTheme="majorBidi"/>
          <w:color w:val="000000"/>
        </w:rPr>
        <w:t>Myocardial Infarction</w:t>
        <w:br/>
      </w:r>
      <w:r>
        <w:rPr>
          <w:rFonts w:cs="Times New Roman" w:ascii="Times New Roman" w:hAnsi="Times New Roman" w:asciiTheme="majorBidi" w:cstheme="majorBidi" w:hAnsiTheme="majorBidi"/>
          <w:b/>
          <w:bCs/>
          <w:color w:val="000000"/>
        </w:rPr>
        <w:t xml:space="preserve">MVR: </w:t>
      </w:r>
      <w:r>
        <w:rPr>
          <w:rFonts w:cs="Times New Roman" w:ascii="Times New Roman" w:hAnsi="Times New Roman" w:asciiTheme="majorBidi" w:cstheme="majorBidi" w:hAnsiTheme="majorBidi"/>
          <w:color w:val="000000"/>
        </w:rPr>
        <w:t>Mitral Valve Replacement</w:t>
        <w:br/>
      </w:r>
      <w:r>
        <w:rPr>
          <w:rFonts w:cs="Times New Roman" w:ascii="Times New Roman" w:hAnsi="Times New Roman" w:asciiTheme="majorBidi" w:cstheme="majorBidi" w:hAnsiTheme="majorBidi"/>
          <w:b/>
          <w:bCs/>
          <w:color w:val="000000"/>
        </w:rPr>
        <w:t xml:space="preserve">NOAC: </w:t>
      </w:r>
      <w:r>
        <w:rPr>
          <w:rFonts w:cs="Times New Roman" w:ascii="Times New Roman" w:hAnsi="Times New Roman" w:asciiTheme="majorBidi" w:cstheme="majorBidi" w:hAnsiTheme="majorBidi"/>
          <w:color w:val="000000"/>
        </w:rPr>
        <w:t>Non-Vitamin K Antagonist Oral Anticoagulant</w:t>
        <w:br/>
      </w:r>
      <w:r>
        <w:rPr>
          <w:rFonts w:cs="Times New Roman" w:ascii="Times New Roman" w:hAnsi="Times New Roman" w:asciiTheme="majorBidi" w:cstheme="majorBidi" w:hAnsiTheme="majorBidi"/>
          <w:b/>
          <w:bCs/>
          <w:color w:val="000000"/>
        </w:rPr>
        <w:t xml:space="preserve">NSAIDS: </w:t>
      </w:r>
      <w:r>
        <w:rPr>
          <w:rFonts w:cs="Times New Roman" w:ascii="Times New Roman" w:hAnsi="Times New Roman" w:asciiTheme="majorBidi" w:cstheme="majorBidi" w:hAnsiTheme="majorBidi"/>
          <w:color w:val="000000"/>
        </w:rPr>
        <w:t>Nonsteroidal Anti-Inflammatory Drugs</w:t>
        <w:br/>
      </w:r>
      <w:r>
        <w:rPr>
          <w:rFonts w:cs="Times New Roman" w:ascii="Times New Roman" w:hAnsi="Times New Roman" w:asciiTheme="majorBidi" w:cstheme="majorBidi" w:hAnsiTheme="majorBidi"/>
          <w:b/>
          <w:bCs/>
          <w:color w:val="000000"/>
        </w:rPr>
        <w:t xml:space="preserve">NSTEACS: </w:t>
      </w:r>
      <w:r>
        <w:rPr>
          <w:rFonts w:cs="Times New Roman" w:ascii="Times New Roman" w:hAnsi="Times New Roman" w:asciiTheme="majorBidi" w:cstheme="majorBidi" w:hAnsiTheme="majorBidi"/>
          <w:color w:val="000000"/>
        </w:rPr>
        <w:t>Non ST-Elevation Acute Coronary Syndrome</w:t>
        <w:br/>
      </w:r>
      <w:r>
        <w:rPr>
          <w:rFonts w:cs="Times New Roman" w:ascii="Times New Roman" w:hAnsi="Times New Roman" w:asciiTheme="majorBidi" w:cstheme="majorBidi" w:hAnsiTheme="majorBidi"/>
          <w:b/>
          <w:bCs/>
          <w:color w:val="000000"/>
        </w:rPr>
        <w:t xml:space="preserve">NVAF: </w:t>
      </w:r>
      <w:r>
        <w:rPr>
          <w:rFonts w:cs="Times New Roman" w:ascii="Times New Roman" w:hAnsi="Times New Roman" w:asciiTheme="majorBidi" w:cstheme="majorBidi" w:hAnsiTheme="majorBidi"/>
          <w:color w:val="000000"/>
        </w:rPr>
        <w:t xml:space="preserve">Non-Valvular Atrial Fibrillation. </w:t>
        <w:br/>
      </w:r>
      <w:r>
        <w:rPr>
          <w:rFonts w:cs="Times New Roman" w:ascii="Times New Roman" w:hAnsi="Times New Roman" w:asciiTheme="majorBidi" w:cstheme="majorBidi" w:hAnsiTheme="majorBidi"/>
          <w:b/>
          <w:bCs/>
          <w:color w:val="000000"/>
        </w:rPr>
        <w:t xml:space="preserve">OAC: </w:t>
      </w:r>
      <w:r>
        <w:rPr>
          <w:rFonts w:cs="Times New Roman" w:ascii="Times New Roman" w:hAnsi="Times New Roman" w:asciiTheme="majorBidi" w:cstheme="majorBidi" w:hAnsiTheme="majorBidi"/>
          <w:color w:val="000000"/>
        </w:rPr>
        <w:t>Oral Anticoagulant</w:t>
        <w:br/>
      </w:r>
      <w:r>
        <w:rPr>
          <w:rFonts w:cs="Times New Roman" w:ascii="Times New Roman" w:hAnsi="Times New Roman" w:asciiTheme="majorBidi" w:cstheme="majorBidi" w:hAnsiTheme="majorBidi"/>
          <w:b/>
          <w:bCs/>
          <w:color w:val="000000"/>
        </w:rPr>
        <w:t xml:space="preserve">P-Gp: </w:t>
      </w:r>
      <w:r>
        <w:rPr>
          <w:rFonts w:cs="Times New Roman" w:ascii="Times New Roman" w:hAnsi="Times New Roman" w:asciiTheme="majorBidi" w:cstheme="majorBidi" w:hAnsiTheme="majorBidi"/>
          <w:color w:val="000000"/>
        </w:rPr>
        <w:t>P-Glycoprotein</w:t>
        <w:br/>
      </w:r>
      <w:r>
        <w:rPr>
          <w:rFonts w:cs="Times New Roman" w:ascii="Times New Roman" w:hAnsi="Times New Roman" w:asciiTheme="majorBidi" w:cstheme="majorBidi" w:hAnsiTheme="majorBidi"/>
          <w:b/>
          <w:bCs/>
          <w:color w:val="000000"/>
        </w:rPr>
        <w:t xml:space="preserve">PAD: </w:t>
      </w:r>
      <w:r>
        <w:rPr>
          <w:rFonts w:cs="Times New Roman" w:ascii="Times New Roman" w:hAnsi="Times New Roman" w:asciiTheme="majorBidi" w:cstheme="majorBidi" w:hAnsiTheme="majorBidi"/>
          <w:color w:val="000000"/>
        </w:rPr>
        <w:t>Peripheral Artery Disease</w:t>
        <w:br/>
      </w:r>
      <w:r>
        <w:rPr>
          <w:rFonts w:cs="Times New Roman" w:ascii="Times New Roman" w:hAnsi="Times New Roman" w:asciiTheme="majorBidi" w:cstheme="majorBidi" w:hAnsiTheme="majorBidi"/>
          <w:b/>
          <w:bCs/>
          <w:color w:val="000000"/>
        </w:rPr>
        <w:t xml:space="preserve">PALLAS: </w:t>
      </w:r>
      <w:r>
        <w:rPr>
          <w:rFonts w:cs="Times New Roman" w:ascii="Times New Roman" w:hAnsi="Times New Roman" w:asciiTheme="majorBidi" w:cstheme="majorBidi" w:hAnsiTheme="majorBidi"/>
          <w:color w:val="000000"/>
        </w:rPr>
        <w:t>Permanent Atrial Fibrillation Outcome Study Using Dronedarone on Top of Standard Therapy Trial</w:t>
      </w:r>
    </w:p>
    <w:p>
      <w:pPr>
        <w:pStyle w:val="Normal"/>
        <w:spacing w:lineRule="auto" w:line="360"/>
        <w:rPr>
          <w:rFonts w:ascii="Times New Roman" w:hAnsi="Times New Roman" w:cs="Times New Roman" w:asciiTheme="majorBidi" w:cstheme="majorBidi" w:hAnsiTheme="majorBidi"/>
          <w:b/>
          <w:b/>
          <w:bCs/>
          <w:color w:val="000000"/>
        </w:rPr>
      </w:pPr>
      <w:r>
        <w:rPr>
          <w:rFonts w:cs="Times New Roman" w:ascii="Times New Roman" w:hAnsi="Times New Roman" w:asciiTheme="majorBidi" w:cstheme="majorBidi" w:hAnsiTheme="majorBidi"/>
          <w:b/>
          <w:bCs/>
          <w:color w:val="000000"/>
          <w:sz w:val="28"/>
          <w:szCs w:val="28"/>
        </w:rPr>
        <w:t>PASS:</w:t>
      </w:r>
      <w:r>
        <w:rPr>
          <w:rFonts w:cs="Times New Roman" w:ascii="Times New Roman" w:hAnsi="Times New Roman" w:asciiTheme="majorBidi" w:cstheme="majorBidi" w:hAnsiTheme="majorBidi"/>
          <w:color w:val="000000"/>
        </w:rPr>
        <w:t xml:space="preserve"> Power Analysis and Sample Size S</w:t>
      </w:r>
      <w:bookmarkStart w:id="3" w:name="_GoBack"/>
      <w:bookmarkEnd w:id="3"/>
      <w:r>
        <w:rPr>
          <w:rFonts w:cs="Times New Roman" w:ascii="Times New Roman" w:hAnsi="Times New Roman" w:asciiTheme="majorBidi" w:cstheme="majorBidi" w:hAnsiTheme="majorBidi"/>
          <w:color w:val="000000"/>
        </w:rPr>
        <w:t>ystem</w:t>
        <w:br/>
      </w:r>
      <w:r>
        <w:rPr>
          <w:rFonts w:cs="Times New Roman" w:ascii="Times New Roman" w:hAnsi="Times New Roman" w:asciiTheme="majorBidi" w:cstheme="majorBidi" w:hAnsiTheme="majorBidi"/>
          <w:b/>
          <w:bCs/>
          <w:color w:val="000000"/>
        </w:rPr>
        <w:t xml:space="preserve">PCI: </w:t>
      </w:r>
      <w:r>
        <w:rPr>
          <w:rFonts w:cs="Times New Roman" w:ascii="Times New Roman" w:hAnsi="Times New Roman" w:asciiTheme="majorBidi" w:cstheme="majorBidi" w:hAnsiTheme="majorBidi"/>
          <w:color w:val="000000"/>
        </w:rPr>
        <w:t>Percutaneous Coronary Intervention</w:t>
        <w:br/>
      </w:r>
      <w:r>
        <w:rPr>
          <w:rFonts w:cs="Times New Roman" w:ascii="Times New Roman" w:hAnsi="Times New Roman" w:asciiTheme="majorBidi" w:cstheme="majorBidi" w:hAnsiTheme="majorBidi"/>
          <w:b/>
          <w:bCs/>
          <w:color w:val="000000"/>
        </w:rPr>
        <w:t xml:space="preserve">PIP: </w:t>
      </w:r>
      <w:r>
        <w:rPr>
          <w:rFonts w:cs="Times New Roman" w:ascii="Times New Roman" w:hAnsi="Times New Roman" w:asciiTheme="majorBidi" w:cstheme="majorBidi" w:hAnsiTheme="majorBidi"/>
          <w:color w:val="000000"/>
        </w:rPr>
        <w:t>“Pill-in-the-Pocket”</w:t>
        <w:br/>
      </w:r>
      <w:r>
        <w:rPr>
          <w:rFonts w:cs="Times New Roman" w:ascii="Times New Roman" w:hAnsi="Times New Roman" w:asciiTheme="majorBidi" w:cstheme="majorBidi" w:hAnsiTheme="majorBidi"/>
          <w:b/>
          <w:bCs/>
          <w:color w:val="000000"/>
        </w:rPr>
        <w:t xml:space="preserve">PIP-AAD: </w:t>
      </w:r>
      <w:r>
        <w:rPr>
          <w:rFonts w:cs="Times New Roman" w:ascii="Times New Roman" w:hAnsi="Times New Roman" w:asciiTheme="majorBidi" w:cstheme="majorBidi" w:hAnsiTheme="majorBidi"/>
          <w:color w:val="000000"/>
        </w:rPr>
        <w:t>“Pill-in-the-Pocket” Anti-Arrhythmic Drug</w:t>
        <w:br/>
      </w:r>
      <w:r>
        <w:rPr>
          <w:rFonts w:cs="Times New Roman" w:ascii="Times New Roman" w:hAnsi="Times New Roman" w:asciiTheme="majorBidi" w:cstheme="majorBidi" w:hAnsiTheme="majorBidi"/>
          <w:b/>
          <w:bCs/>
          <w:color w:val="000000"/>
        </w:rPr>
        <w:t xml:space="preserve">POAF: </w:t>
      </w:r>
      <w:r>
        <w:rPr>
          <w:rFonts w:cs="Times New Roman" w:ascii="Times New Roman" w:hAnsi="Times New Roman" w:asciiTheme="majorBidi" w:cstheme="majorBidi" w:hAnsiTheme="majorBidi"/>
          <w:color w:val="000000"/>
        </w:rPr>
        <w:t>Postoperative Atrial Fibrillation</w:t>
        <w:br/>
      </w:r>
      <w:r>
        <w:rPr>
          <w:rFonts w:cs="Times New Roman" w:ascii="Times New Roman" w:hAnsi="Times New Roman" w:asciiTheme="majorBidi" w:cstheme="majorBidi" w:hAnsiTheme="majorBidi"/>
          <w:b/>
          <w:bCs/>
          <w:color w:val="000000"/>
        </w:rPr>
        <w:t xml:space="preserve">QOL: </w:t>
      </w:r>
      <w:r>
        <w:rPr>
          <w:rFonts w:cs="Times New Roman" w:ascii="Times New Roman" w:hAnsi="Times New Roman" w:asciiTheme="majorBidi" w:cstheme="majorBidi" w:hAnsiTheme="majorBidi"/>
          <w:color w:val="000000"/>
        </w:rPr>
        <w:t>Quality of Life</w:t>
        <w:br/>
      </w:r>
      <w:r>
        <w:rPr>
          <w:rFonts w:cs="Times New Roman" w:ascii="Times New Roman" w:hAnsi="Times New Roman" w:asciiTheme="majorBidi" w:cstheme="majorBidi" w:hAnsiTheme="majorBidi"/>
          <w:b/>
          <w:bCs/>
          <w:color w:val="000000"/>
        </w:rPr>
        <w:t xml:space="preserve">RCA: </w:t>
      </w:r>
      <w:r>
        <w:rPr>
          <w:rFonts w:cs="Times New Roman" w:ascii="Times New Roman" w:hAnsi="Times New Roman" w:asciiTheme="majorBidi" w:cstheme="majorBidi" w:hAnsiTheme="majorBidi"/>
          <w:color w:val="000000"/>
        </w:rPr>
        <w:t>Right coronary artery</w:t>
      </w:r>
    </w:p>
    <w:p>
      <w:pPr>
        <w:pStyle w:val="Normal"/>
        <w:spacing w:lineRule="auto" w:line="360"/>
        <w:rPr>
          <w:rFonts w:ascii="Times New Roman" w:hAnsi="Times New Roman" w:cs="Times New Roman" w:asciiTheme="majorBidi" w:cstheme="majorBidi" w:hAnsiTheme="majorBidi"/>
          <w:b/>
          <w:b/>
          <w:bCs/>
          <w:color w:val="000000"/>
        </w:rPr>
      </w:pPr>
      <w:r>
        <w:rPr>
          <w:rFonts w:cs="Times New Roman" w:ascii="Times New Roman" w:hAnsi="Times New Roman" w:asciiTheme="majorBidi" w:cstheme="majorBidi" w:hAnsiTheme="majorBidi"/>
          <w:b/>
          <w:bCs/>
          <w:color w:val="000000"/>
        </w:rPr>
        <w:t xml:space="preserve">RCT: </w:t>
      </w:r>
      <w:r>
        <w:rPr>
          <w:rFonts w:cs="Times New Roman" w:ascii="Times New Roman" w:hAnsi="Times New Roman" w:asciiTheme="majorBidi" w:cstheme="majorBidi" w:hAnsiTheme="majorBidi"/>
          <w:color w:val="000000"/>
        </w:rPr>
        <w:t>Randomized Controlled Trial</w:t>
        <w:br/>
      </w:r>
      <w:r>
        <w:rPr>
          <w:rFonts w:cs="Times New Roman" w:ascii="Times New Roman" w:hAnsi="Times New Roman" w:asciiTheme="majorBidi" w:cstheme="majorBidi" w:hAnsiTheme="majorBidi"/>
          <w:b/>
          <w:bCs/>
          <w:color w:val="000000"/>
        </w:rPr>
        <w:t xml:space="preserve">SAF: </w:t>
      </w:r>
      <w:r>
        <w:rPr>
          <w:rFonts w:cs="Times New Roman" w:ascii="Times New Roman" w:hAnsi="Times New Roman" w:asciiTheme="majorBidi" w:cstheme="majorBidi" w:hAnsiTheme="majorBidi"/>
          <w:color w:val="000000"/>
        </w:rPr>
        <w:t>Severity of Atrial Fibrillation</w:t>
      </w:r>
    </w:p>
    <w:p>
      <w:pPr>
        <w:sectPr>
          <w:headerReference w:type="default" r:id="rId2"/>
          <w:footerReference w:type="default" r:id="rId3"/>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start="1" w:fmt="lowerRoman"/>
          <w:formProt w:val="false"/>
          <w:textDirection w:val="lrTb"/>
          <w:docGrid w:type="default" w:linePitch="360" w:charSpace="0"/>
        </w:sectPr>
        <w:pStyle w:val="Normal"/>
        <w:spacing w:lineRule="auto" w:line="360"/>
        <w:rPr>
          <w:rFonts w:ascii="Times New Roman" w:hAnsi="Times New Roman" w:eastAsia="Calibri" w:cs="Times New Roman" w:asciiTheme="majorBidi" w:cstheme="majorBidi" w:hAnsiTheme="majorBidi"/>
          <w:b/>
          <w:b/>
          <w:bCs/>
          <w:lang w:eastAsia="en-US"/>
        </w:rPr>
      </w:pPr>
      <w:r>
        <w:rPr>
          <w:rFonts w:cs="Times New Roman" w:ascii="Times New Roman" w:hAnsi="Times New Roman" w:asciiTheme="majorBidi" w:cstheme="majorBidi" w:hAnsiTheme="majorBidi"/>
          <w:b/>
          <w:bCs/>
          <w:color w:val="000000"/>
        </w:rPr>
        <w:t xml:space="preserve">STEMI: </w:t>
      </w:r>
      <w:r>
        <w:rPr>
          <w:rFonts w:cs="Times New Roman" w:ascii="Times New Roman" w:hAnsi="Times New Roman" w:asciiTheme="majorBidi" w:cstheme="majorBidi" w:hAnsiTheme="majorBidi"/>
          <w:color w:val="000000"/>
        </w:rPr>
        <w:t>ST-Elevation Myocardial Infarction</w:t>
        <w:br/>
      </w:r>
      <w:r>
        <w:rPr>
          <w:rFonts w:cs="Times New Roman" w:ascii="Times New Roman" w:hAnsi="Times New Roman" w:asciiTheme="majorBidi" w:cstheme="majorBidi" w:hAnsiTheme="majorBidi"/>
          <w:b/>
          <w:bCs/>
          <w:color w:val="000000"/>
        </w:rPr>
        <w:t xml:space="preserve">TEE: </w:t>
      </w:r>
      <w:r>
        <w:rPr>
          <w:rFonts w:cs="Times New Roman" w:ascii="Times New Roman" w:hAnsi="Times New Roman" w:asciiTheme="majorBidi" w:cstheme="majorBidi" w:hAnsiTheme="majorBidi"/>
          <w:color w:val="000000"/>
        </w:rPr>
        <w:t>Trans-Esophageal Echocardiography</w:t>
        <w:br/>
      </w:r>
      <w:r>
        <w:rPr>
          <w:rFonts w:cs="Times New Roman" w:ascii="Times New Roman" w:hAnsi="Times New Roman" w:asciiTheme="majorBidi" w:cstheme="majorBidi" w:hAnsiTheme="majorBidi"/>
          <w:b/>
          <w:bCs/>
          <w:color w:val="000000"/>
        </w:rPr>
        <w:t xml:space="preserve">TIA: </w:t>
      </w:r>
      <w:r>
        <w:rPr>
          <w:rFonts w:cs="Times New Roman" w:ascii="Times New Roman" w:hAnsi="Times New Roman" w:asciiTheme="majorBidi" w:cstheme="majorBidi" w:hAnsiTheme="majorBidi"/>
          <w:color w:val="000000"/>
        </w:rPr>
        <w:t>Transient Ischemic Attack</w:t>
        <w:br/>
      </w:r>
      <w:r>
        <w:rPr>
          <w:rFonts w:cs="Times New Roman" w:ascii="Times New Roman" w:hAnsi="Times New Roman" w:asciiTheme="majorBidi" w:cstheme="majorBidi" w:hAnsiTheme="majorBidi"/>
          <w:b/>
          <w:bCs/>
          <w:color w:val="000000"/>
        </w:rPr>
        <w:t xml:space="preserve">TT: </w:t>
      </w:r>
      <w:r>
        <w:rPr>
          <w:rFonts w:cs="Times New Roman" w:ascii="Times New Roman" w:hAnsi="Times New Roman" w:asciiTheme="majorBidi" w:cstheme="majorBidi" w:hAnsiTheme="majorBidi"/>
          <w:color w:val="000000"/>
        </w:rPr>
        <w:t>Thrombin Time</w:t>
        <w:br/>
      </w:r>
      <w:r>
        <w:rPr>
          <w:rFonts w:cs="Times New Roman" w:ascii="Times New Roman" w:hAnsi="Times New Roman" w:asciiTheme="majorBidi" w:cstheme="majorBidi" w:hAnsiTheme="majorBidi"/>
          <w:b/>
          <w:bCs/>
          <w:color w:val="000000"/>
        </w:rPr>
        <w:t xml:space="preserve">TTR: </w:t>
      </w:r>
      <w:r>
        <w:rPr>
          <w:rFonts w:cs="Times New Roman" w:ascii="Times New Roman" w:hAnsi="Times New Roman" w:asciiTheme="majorBidi" w:cstheme="majorBidi" w:hAnsiTheme="majorBidi"/>
          <w:color w:val="000000"/>
        </w:rPr>
        <w:t>Time in Therapeutic Range</w:t>
        <w:br/>
      </w:r>
      <w:r>
        <w:rPr>
          <w:rFonts w:cs="Times New Roman" w:ascii="Times New Roman" w:hAnsi="Times New Roman" w:asciiTheme="majorBidi" w:cstheme="majorBidi" w:hAnsiTheme="majorBidi"/>
          <w:b/>
          <w:bCs/>
          <w:color w:val="000000"/>
        </w:rPr>
        <w:t xml:space="preserve">UFH: </w:t>
      </w:r>
      <w:r>
        <w:rPr>
          <w:rFonts w:cs="Times New Roman" w:ascii="Times New Roman" w:hAnsi="Times New Roman" w:asciiTheme="majorBidi" w:cstheme="majorBidi" w:hAnsiTheme="majorBidi"/>
          <w:color w:val="000000"/>
        </w:rPr>
        <w:t>Unfractionated Heparin</w:t>
        <w:br/>
      </w:r>
      <w:r>
        <w:rPr>
          <w:rFonts w:cs="Times New Roman" w:ascii="Times New Roman" w:hAnsi="Times New Roman" w:asciiTheme="majorBidi" w:cstheme="majorBidi" w:hAnsiTheme="majorBidi"/>
          <w:b/>
          <w:bCs/>
          <w:color w:val="000000"/>
        </w:rPr>
        <w:t xml:space="preserve">VF: </w:t>
      </w:r>
      <w:r>
        <w:rPr>
          <w:rFonts w:cs="Times New Roman" w:ascii="Times New Roman" w:hAnsi="Times New Roman" w:asciiTheme="majorBidi" w:cstheme="majorBidi" w:hAnsiTheme="majorBidi"/>
          <w:color w:val="000000"/>
        </w:rPr>
        <w:t>Ventricular Fibrillation</w:t>
      </w:r>
      <w:bookmarkStart w:id="4" w:name="_Toc501325900"/>
    </w:p>
    <w:p>
      <w:pPr>
        <w:pStyle w:val="Normal"/>
        <w:keepNext w:val="true"/>
        <w:keepLines/>
        <w:numPr>
          <w:ilvl w:val="0"/>
          <w:numId w:val="0"/>
        </w:numPr>
        <w:spacing w:lineRule="auto" w:line="480" w:before="240" w:after="0"/>
        <w:jc w:val="center"/>
        <w:outlineLvl w:val="0"/>
        <w:rPr>
          <w:rFonts w:ascii="Andalus" w:hAnsi="Andalus" w:eastAsia="Adobe Gothic Std B" w:cs="Andalus"/>
          <w:bCs/>
          <w:color w:val="000000" w:themeColor="text1"/>
          <w:sz w:val="56"/>
          <w:szCs w:val="5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35034866"/>
      <w:bookmarkStart w:id="6" w:name="_Toc5854124"/>
      <w:r>
        <w:rPr>
          <w:rFonts w:eastAsia="Adobe Gothic Std B" w:cs="Andalus" w:ascii="Andalus" w:hAnsi="Andalus"/>
          <w:bCs/>
          <w:color w:val="000000" w:themeColor="text1"/>
          <w:sz w:val="56"/>
          <w:szCs w:val="5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4"/>
      <w:bookmarkEnd w:id="5"/>
      <w:bookmarkEnd w:id="6"/>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sz w:val="28"/>
          <w:szCs w:val="28"/>
        </w:rPr>
      </w:pPr>
      <w:r>
        <w:rPr>
          <w:rFonts w:eastAsia="Calibri" w:cs="Times New Roman" w:ascii="Times New Roman" w:hAnsi="Times New Roman" w:asciiTheme="majorBidi" w:cstheme="majorBidi" w:hAnsiTheme="majorBidi"/>
          <w:sz w:val="28"/>
          <w:szCs w:val="28"/>
        </w:rPr>
        <w:t xml:space="preserve">Coronary artery bypass graft (CABG) surgery is the standard of care for the management of patients with three-vessel and left main coronary artery disease (CAD) with viable myocardium, The optimal strategy for management of patients with CAD and severe left ventricular (LV) dysfunction [ejection fraction (EF) ≤ 40%] is not clear, However several studies have demonstrated reduced operative mortality and improved short and long-term survival benefits following CABG among patients with severe LV dysfunction </w:t>
      </w:r>
      <w:r>
        <w:rPr>
          <w:rFonts w:eastAsia="Calibri" w:cs="Times New Roman" w:ascii="Times New Roman" w:hAnsi="Times New Roman" w:asciiTheme="majorBidi" w:cstheme="majorBidi" w:hAnsiTheme="majorBidi"/>
          <w:b/>
          <w:bCs/>
          <w:sz w:val="28"/>
          <w:szCs w:val="28"/>
        </w:rPr>
        <w:t>(Levin R.; 2012).</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Positive inotropic agents are the treatment of choice in patients with LV dysfunction post CABG. Levosimendan is a relatively new drug that was approved initially for the management of LV dysfunction through increasing the sensitivity of cardiomyocyte to intracellular calcium. Levosimendan increases the sensitivity of cardiomyocyte to intracellular calcium by binding to troponin C (</w:t>
      </w:r>
      <w:r>
        <w:rPr>
          <w:rFonts w:eastAsia="Calibri" w:cs="Times New Roman" w:ascii="Times New Roman" w:hAnsi="Times New Roman" w:asciiTheme="majorBidi" w:cstheme="majorBidi" w:hAnsiTheme="majorBidi"/>
          <w:b/>
          <w:bCs/>
          <w:sz w:val="28"/>
          <w:szCs w:val="28"/>
        </w:rPr>
        <w:t>Baysal; 2014</w:t>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sz w:val="28"/>
          <w:szCs w:val="28"/>
        </w:rPr>
        <w:t>Achieving an inotropic effect without increasing intracellular calcium levels can prevent an increased risk of cardiac arrhythmia with this agent. Levosimendan also has vasodilatory properties by opening adenosine triphosphate (ATP)-sensitive potassium channels in vascular smooth muscle, causing their relaxation. This mechanism reduces the preload and afterload which is helpful in treating patients LV dysfunction post cardiac surgery. It may also have some phosphodiesterase (PDE) inhibitor activity (</w:t>
      </w:r>
      <w:r>
        <w:rPr>
          <w:rFonts w:eastAsia="Calibri" w:cs="Times New Roman" w:ascii="Times New Roman" w:hAnsi="Times New Roman" w:asciiTheme="majorBidi" w:cstheme="majorBidi" w:hAnsiTheme="majorBidi"/>
          <w:b/>
          <w:bCs/>
          <w:sz w:val="28"/>
          <w:szCs w:val="28"/>
        </w:rPr>
        <w:t>D.V. Nielsen; 2014</w:t>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Starting levosimendan infusion preoperatively or after induction of anesthesia that significantly reduced incidence of low cardiac output syndrome, need for Intraaortic balloon pump (IABP), intubation time and length of ICU stay.</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Levosimendan is characterised by a triple mechanism of action; i.e., it acts via calcium-dependent binding to cardiac troponin C, and opens the K</w:t>
      </w:r>
      <w:r>
        <w:rPr>
          <w:rFonts w:eastAsia="Calibri" w:cs="Times New Roman" w:ascii="Times New Roman" w:hAnsi="Times New Roman" w:asciiTheme="majorBidi" w:cstheme="majorBidi" w:hAnsiTheme="majorBidi"/>
          <w:sz w:val="28"/>
          <w:szCs w:val="28"/>
          <w:vertAlign w:val="subscript"/>
        </w:rPr>
        <w:t>ATP</w:t>
      </w:r>
      <w:r>
        <w:rPr>
          <w:rFonts w:eastAsia="Calibri" w:cs="Times New Roman" w:ascii="Times New Roman" w:hAnsi="Times New Roman" w:asciiTheme="majorBidi" w:cstheme="majorBidi" w:hAnsiTheme="majorBidi"/>
          <w:sz w:val="28"/>
          <w:szCs w:val="28"/>
        </w:rPr>
        <w:t xml:space="preserve"> channels on smooth muscle cells in the vasculature, and in cardiac mitochondria. This binding of levosimendan to troponin C and the opening of K</w:t>
      </w:r>
      <w:r>
        <w:rPr>
          <w:rFonts w:eastAsia="Calibri" w:cs="Times New Roman" w:ascii="Times New Roman" w:hAnsi="Times New Roman" w:asciiTheme="majorBidi" w:cstheme="majorBidi" w:hAnsiTheme="majorBidi"/>
          <w:sz w:val="28"/>
          <w:szCs w:val="28"/>
          <w:vertAlign w:val="subscript"/>
        </w:rPr>
        <w:t>ATP</w:t>
      </w:r>
      <w:r>
        <w:rPr>
          <w:rFonts w:eastAsia="Calibri" w:cs="Times New Roman" w:ascii="Times New Roman" w:hAnsi="Times New Roman" w:asciiTheme="majorBidi" w:cstheme="majorBidi" w:hAnsiTheme="majorBidi"/>
          <w:sz w:val="28"/>
          <w:szCs w:val="28"/>
        </w:rPr>
        <w:t xml:space="preserve"> channels on smooth muscle cells in the vessels result in its inotropic and vasodilatory effects, respectively, while the opening of K</w:t>
      </w:r>
      <w:r>
        <w:rPr>
          <w:rFonts w:eastAsia="Calibri" w:cs="Times New Roman" w:ascii="Times New Roman" w:hAnsi="Times New Roman" w:asciiTheme="majorBidi" w:cstheme="majorBidi" w:hAnsiTheme="majorBidi"/>
          <w:sz w:val="28"/>
          <w:szCs w:val="28"/>
          <w:vertAlign w:val="subscript"/>
        </w:rPr>
        <w:t>ATP</w:t>
      </w:r>
      <w:r>
        <w:rPr>
          <w:rFonts w:eastAsia="Calibri" w:cs="Times New Roman" w:ascii="Times New Roman" w:hAnsi="Times New Roman" w:asciiTheme="majorBidi" w:cstheme="majorBidi" w:hAnsiTheme="majorBidi"/>
          <w:sz w:val="28"/>
          <w:szCs w:val="28"/>
        </w:rPr>
        <w:t xml:space="preserve"> channels in cardiac mitochondria is believed to be a cardioprotective pathway (</w:t>
      </w:r>
      <w:r>
        <w:rPr>
          <w:rFonts w:eastAsia="Calibri" w:cs="Times New Roman" w:ascii="Times New Roman" w:hAnsi="Times New Roman" w:asciiTheme="majorBidi" w:cstheme="majorBidi" w:hAnsiTheme="majorBidi"/>
          <w:b/>
          <w:bCs/>
          <w:sz w:val="28"/>
          <w:szCs w:val="28"/>
        </w:rPr>
        <w:t>Zangrillo; 2016).</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The definition of cardioprotection, however, is very broad, and it can be divided into at least two categories of effects: short-term and long-term cardioprotection. Short-term cardioprotection encompasses effects such as preconditioning, postconditioning, and anti-stunning, as well as anti-ischaemic effects. Long-term cardioprotection, on the other hand, is often referred to as having anti-remodelling, anti-apoptotic and anti-inflammatory effects </w:t>
      </w:r>
      <w:r>
        <w:rPr>
          <w:rFonts w:eastAsia="Calibri" w:cs="Times New Roman" w:ascii="Times New Roman" w:hAnsi="Times New Roman" w:asciiTheme="majorBidi" w:cstheme="majorBidi" w:hAnsiTheme="majorBidi"/>
          <w:b/>
          <w:bCs/>
          <w:sz w:val="28"/>
          <w:szCs w:val="28"/>
        </w:rPr>
        <w:t>(R.K.Kodalli; 2013</w:t>
      </w:r>
      <w:r>
        <w:rPr>
          <w:rFonts w:eastAsia="Calibri" w:cs="Times New Roman" w:ascii="Times New Roman" w:hAnsi="Times New Roman" w:asciiTheme="majorBidi" w:cstheme="majorBidi" w:hAnsiTheme="majorBidi"/>
          <w:sz w:val="28"/>
          <w:szCs w:val="28"/>
        </w:rPr>
        <w:t>).</w:t>
      </w:r>
    </w:p>
    <w:p>
      <w:pPr>
        <w:sectPr>
          <w:headerReference w:type="default" r:id="rId4"/>
          <w:footerReference w:type="default" r:id="rId5"/>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start="1" w:fmt="decimal"/>
          <w:formProt w:val="false"/>
          <w:textDirection w:val="lrTb"/>
          <w:docGrid w:type="default" w:linePitch="360" w:charSpace="0"/>
        </w:sect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Thus, clinical studies show that levosimendan effectively improves general and pulmonary haemodynamics in patients undergoing cardiac surgery, thereby reducing the need for inotropic agents and mechanical circulatory support, and additionally optimising renal and hepatic function. In general, the length of stay on the ICU and in the hospital is shortened. Overall, levosimendan treatment is considered as a kind of “safety net” in the surgical setting. The unique inotropic and cardioprotective properties of levosimendan can provide sustained effects for several days and can thus help to reduce complications in the postoperative period. On the other hand, vasodilation occurs with this treatment, which can necessitate the administration of vasopressors (</w:t>
      </w:r>
      <w:r>
        <w:rPr>
          <w:rFonts w:eastAsia="Calibri" w:cs="Times New Roman" w:ascii="Times New Roman" w:hAnsi="Times New Roman" w:asciiTheme="majorBidi" w:cstheme="majorBidi" w:hAnsiTheme="majorBidi"/>
          <w:b/>
          <w:bCs/>
          <w:sz w:val="28"/>
          <w:szCs w:val="28"/>
        </w:rPr>
        <w:t>Zangrillo; 2016).</w:t>
      </w:r>
    </w:p>
    <w:p>
      <w:pPr>
        <w:pStyle w:val="Normal"/>
        <w:tabs>
          <w:tab w:val="clear" w:pos="720"/>
          <w:tab w:val="left" w:pos="3555" w:leader="none"/>
        </w:tabs>
        <w:spacing w:lineRule="auto" w:line="360" w:before="0" w:after="200"/>
        <w:jc w:val="both"/>
        <w:rPr>
          <w:rFonts w:ascii="Times New Roman" w:hAnsi="Times New Roman" w:eastAsia="Calibri" w:cs="Times New Roman" w:asciiTheme="majorBidi" w:cstheme="majorBidi" w:hAnsiTheme="majorBidi"/>
          <w:sz w:val="28"/>
          <w:szCs w:val="28"/>
        </w:rPr>
      </w:pPr>
      <w:r>
        <w:rPr>
          <w:rFonts w:eastAsia="Calibri" w:cs="Times New Roman" w:cstheme="majorBidi" w:ascii="Times New Roman" w:hAnsi="Times New Roman"/>
          <w:sz w:val="28"/>
          <w:szCs w:val="28"/>
        </w:rPr>
      </w:r>
    </w:p>
    <w:p>
      <w:pPr>
        <w:pStyle w:val="Normal"/>
        <w:keepNext w:val="true"/>
        <w:keepLines/>
        <w:numPr>
          <w:ilvl w:val="0"/>
          <w:numId w:val="0"/>
        </w:numPr>
        <w:spacing w:lineRule="auto" w:line="480" w:before="240" w:after="0"/>
        <w:jc w:val="center"/>
        <w:outlineLvl w:val="0"/>
        <w:rPr>
          <w:rFonts w:ascii="Andalus" w:hAnsi="Andalus" w:eastAsia="Adobe Gothic Std B" w:cs="Andalus"/>
          <w:bCs/>
          <w:color w:val="000000" w:themeColor="text1"/>
          <w:sz w:val="56"/>
          <w:szCs w:val="5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35034867"/>
      <w:bookmarkStart w:id="8" w:name="_Toc5854125"/>
      <w:r>
        <w:rPr>
          <w:rFonts w:eastAsia="Adobe Gothic Std B" w:cs="Andalus" w:ascii="Andalus" w:hAnsi="Andalus"/>
          <w:bCs/>
          <w:color w:val="000000" w:themeColor="text1"/>
          <w:sz w:val="56"/>
          <w:szCs w:val="5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of the Work</w:t>
      </w:r>
      <w:bookmarkEnd w:id="7"/>
      <w:bookmarkEnd w:id="8"/>
    </w:p>
    <w:p>
      <w:pPr>
        <w:pStyle w:val="Normal"/>
        <w:tabs>
          <w:tab w:val="clear" w:pos="720"/>
          <w:tab w:val="left" w:pos="3555" w:leader="none"/>
        </w:tabs>
        <w:spacing w:lineRule="auto" w:line="480" w:before="0" w:after="160"/>
        <w:jc w:val="center"/>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aim of this study was to determine the effect of levosimendan on the outcomes of patients with LV dysfunction undergoing CABG in terms of</w:t>
      </w:r>
    </w:p>
    <w:p>
      <w:pPr>
        <w:pStyle w:val="ListParagraph"/>
        <w:numPr>
          <w:ilvl w:val="0"/>
          <w:numId w:val="3"/>
        </w:numPr>
        <w:tabs>
          <w:tab w:val="clear" w:pos="720"/>
          <w:tab w:val="left" w:pos="3555" w:leader="none"/>
        </w:tabs>
        <w:spacing w:lineRule="auto" w:line="480"/>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Post-operative Mortality.</w:t>
      </w:r>
    </w:p>
    <w:p>
      <w:pPr>
        <w:pStyle w:val="ListParagraph"/>
        <w:numPr>
          <w:ilvl w:val="0"/>
          <w:numId w:val="3"/>
        </w:numPr>
        <w:tabs>
          <w:tab w:val="clear" w:pos="720"/>
          <w:tab w:val="left" w:pos="3555" w:leader="none"/>
        </w:tabs>
        <w:spacing w:lineRule="auto" w:line="480"/>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Incidence of arrhythmia.</w:t>
      </w:r>
    </w:p>
    <w:p>
      <w:pPr>
        <w:pStyle w:val="ListParagraph"/>
        <w:numPr>
          <w:ilvl w:val="0"/>
          <w:numId w:val="3"/>
        </w:numPr>
        <w:tabs>
          <w:tab w:val="clear" w:pos="720"/>
          <w:tab w:val="left" w:pos="3555" w:leader="none"/>
        </w:tabs>
        <w:spacing w:lineRule="auto" w:line="480"/>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Postoperative LV function by Echocardiography.</w:t>
      </w:r>
    </w:p>
    <w:p>
      <w:pPr>
        <w:pStyle w:val="ListParagraph"/>
        <w:numPr>
          <w:ilvl w:val="0"/>
          <w:numId w:val="3"/>
        </w:numPr>
        <w:tabs>
          <w:tab w:val="clear" w:pos="720"/>
          <w:tab w:val="left" w:pos="3555" w:leader="none"/>
        </w:tabs>
        <w:spacing w:lineRule="auto" w:line="480"/>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Incidence of complications  eg. Neurological, cardiac &amp; renal.</w:t>
      </w:r>
    </w:p>
    <w:p>
      <w:pPr>
        <w:sectPr>
          <w:headerReference w:type="default" r:id="rId6"/>
          <w:footerReference w:type="default" r:id="rId7"/>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ListParagraph"/>
        <w:numPr>
          <w:ilvl w:val="0"/>
          <w:numId w:val="3"/>
        </w:numPr>
        <w:tabs>
          <w:tab w:val="clear" w:pos="720"/>
          <w:tab w:val="left" w:pos="3555" w:leader="none"/>
        </w:tabs>
        <w:spacing w:lineRule="auto" w:line="480"/>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Need for IABP &amp; Length of ICU stay</w:t>
      </w:r>
      <w:r>
        <w:rPr>
          <w:rFonts w:eastAsia="Calibri" w:cs="Times New Roman" w:ascii="Times New Roman" w:hAnsi="Times New Roman" w:asciiTheme="majorBidi" w:cstheme="majorBidi" w:hAnsiTheme="majorBidi"/>
          <w:sz w:val="28"/>
          <w:szCs w:val="28"/>
        </w:rPr>
        <w:t>.</w:t>
      </w:r>
    </w:p>
    <w:p>
      <w:pPr>
        <w:pStyle w:val="Normal"/>
        <w:keepNext w:val="true"/>
        <w:keepLines/>
        <w:numPr>
          <w:ilvl w:val="0"/>
          <w:numId w:val="0"/>
        </w:numPr>
        <w:spacing w:lineRule="auto" w:line="360" w:before="240" w:after="0"/>
        <w:jc w:val="center"/>
        <w:outlineLvl w:val="0"/>
        <w:rPr>
          <w:rFonts w:ascii="Andalus" w:hAnsi="Andalus" w:eastAsia="Adobe Gothic Std B" w:cs="Andalus"/>
          <w:bCs/>
          <w:color w:val="000000" w:themeColor="text1"/>
          <w:sz w:val="56"/>
          <w:szCs w:val="56"/>
          <w:lang w:eastAsia="en-US"/>
        </w:rPr>
      </w:pPr>
      <w:bookmarkStart w:id="9" w:name="_Toc35034868"/>
      <w:r>
        <w:rPr>
          <w:rFonts w:eastAsia="Adobe Gothic Std B" w:cs="Andalus" w:ascii="Andalus" w:hAnsi="Andalus"/>
          <w:bCs/>
          <w:color w:val="000000" w:themeColor="text1"/>
          <w:sz w:val="56"/>
          <w:szCs w:val="56"/>
          <w:lang w:eastAsia="en-US"/>
        </w:rPr>
        <w:t>Chapter I: Coronary Artery Bypass Grafting</w:t>
      </w:r>
      <w:bookmarkEnd w:id="9"/>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Coronary artery bypass grafting (CABG) is an “open-heart surgery in which a section of a blood vessel is grafted from the aorta to the coronary artery to bypass the blocked section of the coronary artery and improve the blood supply to the heart.” pathophysiology of coronary artery disease was identified in 1876 when it was postulated that angina (imbalance of coronary perfusion supply and demand) was caused by interruption of coronary blood supply and that myocardial infarction occurred after the occlusion of at least one coronary artery</w:t>
      </w:r>
      <w:r>
        <w:fldChar w:fldCharType="begin"/>
      </w:r>
      <w:r>
        <w:rPr>
          <w:sz w:val="28"/>
          <w:szCs w:val="28"/>
          <w:rFonts w:eastAsia="Calibri" w:cs="Times New Roman" w:ascii="Times New Roman" w:hAnsi="Times New Roman"/>
        </w:rPr>
        <w:instrText>ADDIN CSL_CITATION { "citationItems" : [ { "id" : "ITEM-1", "itemData" : { "DOI" : "10.1155/2014/726158", "ISSN" : "2356-7759", "abstract" : "The development of the heart-lung machine ushered in the era of modern cardiac surgery. Coronary artery bypass graft surgery (CABG) remains the most common operation performed by cardiac surgeons today. From its infancy in the 1950s till today, CABG has undergone many developments both technically and clinically. Improvements in intraoperative technique and perioperative care have led to CABG being offered to a more broad patient profile with less complications and adverse events. Our review outlines the rich history and promising future of myocardial revascularization.", "author" : [ { "dropping-particle" : "", "family" : "Diodato", "given" : "Michael", "non-dropping-particle" : "", "parse-names" : false, "suffix" : "" }, { "dropping-particle" : "", "family" : "Chedrawy", "given" : "Edgar G.", "non-dropping-particle" : "", "parse-names" : false, "suffix" : "" } ], "container-title" : "Surgery Research and Practice", "id" : "ITEM-1", "issued" : { "date-parts" : [ [ "2014" ] ] }, "page" : "1-6", "title" : "Coronary Artery Bypass Graft Surgery: The Past, Present, and Future of Myocardial Revascularisation", "type" : "article-journal", "volume" : "2014" }, "uris" : [ "http://www.mendeley.com/documents/?uuid=3a50cedc-6907-4522-963d-de959765d182" ] } ], "mendeley" : { "formattedCitation" : "(&lt;b&gt;Diodato &amp; Chedrawy&lt;/b&gt;, &lt;b&gt;2014&lt;/b&gt;)", "plainTextFormattedCitation" : "(Diodato &amp; Chedrawy, 2014)", "previouslyFormattedCitation" : "(&lt;b&gt;Diodato &amp; Chedrawy&lt;/b&gt;, &lt;b&gt;2014&lt;/b&gt;)"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Diodato &amp; Chedrawy</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2014</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The 1960s saw great advances in coronary artery surgery. </w:t>
      </w:r>
      <w:r>
        <w:rPr>
          <w:rFonts w:eastAsia="Calibri" w:cs="Times New Roman" w:ascii="Times New Roman" w:hAnsi="Times New Roman" w:asciiTheme="majorBidi" w:cstheme="majorBidi" w:hAnsiTheme="majorBidi"/>
          <w:b/>
          <w:bCs/>
          <w:sz w:val="28"/>
          <w:szCs w:val="28"/>
        </w:rPr>
        <w:t>Goetz et al.</w:t>
      </w:r>
      <w:r>
        <w:rPr>
          <w:rFonts w:eastAsia="Calibri" w:cs="Times New Roman" w:ascii="Times New Roman" w:hAnsi="Times New Roman" w:asciiTheme="majorBidi" w:cstheme="majorBidi" w:hAnsiTheme="majorBidi"/>
          <w:sz w:val="28"/>
          <w:szCs w:val="28"/>
        </w:rPr>
        <w:t xml:space="preserve"> </w:t>
      </w:r>
      <w:r>
        <w:fldChar w:fldCharType="begin"/>
      </w:r>
      <w:r>
        <w:rPr>
          <w:sz w:val="28"/>
          <w:szCs w:val="28"/>
          <w:rFonts w:eastAsia="Calibri" w:cs="Times New Roman" w:ascii="Times New Roman" w:hAnsi="Times New Roman"/>
        </w:rPr>
        <w:instrText>ADDIN CSL_CITATION { "citationItems" : [ { "id" : "ITEM-1", "itemData" : { "ISSN" : "0022-5223", "PMID" : "13706288", "author" : [ { "dropping-particle" : "", "family" : "GOETZ", "given" : "R H", "non-dropping-particle" : "", "parse-names" : false, "suffix" : "" }, { "dropping-particle" : "", "family" : "ROHMAN", "given" : "M", "non-dropping-particle" : "", "parse-names" : false, "suffix" : "" }, { "dropping-particle" : "", "family" : "HALLER", "given" : "J D", "non-dropping-particle" : "", "parse-names" : false, "suffix" : "" }, { "dropping-particle" : "", "family" : "DEE", "given" : "R", "non-dropping-particle" : "", "parse-names" : false, "suffix" : "" }, { "dropping-particle" : "", "family" : "ROSENAK", "given" : "S S", "non-dropping-particle" : "", "parse-names" : false, "suffix" : "" } ], "container-title" : "The Journal of thoracic and cardiovascular surgery", "id" : "ITEM-1", "issued" : { "date-parts" : [ [ "1961" ] ] }, "title" : "Internal mammary-coronary artery anastomosis. A nonsuture method employing tantalum rings.", "type" : "article-journal" }, "uris" : [ "http://www.mendeley.com/documents/?uuid=83a345ad-5683-3ed8-b502-098ec1d8e5f9" ] } ], "mendeley" : { "formattedCitation" : "(&lt;b&gt;GOETZ et al.&lt;/b&gt;, &lt;b&gt;1961&lt;/b&gt;)", "manualFormatting" : "(1961)", "plainTextFormattedCitation" : "(GOETZ et al., 1961)", "previouslyFormattedCitation" : "(&lt;b&gt;GOETZ et al.&lt;/b&gt;, &lt;b&gt;1961&lt;/b&gt;)"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1961</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performinD the first successful human coronary artery bypass operation . </w:t>
      </w:r>
      <w:r>
        <w:rPr>
          <w:rFonts w:eastAsia="Calibri" w:cs="Times New Roman" w:ascii="Times New Roman" w:hAnsi="Times New Roman" w:asciiTheme="majorBidi" w:cstheme="majorBidi" w:hAnsiTheme="majorBidi"/>
          <w:b/>
          <w:bCs/>
          <w:sz w:val="28"/>
          <w:szCs w:val="28"/>
        </w:rPr>
        <w:t>Proudfit et al.</w:t>
      </w:r>
      <w:r>
        <w:fldChar w:fldCharType="begin"/>
      </w:r>
      <w:r>
        <w:rPr>
          <w:sz w:val="28"/>
          <w:b/>
          <w:szCs w:val="28"/>
          <w:bCs/>
          <w:rFonts w:eastAsia="Calibri" w:cs="Times New Roman" w:ascii="Times New Roman" w:hAnsi="Times New Roman"/>
        </w:rPr>
        <w:instrText>ADDIN CSL_CITATION { "citationItems" : [ { "id" : "ITEM-1", "itemData" : { "DOI" : "10.1161/01.CIR.33.6.901", "ISSN" : "00097322", "author" : [ { "dropping-particle" : "", "family" : "Proudfit", "given" : "W. L.", "non-dropping-particle" : "", "parse-names" : false, "suffix" : "" }, { "dropping-particle" : "", "family" : "Shirey", "given" : "E. K.", "non-dropping-particle" : "", "parse-names" : false, "suffix" : "" }, { "dropping-particle" : "", "family" : "Sones", "given" : "F. M.", "non-dropping-particle" : "", "parse-names" : false, "suffix" : "" } ], "container-title" : "Circulation", "id" : "ITEM-1", "issued" : { "date-parts" : [ [ "1966" ] ] }, "title" : "Selective cine coronary arteriography. Correlation with clinical findings in 1,000 patients.", "type" : "article-journal" }, "uris" : [ "http://www.mendeley.com/documents/?uuid=7c5d4096-ef64-3cad-b04e-26ec64f3320f" ] } ], "mendeley" : { "formattedCitation" : "(&lt;b&gt;Proudfit et al.&lt;/b&gt;, &lt;b&gt;1966&lt;/b&gt;)", "manualFormatting" : "(1966)", "plainTextFormattedCitation" : "(Proudfit et al., 1966)", "previouslyFormattedCitation" : "(&lt;b&gt;Proudfit et al.&lt;/b&gt;, &lt;b&gt;1966&lt;/b&gt;)" }, "properties" : { "noteIndex" : 0 }, "schema" : "https://github.com/citation-style-language/schema/raw/master/csl-citation.json" }</w:instrTex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b/>
          <w:bCs/>
          <w:sz w:val="28"/>
          <w:szCs w:val="28"/>
        </w:rPr>
        <w:t>(1966)</w: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produced the first practical cardiac angiography visualizing the coronary arteries. In the 1980s, the prevalence of CABG increased and safety improved. Thoracoscopic harvesting of the  IMA was reported in 1998 by </w:t>
      </w:r>
      <w:r>
        <w:rPr>
          <w:rFonts w:eastAsia="Calibri" w:cs="Times New Roman" w:ascii="Times New Roman" w:hAnsi="Times New Roman" w:asciiTheme="majorBidi" w:cstheme="majorBidi" w:hAnsiTheme="majorBidi"/>
          <w:b/>
          <w:bCs/>
          <w:sz w:val="28"/>
          <w:szCs w:val="28"/>
        </w:rPr>
        <w:t>Duhaylongsod et al.</w:t>
      </w:r>
      <w:r>
        <w:rPr>
          <w:rFonts w:eastAsia="Calibri" w:cs="Times New Roman" w:ascii="Times New Roman" w:hAnsi="Times New Roman" w:asciiTheme="majorBidi" w:cstheme="majorBidi" w:hAnsiTheme="majorBidi"/>
          <w:sz w:val="28"/>
          <w:szCs w:val="28"/>
        </w:rPr>
        <w:t xml:space="preserve"> Minimally invasive and robotic surgery were also developed</w:t>
      </w:r>
      <w:r>
        <w:fldChar w:fldCharType="begin"/>
      </w:r>
      <w:r>
        <w:rPr>
          <w:sz w:val="28"/>
          <w:szCs w:val="28"/>
          <w:rFonts w:eastAsia="Calibri" w:cs="Times New Roman" w:ascii="Times New Roman" w:hAnsi="Times New Roman"/>
        </w:rPr>
        <w:instrText>ADDIN CSL_CITATION { "citationItems" : [ { "id" : "ITEM-1", "itemData" : { "DOI" : "10.21037/acs.2017.01.01", "ISSN" : "2225319X", "abstract" : "BACKGROUND Brazil, the largest country and economy in South America, is a major driving force behind the development of new medical technologies in the region. Robotic cardiac surgery (RCS) has been evolving rapidly since 2010, when the first surgery using the DaVinci\u00ae robotic system was performed in Latin America. The aim of this article is to evaluate short and mid-term results in patients undergoing robotic cardiac surgery in Brazil. METHODS From March 2010 to December 2015, 39 consecutive patients underwent robotic cardiac surgery. Twenty-seven patients were male (69.2%), with the mean age of 51.3\u00b117.9 years. Participants had a mean ejection fraction of 62\u00b15%. The procedures included in this study were mitral valve surgery, surgical treatment of atrial fibrillation, atrial septal defect closure, resection of intra-cardiac tumors, totally endoscopic coronary artery bypass and pericardiectomy. RESULTS The mean time spent on cardiopulmonary bypass (CPB) during RCS was 154.9\u00b194.2 minutes and the mean aortic cross-clamp time was 114.48\u00b175.66 minutes. Thirty-two patients (82%) were extubated in the operating room immediately after surgery. The median intensive care unit (ICU) length of stay was 1 day (ranging from 0 to 25) and the median hospital length of stay was 5 days (ranging from 3 to 25). For each type of procedure, endpoints were individually reported. There were no conversions to sternotomy and no intra-operative complications. Patient follow-up was complete in 100% of the participants, with two early deaths unrelated to the procedures and no re-operations at mid-term. CONCLUSIONS Despite the heterogeneity of this series, RCS appears to be feasible, safe and effective when used for the correction of various intra- and extra-cardiac pathologies. Adopting the robotic system has been a challenge in Brazil, where its limited clinical application may be related to the lack of specific training and the high cost of technology.", "author" : [ { "dropping-particle" : "", "family" : "Poffo", "given" : "Robinson", "non-dropping-particle" : "", "parse-names" : false, "suffix" : "" }, { "dropping-particle" : "", "family" : "Toschi", "given" : "Alisson P.", "non-dropping-particle" : "", "parse-names" : false, "suffix" : "" }, { "dropping-particle" : "", "family" : "Pope", "given" : "Renato B.", "non-dropping-particle" : "", "parse-names" : false, "suffix" : "" }, { "dropping-particle" : "", "family" : "Montanhesi", "given" : "Paola K.", "non-dropping-particle" : "", "parse-names" : false, "suffix" : "" }, { "dropping-particle" : "", "family" : "Santos", "given" : "Ricardo S.", "non-dropping-particle" : "", "parse-names" : false, "suffix" : "" }, { "dropping-particle" : "", "family" : "Teruya", "given" : "Alexandre", "non-dropping-particle" : "", "parse-names" : false, "suffix" : "" }, { "dropping-particle" : "", "family" : "Hatanaka", "given" : "Dina M.", "non-dropping-particle" : "", "parse-names" : false, "suffix" : "" }, { "dropping-particle" : "", "family" : "Rusca", "given" : "Gabriel F.", "non-dropping-particle" : "", "parse-names" : false, "suffix" : "" }, { "dropping-particle" : "", "family" : "Fischer", "given" : "Claudio H.", "non-dropping-particle" : "", "parse-names" : false, "suffix" : "" }, { "dropping-particle" : "", "family" : "Vieira", "given" : "Marcelo C.", "non-dropping-particle" : "", "parse-names" : false, "suffix" : "" }, { "dropping-particle" : "", "family" : "Makdisse", "given" : "Marcia R.", "non-dropping-particle" : "", "parse-names" : false, "suffix" : "" } ], "container-title" : "Annals of Cardiothoracic Surgery", "id" : "ITEM-1", "issue" : "1", "issued" : { "date-parts" : [ [ "2017" ] ] }, "page" : "17-26", "title" : "Robotic cardiac surgery in Brazil", "type" : "article-journal", "volume" : "6" }, "uris" : [ "http://www.mendeley.com/documents/?uuid=f4fa5660-dfe1-4bf8-bc81-d7d49dd85834" ] } ], "mendeley" : { "formattedCitation" : "(&lt;b&gt;Poffo et al.&lt;/b&gt;, &lt;b&gt;2017&lt;/b&gt;)", "plainTextFormattedCitation" : "(Poffo et al., 2017)", "previouslyFormattedCitation" : "(&lt;b&gt;Poffo et al.&lt;/b&gt;, &lt;b&gt;2017&lt;/b&gt;)"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Poffo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2017</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The number of CABG is declining from a peak of 519,000 cases  in 2000 to about  300,000 operations  in 2012</w:t>
      </w:r>
      <w:r>
        <w:fldChar w:fldCharType="begin"/>
      </w:r>
      <w:r>
        <w:rPr>
          <w:sz w:val="28"/>
          <w:szCs w:val="28"/>
          <w:rFonts w:eastAsia="Calibri" w:cs="Times New Roman" w:ascii="Times New Roman" w:hAnsi="Times New Roman"/>
        </w:rPr>
        <w:instrText>ADDIN CSL_CITATION { "citationItems" : [ { "id" : "ITEM-1", "itemData" : { "DOI" : "10.1155/2014/726158", "ISSN" : "2356-7759", "abstract" : "The development of the heart-lung machine ushered in the era of modern cardiac surgery. Coronary artery bypass graft surgery (CABG) remains the most common operation performed by cardiac surgeons today. From its infancy in the 1950s till today, CABG has undergone many developments both technically and clinically. Improvements in intraoperative technique and perioperative care have led to CABG being offered to a more broad patient profile with less complications and adverse events. Our review outlines the rich history and promising future of myocardial revascularization.", "author" : [ { "dropping-particle" : "", "family" : "Diodato", "given" : "Michael", "non-dropping-particle" : "", "parse-names" : false, "suffix" : "" }, { "dropping-particle" : "", "family" : "Chedrawy", "given" : "Edgar G.", "non-dropping-particle" : "", "parse-names" : false, "suffix" : "" } ], "container-title" : "Surgery Research and Practice", "id" : "ITEM-1", "issued" : { "date-parts" : [ [ "2014" ] ] }, "page" : "1-6", "title" : "Coronary Artery Bypass Graft Surgery: The Past, Present, and Future of Myocardial Revascularisation", "type" : "article-journal", "volume" : "2014" }, "uris" : [ "http://www.mendeley.com/documents/?uuid=3a50cedc-6907-4522-963d-de959765d182" ] } ], "mendeley" : { "formattedCitation" : "(&lt;b&gt;Diodato &amp; Chedrawy&lt;/b&gt;, &lt;b&gt;2014&lt;/b&gt;)", "plainTextFormattedCitation" : "(Diodato &amp; Chedrawy, 2014)", "previouslyFormattedCitation" : "(&lt;b&gt;Diodato &amp; Chedrawy&lt;/b&gt;, &lt;b&gt;2014&lt;/b&gt;)"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Diodato &amp; Chedrawy</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2014</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Although the fundamental basis of CABG is to reestablish perfusion to the myocardium, there are  different approaches to get this aim . The first factor is the utilization of cardiopulmonary bypass or “on pump versus off pump.” Initially, most cardiac surgeries were done on a beating heart, but with the development of cardiopulmonary bypass and cardioplegia, most CABG were done on pump. Off-pump coronary artery bypass (OPCAB) surgery had regained interest  in  1990s. </w:t>
      </w:r>
      <w:r>
        <w:rPr>
          <w:rFonts w:eastAsia="Calibri" w:cs="Times New Roman" w:ascii="Times New Roman" w:hAnsi="Times New Roman" w:asciiTheme="majorBidi" w:cstheme="majorBidi" w:hAnsiTheme="majorBidi"/>
          <w:b/>
          <w:bCs/>
          <w:sz w:val="28"/>
          <w:szCs w:val="28"/>
        </w:rPr>
        <w:t>Benetti et al.</w:t>
      </w:r>
      <w:r>
        <w:fldChar w:fldCharType="begin"/>
      </w:r>
      <w:r>
        <w:rPr>
          <w:sz w:val="28"/>
          <w:b/>
          <w:szCs w:val="28"/>
          <w:bCs/>
          <w:rFonts w:eastAsia="Calibri" w:cs="Times New Roman" w:ascii="Times New Roman" w:hAnsi="Times New Roman"/>
        </w:rPr>
        <w:instrText>ADDIN CSL_CITATION { "citationItems" : [ { "id" : "ITEM-1", "itemData" : { "DOI" : "10.1378/chest.100.2.312", "ISSN" : "00123692", "abstract" : "Between May 1978 and March 1990, 700 patients were operated on with direct coronary surgery without extracorporeal circulation (ECC): 529 (76 percent) were male and 171 (24 percent) were female. The average age was 64 years (range, 35 to 86 years), 454 (65 percent) had unstable angina, 163 (23 percent) had stable angina, 51 (7 percent) had postmyocardial infarction angina, and 32 (5 percent) had acute myocardial infarction at the moment of the operation. In this series of patients, all branches of the coronary arteries were bypassed; the mammary artery was used in 40 percent of the cases, the average bypass per patient was 2.2 (range, 1 to 5), and 26 percent had associated disease of high risk to undergo ECC. The morbidity was 4 percent and the mortality for this series of patients was 1 percent; the probability of survival at seven years was 90 percent. This experience shows us that this surgery is an alternative in the treatment of coronary disease, especially for aged patients with associated disease, in some cases of acute transmural infarction, and also for patients who need coronary angioplasty. Also, it can improve the relation cost/benefit in coronary surgery.", "author" : [ { "dropping-particle" : "", "family" : "Benetti", "given" : "F. J.", "non-dropping-particle" : "", "parse-names" : false, "suffix" : "" }, { "dropping-particle" : "", "family" : "Naselli", "given" : "G.", "non-dropping-particle" : "", "parse-names" : false, "suffix" : "" }, { "dropping-particle" : "", "family" : "Wood", "given" : "M.", "non-dropping-particle" : "", "parse-names" : false, "suffix" : "" }, { "dropping-particle" : "", "family" : "Geffner", "given" : "L.", "non-dropping-particle" : "", "parse-names" : false, "suffix" : "" } ], "container-title" : "Chest", "id" : "ITEM-1", "issue" : "2", "issued" : { "date-parts" : [ [ "1991" ] ] }, "page" : "312-316", "title" : "Direct myocardial revascularization without extracorporeal circulation; Experience in 700 patients", "type" : "article-journal", "volume" : "100" }, "uris" : [ "http://www.mendeley.com/documents/?uuid=272773f2-44a4-4e3a-898c-12c9be956aa2" ] } ], "mendeley" : { "formattedCitation" : "(&lt;b&gt;Benetti et al.&lt;/b&gt;, &lt;b&gt;1991&lt;/b&gt;)", "manualFormatting" : "(1991)", "plainTextFormattedCitation" : "(Benetti et al., 1991)", "previouslyFormattedCitation" : "(&lt;b&gt;Benetti et al.&lt;/b&gt;, &lt;b&gt;1991&lt;/b&gt;)" }, "properties" : { "noteIndex" : 0 }, "schema" : "https://github.com/citation-style-language/schema/raw/master/csl-citation.json" }</w:instrTex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b/>
          <w:bCs/>
          <w:sz w:val="28"/>
          <w:szCs w:val="28"/>
        </w:rPr>
      </w:r>
      <w:r>
        <w:rPr>
          <w:rFonts w:eastAsia="Calibri" w:cs="Times New Roman" w:ascii="Times New Roman" w:hAnsi="Times New Roman" w:asciiTheme="majorBidi" w:cstheme="majorBidi" w:hAnsiTheme="majorBidi"/>
          <w:bCs/>
          <w:sz w:val="28"/>
          <w:szCs w:val="28"/>
        </w:rPr>
        <w:t>(</w:t>
      </w:r>
      <w:r>
        <w:rPr>
          <w:rFonts w:eastAsia="Calibri" w:cs="Times New Roman" w:ascii="Times New Roman" w:hAnsi="Times New Roman" w:asciiTheme="majorBidi" w:cstheme="majorBidi" w:hAnsiTheme="majorBidi"/>
          <w:b/>
          <w:bCs/>
          <w:sz w:val="28"/>
          <w:szCs w:val="28"/>
        </w:rPr>
        <w:t>1991</w:t>
      </w:r>
      <w:r>
        <w:rPr>
          <w:rFonts w:eastAsia="Calibri" w:cs="Times New Roman" w:ascii="Times New Roman" w:hAnsi="Times New Roman" w:asciiTheme="majorBidi" w:cstheme="majorBidi" w:hAnsiTheme="majorBidi"/>
          <w:bCs/>
          <w:sz w:val="28"/>
          <w:szCs w:val="28"/>
        </w:rPr>
        <w:t>)</w: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end"/>
      </w:r>
      <w:r>
        <w:rPr>
          <w:rFonts w:eastAsia="Calibri" w:cs="Times New Roman" w:ascii="Times New Roman" w:hAnsi="Times New Roman" w:asciiTheme="majorBidi" w:cstheme="majorBidi" w:hAnsiTheme="majorBidi"/>
          <w:b/>
          <w:bCs/>
          <w:sz w:val="28"/>
          <w:szCs w:val="28"/>
        </w:rPr>
        <w:t xml:space="preserve"> and Buffalo et al.</w:t>
      </w:r>
      <w:r>
        <w:fldChar w:fldCharType="begin"/>
      </w:r>
      <w:r>
        <w:rPr>
          <w:sz w:val="28"/>
          <w:b/>
          <w:szCs w:val="28"/>
          <w:bCs/>
          <w:rFonts w:eastAsia="Calibri" w:cs="Times New Roman" w:ascii="Times New Roman" w:hAnsi="Times New Roman"/>
        </w:rPr>
        <w:instrText>ADDIN CSL_CITATION { "citationItems" : [ { "id" : "ITEM-1", "itemData" : { "DOI" : "10.1016/0003-4975(95)00840-3", "ISSN" : "0003-4975", "PMID" : "8561640", "abstract" : "BACKGROUND Coronary artery bypass grafting without cardiopulmonary bypass is now an accepted technique of myocardial revascularization. We herein report our total experience with this procedure. METHODS In a consecutive series of 8,751 patients operated on in our institution for coronary artery disease from 1981 to 1994, 1,274 patients received coronary artery bypass grafting without cardiopulmonary bypass. RESULTS Results indicate that the operation can be performed with an acceptable mortality (2.5%), and that all types of arterial conduits can be used. Most commonly the left anterior descending and right coronary arteries were bypassed. The incidence of arrhythmias and of pulmonary and neurologic complications were significantly lower in this group of patients compared with patients receiving coronary artery bypass grafting with cardiopulmonary bypass. Most importantly, there was decreased cost when the procedure was used because no extracorporeal circulation, cardioplegia sets, or other cannulas were used. CONCLUSIONS We conclude that the continuing use of coronary artery bypass grafting without cardiopulmonary bypass is justified and that, with proper selection of patients, the procedure is safe and cost-effective.", "author" : [ { "dropping-particle" : "", "family" : "Buffolo", "given" : "E", "non-dropping-particle" : "", "parse-names" : false, "suffix" : "" }, { "dropping-particle" : "", "family" : "Andrade", "given" : "C S", "non-dropping-particle" : "de", "parse-names" : false, "suffix" : "" }, { "dropping-particle" : "", "family" : "Branco", "given" : "J N", "non-dropping-particle" : "", "parse-names" : false, "suffix" : "" }, { "dropping-particle" : "", "family" : "Teles", "given" : "C A", "non-dropping-particle" : "", "parse-names" : false, "suffix" : "" }, { "dropping-particle" : "", "family" : "Aguiar", "given" : "L F", "non-dropping-particle" : "", "parse-names" : false, "suffix" : "" }, { "dropping-particle" : "", "family" : "Gomes", "given" : "W J", "non-dropping-particle" : "", "parse-names" : false, "suffix" : "" } ], "container-title" : "The Annals of thoracic surgery", "id" : "ITEM-1", "issue" : "1", "issued" : { "date-parts" : [ [ "1996", "1" ] ] }, "page" : "63-6", "title" : "Coronary artery bypass grafting without cardiopulmonary bypass.", "type" : "article-journal", "volume" : "61" }, "uris" : [ "http://www.mendeley.com/documents/?uuid=6ad581b3-8e66-3701-a889-d2537be94557" ] } ], "mendeley" : { "formattedCitation" : "(&lt;b&gt;Buffolo et al.&lt;/b&gt;, &lt;b&gt;1996&lt;/b&gt;)", "manualFormatting" : "(1996)", "plainTextFormattedCitation" : "(Buffolo et al., 1996)", "previouslyFormattedCitation" : "(&lt;b&gt;Buffolo et al.&lt;/b&gt;, &lt;b&gt;1996&lt;/b&gt;)" }, "properties" : { "noteIndex" : 0 }, "schema" : "https://github.com/citation-style-language/schema/raw/master/csl-citation.json" }</w:instrTex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b/>
          <w:bCs/>
          <w:sz w:val="28"/>
          <w:szCs w:val="28"/>
        </w:rPr>
      </w:r>
      <w:r>
        <w:rPr>
          <w:rFonts w:eastAsia="Calibri" w:cs="Times New Roman" w:ascii="Times New Roman" w:hAnsi="Times New Roman" w:asciiTheme="majorBidi" w:cstheme="majorBidi" w:hAnsiTheme="majorBidi"/>
          <w:bCs/>
          <w:sz w:val="28"/>
          <w:szCs w:val="28"/>
        </w:rPr>
        <w:t>(</w:t>
      </w:r>
      <w:r>
        <w:rPr>
          <w:rFonts w:eastAsia="Calibri" w:cs="Times New Roman" w:ascii="Times New Roman" w:hAnsi="Times New Roman" w:asciiTheme="majorBidi" w:cstheme="majorBidi" w:hAnsiTheme="majorBidi"/>
          <w:b/>
          <w:bCs/>
          <w:sz w:val="28"/>
          <w:szCs w:val="28"/>
        </w:rPr>
        <w:t>1996</w:t>
      </w:r>
      <w:r>
        <w:rPr>
          <w:rFonts w:eastAsia="Calibri" w:cs="Times New Roman" w:ascii="Times New Roman" w:hAnsi="Times New Roman" w:asciiTheme="majorBidi" w:cstheme="majorBidi" w:hAnsiTheme="majorBidi"/>
          <w:bCs/>
          <w:sz w:val="28"/>
          <w:szCs w:val="28"/>
        </w:rPr>
        <w:t>)</w: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Did 2000 OPCAB patients with operative safety. Benefits of OPCAB are lower end organ damage, that is, renal failure, cerebrovascular accidents (CVA), fewer cognitive deficits, less psychomotor defects, less transfusion rates, and less systemic inflammation</w:t>
      </w:r>
      <w:r>
        <w:fldChar w:fldCharType="begin"/>
      </w:r>
      <w:r>
        <w:rPr>
          <w:sz w:val="28"/>
          <w:szCs w:val="28"/>
          <w:rFonts w:eastAsia="Calibri" w:cs="Times New Roman" w:ascii="Times New Roman" w:hAnsi="Times New Roman"/>
        </w:rPr>
        <w:instrText>ADDIN CSL_CITATION { "citationItems" : [ { "id" : "ITEM-1", "itemData" : { "DOI" : "10.1186/s13019-015-0362-2", "ISSN" : "17498090", "abstract" : "\u00a9 2015 Parissis et al. Most surgeons perform coronary bypass surgery with the aid of cardiopulmonary bypass, which inflicts a massive systemic inflammatory response to the body leading to adverse clinical outcome. In an attempt to make CABG less invasive, interest have been diverted to the off pump technique. The current review attempts to bring an insight onto the last ten years knowledge on the off-pump impact in end organ function, with an aim to draw some clear conclusions in order to allow practitioners to reflect on the subject.", "author" : [ { "dropping-particle" : "", "family" : "Parissis", "given" : "Haralabos", "non-dropping-particle" : "", "parse-names" : false, "suffix" : "" }, { "dropping-particle" : "", "family" : "Mbarushimana", "given" : "Simon", "non-dropping-particle" : "", "parse-names" : false, "suffix" : "" }, { "dropping-particle" : "", "family" : "Ramesh", "given" : "Bandigowdanapalya C.", "non-dropping-particle" : "", "parse-names" : false, "suffix" : "" }, { "dropping-particle" : "", "family" : "Parissis", "given" : "Mondrian", "non-dropping-particle" : "", "parse-names" : false, "suffix" : "" }, { "dropping-particle" : "", "family" : "Lampridis", "given" : "Savvas", "non-dropping-particle" : "", "parse-names" : false, "suffix" : "" }, { "dropping-particle" : "", "family" : "Mhandu", "given" : "Peter", "non-dropping-particle" : "", "parse-names" : false, "suffix" : "" }, { "dropping-particle" : "", "family" : "Al-Alao", "given" : "Bassel", "non-dropping-particle" : "", "parse-names" : false, "suffix" : "" } ], "container-title" : "Journal of Cardiothoracic Surgery", "id" : "ITEM-1", "issue" : "1", "issued" : { "date-parts" : [ [ "2015" ] ] }, "title" : "The impact of off-pump surgery in end-organ function: Practical end-points", "type" : "article", "volume" : "10" }, "uris" : [ "http://www.mendeley.com/documents/?uuid=9f412a69-dc69-482a-80ea-cdabbb595244" ] } ], "mendeley" : { "formattedCitation" : "(&lt;b&gt;Parissis et al.&lt;/b&gt;, &lt;b&gt;2015&lt;/b&gt;)", "plainTextFormattedCitation" : "(Parissis et al., 2015)", "previouslyFormattedCitation" : "(&lt;b&gt;Parissis et al.&lt;/b&gt;, &lt;b&gt;2015&lt;/b&gt;)"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Parissis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b/>
          <w:bCs/>
          <w:sz w:val="28"/>
          <w:szCs w:val="28"/>
        </w:rPr>
        <w:t xml:space="preserve">Afilalo et al. </w:t>
      </w:r>
      <w:r>
        <w:fldChar w:fldCharType="begin"/>
      </w:r>
      <w:r>
        <w:rPr>
          <w:sz w:val="28"/>
          <w:b/>
          <w:szCs w:val="28"/>
          <w:bCs/>
          <w:rFonts w:eastAsia="Calibri" w:cs="Times New Roman" w:ascii="Times New Roman" w:hAnsi="Times New Roman"/>
        </w:rPr>
        <w:instrText>ADDIN CSL_CITATION { "citationItems" : [ { "id" : "ITEM-1", "itemData" : { "DOI" : "10.1093/eurheartj/ehr307", "ISSN" : "1522-9645", "PMID" : "21987177", "abstract" : "The benefits of off-pump coronary artery bypass (OPCAB) continue to be debated, in part due to the fact that pooled effects fail to consider differences in trial and patient characteristics. We sought to analyse the contemporary evidence for OPCAB vs. conventional coronary artery bypass (CCAB), incorporating recent larger trials, and adjusting for differences in trials using a technique known as meta-regression.", "author" : [ { "dropping-particle" : "", "family" : "Afilalo", "given" : "Jonathan", "non-dropping-particle" : "", "parse-names" : false, "suffix" : "" }, { "dropping-particle" : "", "family" : "Rasti", "given" : "Mandana", "non-dropping-particle" : "", "parse-names" : false, "suffix" : "" }, { "dropping-particle" : "", "family" : "Ohayon", "given" : "Samuel M", "non-dropping-particle" : "", "parse-names" : false, "suffix" : "" }, { "dropping-particle" : "", "family" : "Shimony", "given" : "Avi", "non-dropping-particle" : "", "parse-names" : false, "suffix" : "" }, { "dropping-particle" : "", "family" : "Eisenberg", "given" : "Mark J", "non-dropping-particle" : "", "parse-names" : false, "suffix" : "" } ], "container-title" : "Eur Heart J", "id" : "ITEM-1", "issue" : "10", "issued" : { "date-parts" : [ [ "2012" ] ] }, "page" : "1257-67", "title" : "Off-pump vs. on-pump coronary artery bypass surgery: an updated meta-analysis and meta-regression of randomized trials.", "type" : "article-journal", "volume" : "33" }, "uris" : [ "http://www.mendeley.com/documents/?uuid=fd0bfe71-9b91-43f2-b884-688a579a26fa", "http://www.mendeley.com/documents/?uuid=f72223c2-5d66-4dfe-abcc-da4a59b3f7c3" ] } ], "mendeley" : { "formattedCitation" : "(&lt;b&gt;Afilalo et al.&lt;/b&gt;, &lt;b&gt;2012&lt;/b&gt;)", "manualFormatting" : "(2012)", "plainTextFormattedCitation" : "(Afilalo et al., 2012)", "previouslyFormattedCitation" : "(&lt;b&gt;Afilalo et al.&lt;/b&gt;, &lt;b&gt;2012&lt;/b&gt;)" }, "properties" : { "noteIndex" : 0 }, "schema" : "https://github.com/citation-style-language/schema/raw/master/csl-citation.json" }</w:instrTex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b/>
          <w:bCs/>
          <w:sz w:val="28"/>
          <w:szCs w:val="28"/>
        </w:rPr>
        <w:t>(2012)</w: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published a meta-analysis comparing on-pump CABG and OPCAB. The primary outcomes were all-cause mortality, stroke, and myocardial infarction. Fifty-nine trials were included with nearly 9000 patients. The study population had a mean age of 63.4 years with a male to female predominance of over 4 : 1. Postoperative CVA was significantly reduced by 30% in the OPCAB group (risk ratio (RR) 0.70, 95% CI: 0.49–0.99). Rate in mortality (RR: 0.90, 95% CI: 0.63–1.30) and myocardial infarction (pooled RR: 0.89, 95% CI: 0.69–1.13) were not different between groups. In the metaregression analysis, clinical outcome was similar regardless of mean age, proportion of females in the trial, number of grafts per patient, and trial publication date.</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b/>
          <w:bCs/>
          <w:sz w:val="28"/>
          <w:szCs w:val="28"/>
        </w:rPr>
        <w:t>In 2011</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bCs/>
          <w:sz w:val="28"/>
          <w:szCs w:val="28"/>
        </w:rPr>
        <w:t xml:space="preserve">Forouzannia et al. </w:t>
      </w:r>
      <w:r>
        <w:rPr>
          <w:rFonts w:eastAsia="Calibri" w:cs="Times New Roman" w:ascii="Times New Roman" w:hAnsi="Times New Roman" w:asciiTheme="majorBidi" w:cstheme="majorBidi" w:hAnsiTheme="majorBidi"/>
          <w:sz w:val="28"/>
          <w:szCs w:val="28"/>
        </w:rPr>
        <w:t>compared clinical and economic outcomes of off-pump and on-pump CABG surgery. They analyzed 304 patients undergoing coronary artery bypass surgery and were randomized into conventional on pump and off-pump groups. On-pump coronary artery bypass OPCAB surgery significantly reduced the need for P.O. transfusion requirement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&lt; 0.05). There were no statistically significant differences in surgical reexploration or length of stay. The mean cost for an on-pump surgery was significantly higher than an off-pump surgery.</w:t>
      </w:r>
    </w:p>
    <w:p>
      <w:pPr>
        <w:pStyle w:val="Normal"/>
        <w:tabs>
          <w:tab w:val="clear" w:pos="720"/>
          <w:tab w:val="left" w:pos="3555" w:leader="none"/>
        </w:tabs>
        <w:spacing w:lineRule="auto" w:line="360" w:before="0" w:after="20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         </w:t>
      </w:r>
      <w:r>
        <w:fldChar w:fldCharType="begin"/>
      </w:r>
      <w:r>
        <w:rPr>
          <w:sz w:val="28"/>
          <w:szCs w:val="28"/>
          <w:rFonts w:eastAsia="Calibri" w:cs="Times New Roman" w:ascii="Times New Roman" w:hAnsi="Times New Roman"/>
        </w:rPr>
        <w:instrText>ADDIN CSL_CITATION { "citationItems" : [ { "id" : "ITEM-1", "itemData" : { "ISBN" : "0019-4832", "ISSN" : "0019-4832 (Print)", "PMID" : "23550420", "abstract" : "OBJECTIVE: There has been an explosive increase in our understanding of the natural history and progression of CAD in women. Women have a poorer prognosis and a more severe outcome than men after myocardial infarction, Percutaneous transluminal coronary angioplasty (PTCA) and coronary artery bypass grafting (CABG). The purpose of the present study was to evaluate the differences in the results of CABG in women as compared with men using Pump and Off Pump operating techniques. METHODS: Data of 3500 patients undergoing coronary artery bypass grafting by a single surgeon at two institutes over an 8-year period were analyzed. Clinical data including demographic and risk profile and perioperative data were obtained from case records, operation notes, ICU charts and out-patient records. Data were analyzed using 'chi square' test to calculate p value for various parameters. RESULTS: 14.6% of patients were women. Coronary artery size correlated with body surface area (BSA) but even with BSA &gt; 1.5m2, it was smaller than the males. Inhospital mortality was higher in women as compared to men, being 2.92% versus 1.8% in men. The ventilation time, blood requirement, ICU stay, inotropic requirement and hospital stay were identical with results seen in men in our series. The commonest causes of mortality were low cardiac output and renal failure. Use of Off Pump technique reduces mortality (1.84% Vs 4.5% on Pump--p = 0.01) in women, besides reducing the blood requirement (2.5 +/- 1.2 units/pt in OPCAB Vs 4.3 +/- 1.4 units/pt in Pump group--p &lt; 0.001; ICU stay (29.4 +/- 16.4 hrs Vs 38.3 +/- 17.3 hrs in Pump group--p &lt; 0.0001); &amp; hospital stay (6.81 +/- 1.6 days Vs 8.05 +/- 2.1 days in pump group--p &lt; 0.0001). However, there was no statistically significant difference in the rates of mediastinitis, Arrhythmias, Neurological or Pulmonary complications between the OPCAB &amp; Pump group. CONCLUSIONS: Women coming for coronary artery bypass surgery are a special risk group. The operative and early mortality of bypass surgery in women is higher than in men for conventional CABG. However, off pump techniques has negated this to a large extent. Our findings lead us to conclude that use of OPCAB promises to be gratifying enough to mitigate the early concerns in this group of patients.", "author" : [ { "dropping-particle" : "", "family" : "Yadava", "given" : "O P", "non-dropping-particle" : "", "parse-names" : false, "suffix" : "" }, { "dropping-particle" : "", "family" : "Prakash", "given" : "A", "non-dropping-particle" : "", "parse-names" : false, "suffix" : "" }, { "dropping-particle" : "", "family" : "Kundu", "given" : "A", "non-dropping-particle" : "", "parse-names" : false, "suffix" : "" }, { "dropping-particle" : "", "family" : "Yadava", "given" : "M", "non-dropping-particle" : "", "parse-names" : false, "suffix" : "" } ], "container-title" : "Indian Heart Journal", "id" : "ITEM-1", "issue" : "5", "issued" : { "date-parts" : [ [ "2011" ] ] }, "page" : "425-428", "title" : "Coronary artery bypass grafting in women--is OPCAB mandatory?", "type" : "article-journal", "volume" : "63" }, "uris" : [ "http://www.mendeley.com/documents/?uuid=899ebf03-053d-4b39-92e0-d49b90602f18", "http://www.mendeley.com/documents/?uuid=3be03929-b493-4f6c-934d-6cd04d16e000", "http://www.mendeley.com/documents/?uuid=6c259b6e-9c30-4149-afdb-64b45e724375" ] } ], "mendeley" : { "formattedCitation" : "(&lt;b&gt;Yadava et al.&lt;/b&gt;, &lt;b&gt;2011&lt;/b&gt;)", "manualFormatting" : "Yadava et al., (2011)", "plainTextFormattedCitation" : "(Yadava et al., 2011)", "previouslyFormattedCitation" : "(&lt;b&gt;Yadava et al.&lt;/b&gt;, &lt;b&gt;2011&lt;/b&gt;)"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r>
      <w:r>
        <w:rPr>
          <w:rFonts w:eastAsia="Calibri" w:cs="Times New Roman" w:ascii="Times New Roman" w:hAnsi="Times New Roman" w:asciiTheme="majorBidi" w:cstheme="majorBidi" w:hAnsiTheme="majorBidi"/>
          <w:b/>
          <w:sz w:val="28"/>
          <w:szCs w:val="28"/>
        </w:rPr>
        <w:t>Yadava et al.</w:t>
      </w:r>
      <w:r>
        <w:rPr>
          <w:rFonts w:eastAsia="Calibri" w:cs="Times New Roman" w:ascii="Times New Roman" w:hAnsi="Times New Roman" w:asciiTheme="majorBidi" w:cstheme="majorBidi" w:hAnsiTheme="majorBidi"/>
          <w:sz w:val="28"/>
          <w:szCs w:val="28"/>
        </w:rPr>
        <w:t>, (</w:t>
      </w:r>
      <w:r>
        <w:rPr>
          <w:rFonts w:eastAsia="Calibri" w:cs="Times New Roman" w:ascii="Times New Roman" w:hAnsi="Times New Roman" w:asciiTheme="majorBidi" w:cstheme="majorBidi" w:hAnsiTheme="majorBidi"/>
          <w:b/>
          <w:sz w:val="28"/>
          <w:szCs w:val="28"/>
        </w:rPr>
        <w:t>2011</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reviewed 3500 patients over 8 years. Women were 14.6% . In-hospital mortality was higher in women as compared to men; 2.92% versus 1.8%. The most common causes of mortality were low cardiac output and renal failure. Use of OPCAB reduced mortality (1.84% versus 4.5% on pump;  </w:t>
      </w:r>
      <w:r>
        <w:rPr>
          <w:rFonts w:eastAsia="Calibri" w:cs="Times New Roman" w:ascii="Times New Roman" w:hAnsi="Times New Roman" w:asciiTheme="majorBidi" w:cstheme="majorBidi" w:hAnsiTheme="majorBidi"/>
          <w:i/>
          <w:iCs/>
          <w:sz w:val="28"/>
          <w:szCs w:val="28"/>
        </w:rPr>
        <w:t xml:space="preserve">P </w:t>
      </w:r>
      <w:r>
        <w:rPr>
          <w:rFonts w:eastAsia="Calibri" w:cs="Times New Roman" w:ascii="Times New Roman" w:hAnsi="Times New Roman" w:asciiTheme="majorBidi" w:cstheme="majorBidi" w:hAnsiTheme="majorBidi"/>
          <w:sz w:val="28"/>
          <w:szCs w:val="28"/>
        </w:rPr>
        <w:t>=0.01) in women. Blood transfusions (2.5 ± 1.2 units versus 4.3 ± 1.4; units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&lt; 0.001); ICU stay (29.4 ± 16.4 h versus 38.3 ± 17.3 h;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&lt; 0.0001); and length of stay (6.81 ± 1.6 d versus 8.05 ± 2.1 d;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&lt; 0.0001) were also reduced in  OPCAB females.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sz w:val="28"/>
          <w:szCs w:val="28"/>
        </w:rPr>
        <w:t>The randomized on/off bypass (ROOBY) trial Studied the outcomes for 2.203 patients (99% men) at 18 Veterans Affairs Medical Centers. The primary short-term endpoint, adeath or complications within 30 days of surgery, occurred with similar frequency (5.6% for on-pump CABG; 7.0% for off-pump CABG;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 0.19). The primary long-term endpoint,   death from any cause,  revascularization procedure, or  nonfatal myocardial infarction (MI) within 1 year of surgery, occurred more  in  off-pump CABG (9.9%) than in those having on-pump CABG (7.4%;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 0.04). Neuropsychological outcomes were not different between the groups, and graft patency was higher in  on-pump group (87.8% versus 82.6%;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 0.01) at 12 months</w:t>
      </w:r>
      <w:r>
        <w:fldChar w:fldCharType="begin"/>
      </w:r>
      <w:r>
        <w:rPr>
          <w:sz w:val="28"/>
          <w:szCs w:val="28"/>
          <w:rFonts w:eastAsia="Calibri" w:cs="Times New Roman" w:ascii="Times New Roman" w:hAnsi="Times New Roman"/>
        </w:rPr>
        <w:instrText>ADDIN CSL_CITATION { "citationItems" : [ { "id" : "ITEM-1", "itemData" : { "DOI" : "10.1056/NEJMoa0902905", "ISBN" : "1533-4406 (Electronic)\\r0028-4793 (Linking)", "ISSN" : "0028-4793", "PMID" : "19890125", "abstract" : "BACKGROUND Coronary-artery bypass grafting (CABG) has traditionally been performed with the use of cardiopulmonary bypass (on-pump CABG). CABG without cardiopulmonary bypass (off-pump CABG) might reduce the number of complications related to the heart-lung machine. METHODS We randomly assigned 2203 patients scheduled for urgent or elective CABG to either on-pump or off-pump procedures. The primary short-term end point was a composite of death or complications (reoperation, new mechanical support, cardiac arrest, coma, stroke, or renal failure) before discharge or within 30 days after surgery. The primary long-term end point was a composite of death from any cause, a repeat revascularization procedure, or a nonfatal myocardial infarction within 1 year after surgery. Secondary end points included the completeness of revascularization, graft patency at 1 year, neuropsychological outcomes, and the use of major resources. RESULTS There was no significant difference between off-pump and on-pump CABG in the rate of the 30-day composite outcome (7.0% and 5.6%, respectively; P=0.19). The rate of the 1-year composite outcome was higher for off-pump than for on-pump CABG (9.9% vs. 7.4%, P=0.04). The proportion of patients with fewer grafts completed than originally planned was higher with off-pump CABG than with on-pump CABG (17.8% vs. 11.1%, P&lt;0.001). Follow-up angiograms in 1371 patients who underwent 4093 grafts revealed that the overall rate of graft patency was lower in the off-pump group than in the on-pump group (82.6% vs. 87.8%, P&lt;0.01). There were no treatment-based differences in neuropsychological outcomes or short-term use of major resources. CONCLUSIONS At 1 year of follow-up, patients in the off-pump group had worse composite outcomes and poorer graft patency than did patients in the on-pump group. No significant differences between the techniques were found in neuropsychological outcomes or use of major resources. (ClinicalTrials.gov number, NCT00032630.).", "author" : [ { "dropping-particle" : "", "family" : "Shroyer", "given" : "A. Laurie", "non-dropping-particle" : "", "parse-names" : false, "suffix" : "" }, { "dropping-particle" : "", "family" : "Grover", "given" : "Frederick L.", "non-dropping-particle" : "", "parse-names" : false, "suffix" : "" }, { "dropping-particle" : "", "family" : "Hattler", "given" : "Brack", "non-dropping-particle" : "", "parse-names" : false, "suffix" : "" }, { "dropping-particle" : "", "family" : "Collins", "given" : "Joseph F.", "non-dropping-particle" : "", "parse-names" : false, "suffix" : "" }, { "dropping-particle" : "", "family" : "McDonald", "given" : "Gerald O.", "non-dropping-particle" : "", "parse-names" : false, "suffix" : "" }, { "dropping-particle" : "", "family" : "Kozora", "given" : "Elizabeth", "non-dropping-particle" : "", "parse-names" : false, "suffix" : "" }, { "dropping-particle" : "", "family" : "Lucke", "given" : "John C.", "non-dropping-particle" : "", "parse-names" : false, "suffix" : "" }, { "dropping-particle" : "", "family" : "Baltz", "given" : "Janet H.", "non-dropping-particle" : "", "parse-names" : false, "suffix" : "" }, { "dropping-particle" : "", "family" : "Novitzky", "given" : "Dimitri", "non-dropping-particle" : "", "parse-names" : false, "suffix" : "" } ], "container-title" : "New England Journal of Medicine", "id" : "ITEM-1", "issue" : "19", "issued" : { "date-parts" : [ [ "2009" ] ] }, "page" : "1827-1837", "title" : "On-Pump versus Off-Pump Coronary-Artery Bypass Surgery", "type" : "article-journal", "volume" : "361" }, "uris" : [ "http://www.mendeley.com/documents/?uuid=c6239087-181a-468b-98af-f647427e5139", "http://www.mendeley.com/documents/?uuid=a93f7896-0e0e-494e-88f6-28418b02b0ac", "http://www.mendeley.com/documents/?uuid=0c8ce669-3e38-4f20-9dcb-dc7298d39364" ] } ], "mendeley" : { "formattedCitation" : "(&lt;b&gt;Shroyer et al.&lt;/b&gt;, &lt;b&gt;2009&lt;/b&gt;)", "plainTextFormattedCitation" : "(Shroyer et al., 2009)", "previouslyFormattedCitation" : "(&lt;b&gt;Shroyer et al.&lt;/b&gt;, &lt;b&gt;2009&lt;/b&gt;)"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Shroyer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2009</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Minimally invasive and robotic assisted approaches are emerging. Minimally invasive cardiac surgery does not use CPB and can be performed through smaller incisions. This approach has gained popularity and is often used for LIMA to LAD grafts. Other  benefits  include reduced operative time, reduced recover time, decreased need for blood transfusion, less anesthesia time , decreased length of ICU stay, less pain, and an estimated 40% savings over conventional CABG. However, the total number of bypassable vessels is reduced secondary to exposure making these approaches useful for certain group of patients</w:t>
      </w:r>
      <w:r>
        <w:fldChar w:fldCharType="begin"/>
      </w:r>
      <w:r>
        <w:rPr>
          <w:sz w:val="28"/>
          <w:szCs w:val="28"/>
          <w:rFonts w:eastAsia="Calibri" w:cs="Times New Roman" w:ascii="Times New Roman" w:hAnsi="Times New Roman"/>
        </w:rPr>
        <w:instrText>ADDIN CSL_CITATION { "citationItems" : [ { "id" : "ITEM-1", "itemData" : { "DOI" : "10.21037/acs.2017.01.02", "ISSN" : "2225319X", "abstract" : "Background: In the past two decades, the introduction of robotic technology has facilitated minimally invasive cardiac surgery, allowing surgeons to operate endoscopically rather than through a median sternotomy. This approach has facilitated procedures for several structural heart conditions, including mitral valve repair, atrial septal defect closure and multivessel minimally invasive coronary artery bypass grafting. In this rapidly evolving field, we review the status of robotic cardiac surgery in Europe with a focus on mitral valve surgery and coronary revascularization. Methods: Structured searches of MEDLINE, Embase, and Cochrane databases were performed from their dates of inception to June 2016. All original studies, except case-reports, were included in this qualitative review. Studies performed in Europe were presented quantitatively. Data provided from Intuitive Surgical Inc. are also presented. Results: Fourteen papers on coronary surgery were included in the analysis and reported a mortality rate ranging between 0-1%, revision for bleeding between 2-7%, conversion to a larger incision between 2-15%, and patency rate between 92-98%. The number of procedures ranged between 23 and 170 per year. There were only a small number of published reports for robotic mitral valve surgery from European centers. Conclusions: Coronary robotic surgery in Europe has been performed safely and effectively with very few perioperative complications in the last 15 years. On the other hand, mitral surgery has been developed later with increasing applications of this technology only in the last 5-6 years.", "author" : [ { "dropping-particle" : "", "family" : "Pettinari", "given" : "Matteo", "non-dropping-particle" : "", "parse-names" : false, "suffix" : "" }, { "dropping-particle" : "", "family" : "Navarra", "given" : "Emiliano", "non-dropping-particle" : "", "parse-names" : false, "suffix" : "" }, { "dropping-particle" : "", "family" : "Noirhomme", "given" : "Philippe", "non-dropping-particle" : "", "parse-names" : false, "suffix" : "" }, { "dropping-particle" : "", "family" : "Gutermann", "given" : "Herbert", "non-dropping-particle" : "", "parse-names" : false, "suffix" : "" } ], "container-title" : "Annals of Cardiothoracic Surgery", "id" : "ITEM-1", "issue" : "1", "issued" : { "date-parts" : [ [ "2017" ] ] }, "page" : "1-8", "title" : "The state of robotic cardiac surgery in Europe", "type" : "article-journal", "volume" : "6" }, "uris" : [ "http://www.mendeley.com/documents/?uuid=a4438b36-fd08-4f2b-a30d-ed1c995123f4" ] } ], "mendeley" : { "formattedCitation" : "(&lt;b&gt;Pettinari et al.&lt;/b&gt;, &lt;b&gt;2017&lt;/b&gt;)", "plainTextFormattedCitation" : "(Pettinari et al., 2017)", "previouslyFormattedCitation" : "(&lt;b&gt;Pettinari et al.&lt;/b&gt;, &lt;b&gt;2017&lt;/b&gt;)"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Pettinari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2017</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rPr>
      </w:pPr>
      <w:bookmarkStart w:id="10" w:name="_Toc5854129"/>
      <w:bookmarkStart w:id="11" w:name="_Toc517925717"/>
      <w:bookmarkStart w:id="12" w:name="_Toc15936295"/>
      <w:bookmarkStart w:id="13" w:name="_Toc35034869"/>
      <w:r>
        <w:rPr>
          <w:rFonts w:eastAsia="Adobe Gothic Std B" w:cs="Times New Roman" w:ascii="Times New Roman" w:hAnsi="Times New Roman" w:asciiTheme="majorBidi" w:cstheme="majorBidi" w:hAnsiTheme="majorBidi"/>
          <w:b/>
          <w:bCs/>
          <w:sz w:val="28"/>
          <w:szCs w:val="28"/>
        </w:rPr>
        <w:t>Indications:</w:t>
      </w:r>
      <w:bookmarkEnd w:id="10"/>
      <w:bookmarkEnd w:id="11"/>
      <w:bookmarkEnd w:id="12"/>
      <w:bookmarkEnd w:id="13"/>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CABG procedure is indicated for  relief of symptoms (primarily angina) unresponsive to medical treatment or percutaneous transluminal coronary angioplasty (PTCA), specially if operation will delay unfavorable events (death, MI, angina recurrence) more than other  treatment. For angina relief, surgery often succeedes where medical or interventional therapy fails or not recommended. For survival, the situation is more complex. There is g agreement that CABG improves prognosis in early post-surgical years in those patients with symptomatic left main coronary artery stenosis or stenosis of three main coronary vessels, although this advantage is not significant after 10–12 years</w:t>
      </w:r>
      <w:r>
        <w:fldChar w:fldCharType="begin"/>
      </w:r>
      <w:r>
        <w:rPr>
          <w:sz w:val="28"/>
          <w:szCs w:val="28"/>
          <w:rFonts w:eastAsia="Calibri" w:cs="Times New Roman" w:ascii="Times New Roman" w:hAnsi="Times New Roman"/>
        </w:rPr>
        <w:instrText>ADDIN CSL_CITATION { "citationItems" : [ { "id" : "ITEM-1", "itemData" : { "ISSN" : "09412670", "abstract" : "BACKGROUND:Questions persist concerning the comparative effectiveness of percutaneous coronary intervention (PCI) and coronary-artery bypass grafting (CABG). The American College of Cardiology Foundation (ACCF) and the Society of Thoracic Surgeons (STS) collaborated to compare the rates of long-term survival after PCI and CABG. METHODS:We linked the ACCF National Cardiovascular Data Registry and the STS Adult Cardiac Surgery Database to claims data from the Centers for Medicare and Medicaid Services for the years 2004 through 2008. Outcomes were compared with the use of propensity scores and inverse-probability-weighting adjustment to reduce treatmentselection bias. RESULTS:Among patients 65 years of age or older who had two-vessel or three-vessel coronary artery disease without acute myocardial infarction, 86,244 underwent CABG and 103,549 underwent PCI. The median follow-up period was 2.67 years. At 1 year, there was no significant difference in adjusted mortality between the groups (6.24% in the CABG group as compared with 6.55% in the PCI group; risk ratio, 0.95; 95% confidence interval [CI], 0.90 to 1.00). At 4 years, there was lower mortality with CABG than with PCI (16.4% vs. 20.8%; risk ratio, 0.79; 95% CI, 0.76 to 0.82). Similar results were noted in multiple subgroups and with the use of several different analytic methods. Residual confounding was assessed by means of a sensitivity analysis. CONCLUSIONS:In this observational study, we found that, among older patients with multivessel coronary disease that did not require emergency treatment, there was a long-term survival advantage among patients who underwent CABG as compared with patients who underwent PCI. (Funded by the National Heart, Lung, and Blood Institute.). Copyright \u00a9 2012 Massachusetts Medical Society.", "author" : [ { "dropping-particle" : "", "family" : "Maier", "given" : "Sven", "non-dropping-particle" : "", "parse-names" : false, "suffix" : "" } ], "container-title" : "Kardiotechnik", "id" : "ITEM-1", "issue" : "4", "issued" : { "date-parts" : [ [ "2012" ] ] }, "page" : "102", "title" : "Comparative effectiveness of revascularization strategies", "type" : "article", "volume" : "21" }, "uris" : [ "http://www.mendeley.com/documents/?uuid=2a3bae20-c22d-4501-80f7-e6e9910384a1" ] } ], "mendeley" : { "formattedCitation" : "(&lt;b&gt;Maier&lt;/b&gt;, &lt;b&gt;2012&lt;/b&gt;)", "plainTextFormattedCitation" : "(Maier, 2012)", "previouslyFormattedCitation" : "(&lt;b&gt;Maier&lt;/b&gt;, &lt;b&gt;2012&lt;/b&gt;)"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Maier</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2012</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For majority of patients with less severe pathology, the prognosis is good without surgery. Furthermore, cardiac surgery has advanced  mortality  have declined dramatically. Thus, selection among different courses of cardiac therapy is based mainly on measures of quality of life (QOL), including minimization of pain and disability</w:t>
      </w:r>
      <w:r>
        <w:fldChar w:fldCharType="begin"/>
      </w:r>
      <w:r>
        <w:rPr>
          <w:sz w:val="28"/>
          <w:szCs w:val="28"/>
          <w:rFonts w:eastAsia="Calibri" w:cs="Times New Roman" w:ascii="Times New Roman" w:hAnsi="Times New Roman"/>
        </w:rPr>
        <w:instrText>ADDIN CSL_CITATION { "citationItems" : [ { "id" : "ITEM-1", "itemData" : { "DOI" : "10.1155/2014/726158", "ISSN" : "2356-7759", "abstract" : "The development of the heart-lung machine ushered in the era of modern cardiac surgery. Coronary artery bypass graft surgery (CABG) remains the most common operation performed by cardiac surgeons today. From its infancy in the 1950s till today, CABG has undergone many developments both technically and clinically. Improvements in intraoperative technique and perioperative care have led to CABG being offered to a more broad patient profile with less complications and adverse events. Our review outlines the rich history and promising future of myocardial revascularization.", "author" : [ { "dropping-particle" : "", "family" : "Diodato", "given" : "Michael", "non-dropping-particle" : "", "parse-names" : false, "suffix" : "" }, { "dropping-particle" : "", "family" : "Chedrawy", "given" : "Edgar G.", "non-dropping-particle" : "", "parse-names" : false, "suffix" : "" } ], "container-title" : "Surgery Research and Practice", "id" : "ITEM-1", "issued" : { "date-parts" : [ [ "2014" ] ] }, "page" : "1-6", "title" : "Coronary Artery Bypass Graft Surgery: The Past, Present, and Future of Myocardial Revascularisation", "type" : "article-journal", "volume" : "2014" }, "uris" : [ "http://www.mendeley.com/documents/?uuid=3a50cedc-6907-4522-963d-de959765d182" ] } ], "mendeley" : { "formattedCitation" : "(&lt;b&gt;Diodato &amp; Chedrawy&lt;/b&gt;, &lt;b&gt;2014&lt;/b&gt;)", "plainTextFormattedCitation" : "(Diodato &amp; Chedrawy, 2014)", "previouslyFormattedCitation" : "(&lt;b&gt;Diodato &amp; Chedrawy&lt;/b&gt;, &lt;b&gt;2014&lt;/b&gt;)"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Diodato &amp; Chedrawy</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2014</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rPr>
      </w:pPr>
      <w:bookmarkStart w:id="14" w:name="_Toc35034870"/>
      <w:bookmarkStart w:id="15" w:name="_Toc15936296"/>
      <w:bookmarkStart w:id="16" w:name="_Toc5854130"/>
      <w:bookmarkStart w:id="17" w:name="_Toc517925718"/>
      <w:r>
        <w:rPr>
          <w:rFonts w:eastAsia="Adobe Gothic Std B" w:cs="Times New Roman" w:ascii="Times New Roman" w:hAnsi="Times New Roman" w:asciiTheme="majorBidi" w:cstheme="majorBidi" w:hAnsiTheme="majorBidi"/>
          <w:b/>
          <w:bCs/>
          <w:sz w:val="28"/>
          <w:szCs w:val="28"/>
        </w:rPr>
        <w:t>Outcomes of CABG:</w:t>
      </w:r>
      <w:bookmarkEnd w:id="14"/>
      <w:bookmarkEnd w:id="15"/>
      <w:bookmarkEnd w:id="16"/>
      <w:bookmarkEnd w:id="17"/>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Prolongation of life as an outcome of CABG was addressed in 3 randomized clinical trials that compared CABG with medical therapy. They include the Veterans Administration Study (VAS), the European Coronary Artery Surgery Study (ECASS), and the Coronary Artery Surgery Study (CASS). The VAS recruited 1015 patients from 13 centers between 1970 and 1974. Patients were randomly allocated to medical or surgical treatment. There was revealed no significant difference in mortality 4 years after CABG in patients with 1, 2- or 3-vessel disease, but a highly significant increase in survival  in patients underwent CABG for left main coronary artery obstruction. The 4-year mortality for CABG patients was 7% (n = 46), compared with 33% for medical treatment (n = 44)</w:t>
      </w:r>
      <w:r>
        <w:fldChar w:fldCharType="begin"/>
      </w:r>
      <w:r>
        <w:rPr>
          <w:sz w:val="28"/>
          <w:szCs w:val="28"/>
          <w:rFonts w:eastAsia="Calibri" w:cs="Times New Roman" w:ascii="Times New Roman" w:hAnsi="Times New Roman"/>
        </w:rPr>
        <w:instrText>ADDIN CSL_CITATION { "citationItems" : [ { "id" : "ITEM-1", "itemData" : { "DOI" : "10.1161/01.cir.86.1.121", "ISSN" : "0009-7322", "PMID" : "1617765", "abstract" : "BACKGROUND The 18-year effect of bypass surgery compared with medical therapy on survival, incidence of myocardial infarction, and relief of angina was evaluated in 686 randomized patients with stable angina in the Veterans Affairs Cooperative Study of Coronary Artery Bypass Surgery. METHODS AND RESULTS The primary treatment comparisons were made according to intent to treat; 44% of the entire medical cohort had bypass surgery during a median follow-up of 16.8 years. Overall 18-year survival rates were 33% for medicine compared with 30% for surgery (p = 0.60). Survival rates for high-risk patients without left main disease, which had shown a significant advantage for surgical therapy up to 11 years, were 23% medicine versus 24% surgery for patients with three-vessel disease and impaired left ventricular function (p = 0.49) and 22% versus 25% for those with multiple clinical risk factors (p = 0.12). For patients with two-vessel disease, who had significantly better survival with medical therapy at 11 years, rates were similar at 18 years in the two treatment groups (34% medicine versus 30% surgery, p = 0.09). Cumulative 18-year myocardial infarction rates (fatal plus nonfatal) were 41% in medical and 49% in surgical patients (13% perioperative infarction rate), p = 0.15. Nonfatal infarction rates were lower with medical than with surgical therapy (32% versus 44%, p = 0.015), but fatal infarction rates were similar (14% medicine versus 13% surgery, p = 0.62). The combined rate of myocardial infarction or death was also lower with medical therapy (75% versus 82%, p = 0.016). In contrast, surgery reduced mortality after myocardial infarction by 35% at 10 years (p less than 0.001) but only by 13% at 18 years (p = 0.09). The percent of medical and surgical patients who were angina-free was 3% versus 22% (p less than 0.001) at 1 year and 4% versus 12% (p less than 0.001) at 5 years compared with rates of 6% versus 5% (p greater than 0.50) at 10 years and 3% versus 4% (p greater than 0.50) at 15 years. CONCLUSIONS The benefits of coronary artery bypass surgery on survival, symptoms, and postinfarction mortality were transient and lasted fewer than 11 years. The benefits began to diminish after 5 years, when graft closure accelerated. Surgery was effective in reducing mortality only for patients with a poor natural history. Low-risk patients, who had a good prognosis with medical therapy, derived no survival benefit with surgical therapy at any time during the f\u2026", "author" : [ { "dropping-particle" : "", "family" : "VA Coronary Artery Bypass Surgery Cooperative Study Group", "given" : "", "non-dropping-particle" : "", "parse-names" : false, "suffix" : "" } ], "container-title" : "Circulation", "id" : "ITEM-1", "issue" : "1", "issued" : { "date-parts" : [ [ "1992" ] ] }, "page" : "121-30", "title" : "Eighteen-year follow-up in the Veterans Affairs Cooperative Study of Coronary Artery Bypass Surgery for stable angina.", "type" : "article-journal", "volume" : "86" }, "uris" : [ "http://www.mendeley.com/documents/?uuid=ce81f3af-41d1-4227-84ac-e264daf35f64" ] } ], "mendeley" : { "formattedCitation" : "(&lt;b&gt;VA Coronary Artery Bypass Surgery Cooperative Study Group&lt;/b&gt;, &lt;b&gt;1992&lt;/b&gt;)", "plainTextFormattedCitation" : "(VA Coronary Artery Bypass Surgery Cooperative Study Group, 1992)", "previouslyFormattedCitation" : "(&lt;b&gt;VA Coronary Artery Bypass Surgery Cooperative Study Group&lt;/b&gt;, &lt;b&gt;1992&lt;/b&gt;)"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VA Coronary Artery Bypass Surgery Cooperative Study Group</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1992</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ECASS recruited 768 men below 65-years between 1973 and 1976. Patients were randomized to medical or surgical treatment. The main weakness of this trial was that nothing was known about the original population from which patients were drawn. There was significant improvement in survival for the total CABG population, and for patients with 3-vessel disease, with stenosis in the proximal third of the LAD artery, or with left main coronary disease. After 5 years of follow up, 30 deaths were reported among the 395 patients treated surgically (7.6%), and 61 deaths among the 373 patients treated using medical by (16.3%)</w:t>
      </w:r>
      <w:r>
        <w:fldChar w:fldCharType="begin"/>
      </w:r>
      <w:r>
        <w:rPr>
          <w:sz w:val="28"/>
          <w:szCs w:val="28"/>
          <w:rFonts w:eastAsia="Calibri" w:cs="Times New Roman" w:ascii="Times New Roman" w:hAnsi="Times New Roman"/>
        </w:rPr>
        <w:instrText>ADDIN CSL_CITATION { "citationItems" : [ { "id" : "ITEM-1", "itemData" : { "ISBN" : "0140-6736 (Print)\r0140-6736 (Linking)", "ISSN" : "0140-6736", "PMID" : "6128492", "abstract" : "This report presents the final results (follow-up 5--8 years) of a prospective study in 768 men aged under 65 with mild to moderate angina, 50% or greater stenosis in at least two major coronary arteries, and good left ventricular function. 395 were randomised to coronary artery bypass surgery, 373 to no treatment; 1 patient in the surgery group was lost to follow-up. These original groups were compared, whatever subsequently happened to the patients. Survival was improved significantly by surgery in the total population, in patients with three-vessel disease, and in patients with stenosis in the proximal third of the left anterior descending artery constituting a component of either two or three vessel disease, and non-significantly in patients with left main coronary disease. An abnormal electrocardiogram at rest, ST-segment depression greater than or equal to 1.5 mm during exercise, peripheral arterial disease, and increasing age independently point to a better chance of survival with surgery. In the absence of these prognostic variables in patients with eigher two or three vessel disease the outlook is so good that early surgery is unlikely to increase the prospect of survival. In terms of anginal attacks, use of beta-adrenergic blockers and nitrates, and exercise performance the surgical group did significantly better than the medical group throughout the 5 years of follow-up, but the difference between the two treatments tended to decrease.", "author" : [ { "dropping-particle" : "", "family" : "European Coronary Surgery Study Group", "given" : "", "non-dropping-particle" : "", "parse-names" : false, "suffix" : "" } ], "container-title" : "Lancet", "id" : "ITEM-1", "issue" : "8309", "issued" : { "date-parts" : [ [ "1982" ] ] }, "page" : "1173-80", "title" : "Long-term results of prospective randomised study of coronary artery bypass surgery in stable angina pectoris. European Coronary Surgery Study Group.", "type" : "article-journal", "volume" : "2" }, "uris" : [ "http://www.mendeley.com/documents/?uuid=55e61576-5598-4cd6-9bdc-c73686226901", "http://www.mendeley.com/documents/?uuid=ee309777-c229-440c-a60c-e606c2dd176a", "http://www.mendeley.com/documents/?uuid=774469f8-6097-4afd-8896-c67e1f449226" ] } ], "mendeley" : { "formattedCitation" : "(&lt;b&gt;European Coronary Surgery Study Group&lt;/b&gt;, &lt;b&gt;1982&lt;/b&gt;)", "plainTextFormattedCitation" : "(European Coronary Surgery Study Group, 1982)", "previouslyFormattedCitation" : "(&lt;b&gt;European Coronary Surgery Study Group&lt;/b&gt;, &lt;b&gt;1982&lt;/b&gt;)"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European Coronary Surgery Study Group</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1982</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The CASS recruited  780 patients below 65 years allocated to medical or surgical treatment between 1975 and 1979 (90% male). The 5-year survival in the medical group (92%) and the surgical group (95%) were similar. No significant differences in survival were found between medically and surgically treated groups at baseline in extent of coronary heart disease (CHD) or in ventricular function. In patients with 3-vessel disease and low ejection fractions, a distinct (but not significant) trend for improved 5-year survival was observed in surgical patients (90%) compared with medical patients (80%). This difference reached statistical significance when the 7-year survival was 88% in surgical patients and 65% in  medical patients </w:t>
      </w:r>
      <w:r>
        <w:fldChar w:fldCharType="begin"/>
      </w:r>
      <w:r>
        <w:rPr>
          <w:sz w:val="28"/>
          <w:szCs w:val="28"/>
          <w:rFonts w:eastAsia="Calibri" w:cs="Times New Roman" w:ascii="Times New Roman" w:hAnsi="Times New Roman"/>
        </w:rPr>
        <w:instrText>ADDIN CSL_CITATION { "citationItems" : [ { "id" : "ITEM-1", "itemData" : { "ISSN" : "0267-0623", "PMID" : "6437472", "author" : [ { "dropping-particle" : "", "family" : "Hampton", "given" : "J R", "non-dropping-particle" : "", "parse-names" : false, "suffix" : "" } ], "container-title" : "British medical journal (Clinical research ed.)", "id" : "ITEM-1", "issue" : "6453", "issued" : { "date-parts" : [ [ "1984", "11" ] ] }, "page" : "1166-70", "publisher" : "BMJ Publishing Group", "title" : "Coronary artery bypass grafting for the reduction of mortality: an analysis of the trials.", "type" : "article-journal", "volume" : "289" }, "uris" : [ "http://www.mendeley.com/documents/?uuid=bdaf3040-d154-3346-9a47-2c810b20fcde", "http://www.mendeley.com/documents/?uuid=abad2085-6f96-4cdc-95f1-210c1b39176a" ] } ], "mendeley" : { "formattedCitation" : "(&lt;b&gt;Hampton&lt;/b&gt;, &lt;b&gt;1984&lt;/b&gt;)", "plainTextFormattedCitation" : "(Hampton, 1984)", "previouslyFormattedCitation" : "(&lt;b&gt;Hampton&lt;/b&gt;, &lt;b&gt;1984&lt;/b&gt;)"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Hampton</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1984</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For  early  studies, there were methodological issues . First, there were few females, and there may be a gender difference in outcome following surgery. Second, patients in these studies represented only 20% of the total coronary artery disease population, and thus results cannot be extrapolated to entire population. Third, CABG procedure has advanced significantly, so that operative mortality is much lower than reported in the early trials, </w:t>
        <w:br/>
        <w:t xml:space="preserve">at </w:t>
      </w:r>
      <w:r>
        <w:rPr>
          <w:rFonts w:eastAsia="Calibri" w:cs="Times New Roman" w:ascii="Times New Roman" w:hAnsi="Times New Roman" w:asciiTheme="majorBidi" w:cstheme="majorBidi" w:hAnsiTheme="majorBidi"/>
          <w:b/>
          <w:bCs/>
          <w:sz w:val="32"/>
          <w:szCs w:val="32"/>
        </w:rPr>
        <w:t>&lt;</w:t>
      </w:r>
      <w:r>
        <w:rPr>
          <w:rFonts w:eastAsia="Calibri" w:cs="Times New Roman" w:ascii="Times New Roman" w:hAnsi="Times New Roman" w:asciiTheme="majorBidi" w:cstheme="majorBidi" w:hAnsiTheme="majorBidi"/>
          <w:sz w:val="28"/>
          <w:szCs w:val="28"/>
        </w:rPr>
        <w:t xml:space="preserve"> 3% for routine CABG</w:t>
      </w:r>
      <w:r>
        <w:fldChar w:fldCharType="begin"/>
      </w:r>
      <w:r>
        <w:rPr>
          <w:sz w:val="28"/>
          <w:szCs w:val="28"/>
          <w:rFonts w:eastAsia="Calibri" w:cs="Times New Roman" w:ascii="Times New Roman" w:hAnsi="Times New Roman"/>
        </w:rPr>
        <w:instrText>ADDIN CSL_CITATION { "citationItems" : [ { "id" : "ITEM-1", "itemData" : { "DOI" : "10.1016/S0003-4975(01)03339-2", "ISBN" : "1528-0020 (Electronic)\\r0006-4971 (Linking)", "ISSN" : "00034975", "PMID" : "11845863", "abstract" : "Background. The Society of Thoracic Surgeons National Adult Cardiac Database is the largest voluntary clinical database in medicine. Using this database we examined changes in the risk profile of patients undergoing isolated coronary artery bypass grafting (CABG) and their outcomes during the decade 1990 to 1999. Methods. Trends in 23 preoperative risk factors were tracked for CABG cases during this decade. Using a multivariate logistic risk model, we also determined the degree to which operative risk and risk-adjusted operative mortality changed during this 10-year interval. Results. Between 1990 and 1999, 1,154,486 patient records were harvested by the Society of Thoracic Surgeons National Adult Cardiac Database for isolated CABG procedures performed at 522 Society of Thoracic Surgeons participant sites in the United States and Canada. Over time, CABG patients were more likely to be older (mean age 63.7 in 1990, 65.1 in 1999), of female gender (25.7% women in 1990, 28.7% in 1999), and have a history of smoking, diabetes mellitus, renal failure, hypertension, stroke, chronic lung disease, New York Heart Association functional class IV, and three-vessel disease (p &lt; 0.0001). Patients\u2019 predicted operative risk increased by 30.1%, from 2.6% in 1990 to 3.4% in 1999. Despite higher risk, observed operative mortality decreased by 23.1%, from 3.9% in 1990 to 3.0% in 1999 (p &lt; 0.0001). During the decade, a Medicare-aged subset (n = 629,174) experienced similar increases in risk and declines in mortality. Conclusions. Patients referred for isolated CABG are significantly older, sicker, and have a higher risk than a decade ago. Despite this, C0ABG mortality rates have declined substantially. These results highlight the excellent progress in the care of CABG patients achieved during the past decade. \u00a9 2002 Elsevier Science Ltd. All rights reserved.", "author" : [ { "dropping-particle" : "", "family" : "Ferguson", "given" : "T. Bruce", "non-dropping-particle" : "", "parse-names" : false, "suffix" : "" }, { "dropping-particle" : "", "family" : "Hammill", "given" : "Bradley G.", "non-dropping-particle" : "", "parse-names" : false, "suffix" : "" }, { "dropping-particle" : "", "family" : "Peterson", "given" : "Eric D.", "non-dropping-particle" : "", "parse-names" : false, "suffix" : "" }, { "dropping-particle" : "", "family" : "DeLong", "given" : "Elizabeth R.", "non-dropping-particle" : "", "parse-names" : false, "suffix" : "" }, { "dropping-particle" : "", "family" : "Grover", "given" : "Frederick L.", "non-dropping-particle" : "", "parse-names" : false, "suffix" : "" } ], "container-title" : "Annals of Thoracic Surgery", "id" : "ITEM-1", "issue" : "2", "issued" : { "date-parts" : [ [ "2002" ] ] }, "page" : "480-489", "title" : "A decade of change - Risk profiles and outcomes for isolated coronary artery bypass grafting procedures, 1990-1999: A report from the STS National Database Committee and the Duke Clinical Research Institute", "type" : "article-journal", "volume" : "73" }, "uris" : [ "http://www.mendeley.com/documents/?uuid=4267e95a-2b56-4030-a895-81bb8110a176", "http://www.mendeley.com/documents/?uuid=d9c20816-8365-45bd-835d-886d1bb9b859", "http://www.mendeley.com/documents/?uuid=4e414d23-ed7f-4624-8584-07a96eda3269" ] } ], "mendeley" : { "formattedCitation" : "(&lt;b&gt;Ferguson et al.&lt;/b&gt;, &lt;b&gt;2002&lt;/b&gt;)", "plainTextFormattedCitation" : "(Ferguson et al., 2002)", "previouslyFormattedCitation" : "(&lt;b&gt;Ferguson et al.&lt;/b&gt;, &lt;b&gt;2002&lt;/b&gt;)"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Ferguson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2002</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One procedural change in CABG is the routine use of internal mammary artery as a conduit for revascularizing the coronary arteries, this is because 10 years after CABG, three quarters of vein conduits are blocked or severely diseased, whereas </w:t>
      </w:r>
      <w:r>
        <w:rPr>
          <w:rFonts w:eastAsia="Calibri" w:cs="Times New Roman" w:ascii="Times New Roman" w:hAnsi="Times New Roman" w:asciiTheme="majorBidi" w:cstheme="majorBidi" w:hAnsiTheme="majorBidi"/>
          <w:b/>
          <w:bCs/>
          <w:sz w:val="32"/>
          <w:szCs w:val="32"/>
        </w:rPr>
        <w:t>&gt;</w:t>
      </w:r>
      <w:r>
        <w:rPr>
          <w:rFonts w:eastAsia="Calibri" w:cs="Times New Roman" w:ascii="Times New Roman" w:hAnsi="Times New Roman" w:asciiTheme="majorBidi" w:cstheme="majorBidi" w:hAnsiTheme="majorBidi"/>
          <w:sz w:val="28"/>
          <w:szCs w:val="28"/>
        </w:rPr>
        <w:t xml:space="preserve"> 90% of internal thoracic artery grafts are patent and disease free. Vein graft failure leads to reduced survival, recurrent angina, late MI, and the need for further intervention. So by 10–15 years after the initial operation, up to 40% of patients may require redo CABG with increased risk and cost. Thus, studies suggest that the use of the left internal thoracic artery to the LAD coronary artery is the most important factor for survival and reduction of late cardiac complications after CABG</w:t>
      </w:r>
      <w:r>
        <w:fldChar w:fldCharType="begin"/>
      </w:r>
      <w:r>
        <w:rPr>
          <w:sz w:val="28"/>
          <w:szCs w:val="28"/>
          <w:rFonts w:eastAsia="Calibri" w:cs="Times New Roman" w:ascii="Times New Roman" w:hAnsi="Times New Roman"/>
        </w:rPr>
        <w:instrText>ADDIN CSL_CITATION { "citationItems" : [ { "id" : "ITEM-1", "itemData" : { "DOI" : "10.5772/intechopen.70416", "author" : [ { "dropping-particle" : "", "family" : "Alexandrovna", "given" : "Bezdenezhnykh Natalia", "non-dropping-particle" : "", "parse-names" : false, "suffix" : "" }, { "dropping-particle" : "", "family" : "Nikolaevich", "given" : "Sumin Alexei", "non-dropping-particle" : "", "parse-names" : false, "suffix" : "" }, { "dropping-particle" : "", "family" : "Viktorovich", "given" : "Bezdenezhnykh Andrey", "non-dropping-particle" : "", "parse-names" : false, "suffix" : "" }, { "dropping-particle" : "", "family" : "Leonidovna", "given" : "Barbarash Olga", "non-dropping-particle" : "", "parse-names" : false, "suffix" : "" } ], "container-title" : "Coronary Artery Bypass Graft Surgery", "id" : "ITEM-1", "issued" : { "date-parts" : [ [ "2017" ] ] }, "title" : "Coronary Artery Bypass Grafting in Patients with Diabetes Mellitus: A Cardiologist\u2019s View", "type" : "chapter" }, "uris" : [ "http://www.mendeley.com/documents/?uuid=d64f875d-e751-3102-9186-0283c60c6127" ] } ], "mendeley" : { "formattedCitation" : "(&lt;b&gt;Alexandrovna et al.&lt;/b&gt;, &lt;b&gt;2017&lt;/b&gt;)", "plainTextFormattedCitation" : "(Alexandrovna et al., 2017)", "previouslyFormattedCitation" : "(&lt;b&gt;Alexandrovna et al.&lt;/b&gt;, &lt;b&gt;2017&lt;/b&gt;)"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Alexandrovna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2017</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Although there are no randomized trials of total arterial revascularization compared with conventional surgery, studies reported that multiple arterial revascularization offers survival advantages over a single internal thoracic artery graft. In a meta-analysis of about 16 000 patients comprising 11 269 single and 4693 bilateral internal thoracic artery patients matched for age, gender, left ventricular function, and diabetes, the bilateral internal thoracic artery group had significantly better survival (HR for death 0.81, 95% , CI 0.70–0.94)</w:t>
      </w:r>
      <w:r>
        <w:fldChar w:fldCharType="begin"/>
      </w:r>
      <w:r>
        <w:rPr>
          <w:sz w:val="28"/>
          <w:szCs w:val="28"/>
          <w:rFonts w:eastAsia="Calibri" w:cs="Times New Roman" w:ascii="Times New Roman" w:hAnsi="Times New Roman"/>
        </w:rPr>
        <w:instrText>ADDIN CSL_CITATION { "citationItems" : [ { "id" : "ITEM-1", "itemData" : { "DOI" : "10.1056/NEJM199601253340402", "ISSN" : "0028-4793", "PMID" : "8531997", "abstract" : "Background Aortocoronary bypass surgery has been performed most often with the patient's saphenous vein as the conduit. The internal-thoracic-artery graft, which has superior patency rates, has been shown to have clinical advantages, but it is not known how long these advantages persist. Methods We identified all the patients in the registry of the Coronary artery surgery study who had undergone first-time coronary-artery bypass grafting. Those with internal-thoracic-artery bypass grafts (749 patients) were compared with those with saphenous-vein bypass grafts only (4888 patients) with respect to survival over a 15-year follow-up period. Results In a multivariate analysis to account for differences between the two groups, the presence of an internal-thoracic-artery graft was an independent predictor of improved survival and was associated with a relative risk of dying of 0.73 (95 percent confidence interval, 0.64 to 0.83). This improved survival was also observed in subgroups including patients 65 years o...", "author" : [ { "dropping-particle" : "", "family" : "Cameron", "given" : "Airlie", "non-dropping-particle" : "", "parse-names" : false, "suffix" : "" }, { "dropping-particle" : "", "family" : "Davis", "given" : "Kathryn B.", "non-dropping-particle" : "", "parse-names" : false, "suffix" : "" }, { "dropping-particle" : "", "family" : "Green", "given" : "George", "non-dropping-particle" : "", "parse-names" : false, "suffix" : "" }, { "dropping-particle" : "V.", "family" : "Schaff", "given" : "Hartzell", "non-dropping-particle" : "", "parse-names" : false, "suffix" : "" } ], "container-title" : "New England Journal of Medicine", "id" : "ITEM-1", "issue" : "4", "issued" : { "date-parts" : [ [ "1996" ] ] }, "page" : "216-220", "title" : "Coronary Bypass Surgery with Internal-Thoracic-Artery Grafts \u2014 Effects on Survival over a 15-Year Period", "type" : "article-journal", "volume" : "334" }, "uris" : [ "http://www.mendeley.com/documents/?uuid=0ab47b9a-467e-47bd-b896-cbb5a98ea863", "http://www.mendeley.com/documents/?uuid=8849ee8e-35c9-4ca9-8550-158c819b260f", "http://www.mendeley.com/documents/?uuid=1a27df8a-e6c6-4d06-b2b0-686d7e4b0053" ] } ], "mendeley" : { "formattedCitation" : "(&lt;b&gt;Cameron et al.&lt;/b&gt;, &lt;b&gt;1996&lt;/b&gt;)", "plainTextFormattedCitation" : "(Cameron et al., 1996)", "previouslyFormattedCitation" : "(&lt;b&gt;Cameron et al.&lt;/b&gt;, &lt;b&gt;1996&lt;/b&gt;)"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Cameron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1996</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Up to 25% of CABG operations are performed off-pump. Non-randomized studies have shown off-pump CABG is safe as on-pump surgery, and in experienced hands has less early complications, in patients with significant comorbidity. In high-risk patients specially those with renal impairment, postoperative renal support is less likely in off-pump surgery, and in patients </w:t>
      </w:r>
      <w:r>
        <w:rPr>
          <w:rFonts w:eastAsia="Calibri" w:cs="Times New Roman" w:ascii="Times New Roman" w:hAnsi="Times New Roman" w:asciiTheme="majorBidi" w:cstheme="majorBidi" w:hAnsiTheme="majorBidi"/>
          <w:b/>
          <w:bCs/>
          <w:sz w:val="32"/>
          <w:szCs w:val="32"/>
        </w:rPr>
        <w:t>&gt;</w:t>
      </w:r>
      <w:r>
        <w:rPr>
          <w:rFonts w:eastAsia="Calibri" w:cs="Times New Roman" w:ascii="Times New Roman" w:hAnsi="Times New Roman" w:asciiTheme="majorBidi" w:cstheme="majorBidi" w:hAnsiTheme="majorBidi"/>
          <w:sz w:val="28"/>
          <w:szCs w:val="28"/>
        </w:rPr>
        <w:t xml:space="preserve"> 70 years, with reduction in incidence of cerebral injury. However, randomized trials did not reveal a significant reduction in morbidity or mortality</w:t>
      </w:r>
      <w:r>
        <w:fldChar w:fldCharType="begin"/>
      </w:r>
      <w:r>
        <w:rPr>
          <w:sz w:val="28"/>
          <w:szCs w:val="28"/>
          <w:rFonts w:eastAsia="Calibri" w:cs="Times New Roman" w:ascii="Times New Roman" w:hAnsi="Times New Roman"/>
        </w:rPr>
        <w:instrText>ADDIN CSL_CITATION { "citationItems" : [ { "id" : "ITEM-1", "itemData" : { "ISSN" : "1539-4182", "PMID" : "15962018", "abstract" : "Motivated by a desire to reduce the morbidity of a well-established and effective procedure for coronary artery disease, up to 25% of coronary artery bypass operations are being performed without the use of a heart-lung pump. Concerns remain about the quality of the coronary anastomoses and the completeness of revascularization. Randomized trials have not revealed the significant reduction in morbidity or mortality that the early enthusiasts had hoped for. Yet a number of non-randomized studies have shown clinical benefit from the avoidance of an extracorporeal circulation, but these have been criticized for potential bias in patient selection and management. A majority of surgeons have not yet adopted this technique and are waiting for the accumulation of more evidence. Cor onary artery bypass surgery remains an established form of treatment for coronary artery disease. The majority of coronary surgical procedures are performed for multiple vessel disease. In the United Kingdom, 96% of all coronary bypass surgery involved two or more grafts during the period from 2001 to 2003. 1 Results following multiple vessel coronary surgery are excellent with 2-year re-intervention rates of only 6% and a cumulative risk of death and myocardial infarction of 12% over 2 years post-surgery. 2 Although the mortality rate of coronary artery surgery is low, at approximately 2%, 1 it is age related and rises to over 6% in those over 75 years of age. This benefit is offset by a complication rate of 20% to 30%. In addition, there is a 2 to 3 month period of recovery from the fatigue that usually follows any major operation. The recent observation of neurocognitive impairment in up to 42% of patients 5 years after surgery has aroused additional concern. 3,4 The functional significance of the neurocognitive findings and the relative contribution of aging, atherosclerotic disease, and surgical procedures to the measured impairment remain unknown.", "author" : [ { "dropping-particle" : "", "family" : "Pepper", "given" : "John", "non-dropping-particle" : "", "parse-names" : false, "suffix" : "" }, { "dropping-particle" : "", "family" : "Chir", "given" : "M", "non-dropping-particle" : "", "parse-names" : false, "suffix" : "" } ], "container-title" : "Clinical Medicine &amp; Research", "id" : "ITEM-1", "issue" : "1", "issued" : { "date-parts" : [ [ "2005" ] ] }, "page" : "27-33", "title" : "Controversies in Off-pump Coronary Artery Surgery", "type" : "article-journal", "volume" : "3" }, "uris" : [ "http://www.mendeley.com/documents/?uuid=96aec298-f575-444f-987d-a0ad3c5cea1a", "http://www.mendeley.com/documents/?uuid=21580f0d-3cae-43df-8644-9826bb25808b", "http://www.mendeley.com/documents/?uuid=12f7c961-4be6-4c43-bb97-09591c7d2dfe" ] } ], "mendeley" : { "formattedCitation" : "(&lt;b&gt;Pepper &amp; Chir&lt;/b&gt;, &lt;b&gt;2005&lt;/b&gt;)", "plainTextFormattedCitation" : "(Pepper &amp; Chir, 2005)", "previouslyFormattedCitation" : "(&lt;b&gt;Pepper &amp; Chir&lt;/b&gt;, &lt;b&gt;2005&lt;/b&gt;)"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Pepper &amp; Chir</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 parallel with the progress of the revascularization techniques for patients with stable angina, several randomized trials were performed comparing: medical management with surgery; medical management with PTCA or percutaneous coronary intervention (PCI); and PCI with surgery</w:t>
      </w:r>
      <w:r>
        <w:fldChar w:fldCharType="begin"/>
      </w:r>
      <w:r>
        <w:rPr>
          <w:sz w:val="28"/>
          <w:szCs w:val="28"/>
          <w:rFonts w:eastAsia="Calibri" w:cs="Times New Roman" w:ascii="Times New Roman" w:hAnsi="Times New Roman"/>
        </w:rPr>
        <w:instrText>ADDIN CSL_CITATION { "citationItems" : [ { "id" : "ITEM-1", "itemData" : { "DOI" : "10.1007/s11936-015-0366-1", "ISSN" : "15343189", "abstract" : "? 2015, Springer Science+Business Media New York (outside the USA).The treatment of patients with multivessel coronary artery disease in need of a revascularization procedure is influenced by the clinical situation (stable vs. unstable), comorbid conditions (diabetes mellitus), and anatomical variables (proximal left anterior artery stenosis, left ventricular dysfunction). Given the invasive nature of coronary artery bypass graft (CABG) operations, surgeons have embraced the concept of complete anatomical revascularization in one procedural stage since the inception of CABG surgery. However, achieving complete coronary revascularization has been more challenging with percutaneous coronary intervention (PCI), and as a result, incomplete procedures are far more common than complete ones. Data continue to emerge on the potential benefits of complete revascularization on clinical outcomes and suggest that complete revascularization should be the goal of therapy whenever possible. The heart team should carefully review the degree to which each revascularization modality can achieve this goal during procedural planning.", "author" : [ { "dropping-particle" : "", "family" : "Sandoval", "given" : "Yader", "non-dropping-particle" : "", "parse-names" : false, "suffix" : "" }, { "dropping-particle" : "", "family" : "Brilakis", "given" : "Emmanouil S.", "non-dropping-particle" : "", "parse-names" : false, "suffix" : "" }, { "dropping-particle" : "", "family" : "Canoniero", "given" : "Mariana", "non-dropping-particle" : "", "parse-names" : false, "suffix" : "" }, { "dropping-particle" : "", "family" : "Yannopoulos", "given" : "Demetris", "non-dropping-particle" : "", "parse-names" : false, "suffix" : "" }, { "dropping-particle" : "", "family" : "Garcia", "given" : "Santiago", "non-dropping-particle" : "", "parse-names" : false, "suffix" : "" } ], "container-title" : "Current Treatment Options in Cardiovascular Medicine", "id" : "ITEM-1", "issue" : "3", "issued" : { "date-parts" : [ [ "2015" ] ] }, "title" : "Complete Versus Incomplete Coronary Revascularization of Patients With Multivessel Coronary Artery Disease", "type" : "article", "volume" : "17" }, "uris" : [ "http://www.mendeley.com/documents/?uuid=d3f61bc2-5409-44d9-8c26-e6207f2f7ace" ] }, { "id" : "ITEM-2", "itemData" : { "DOI" : "10.1007/s11936-011-0159-0", "ISSN" : "10928464", "abstract" : "Opinion statement: Considering lesion priority and its clinical consequences, coronary artery bypass grafting (CABG) has been a treatment of choice for revascularization in patients with significant left main coronary artery (LMCA) disease, However, with remarkable advancements in techniques of percutaneous coronary intervention (PCI), supporting devices, and adjunctive pharmacologic therapy, PCI with stenting has emerged to be a less invasive and feasible revascularization treatment for these patients. The cumulative evidence suggests that the safety outcomes such as mortality or composite of death, myocardial infarction, and stroke are similar among PCI and CABG, with the only difference being the rate of repeat revascularization. Based on these data, the current guideline of revascularization of LMCA disease has adopted an increasing off-label experience with stenting and clinical studies and been updated to partly approve PCI as a viable alternative (in level of class IIb) in selected patients. The choice of PCI or CABG for unprotected LMCA disease depends on several clinical and anatomic features, ensuring crucial patient selection to be a cornerstone for achieving favorable long-term outcomes. In patients with very complex anatomic features and concomitant diffuse multivessel disease, CABG is preferred so as to avoid procedural and future thrombotic risks and to provide more complete revascularization. By contrast, in patients with relatively simple LMCA disease, such as ostial/shaft LMCA disease, isolated LMCA disease (with or without one or two-vessel involvement), and LMCA disease with low SYNTAX score, PCI is an alternative, and in some cases a preferred, strategy to reduce surgical risks (eg, stroke and in-hospital events following major surgery). For the future, ongoing large clinical trials might also boost interventional cardiologists to select PCI with stenting as an alternative revascularization strategy for unprotected LMCA disease. This evidence will most likely change the current clinical practice and guidelines of optimal revascularization strategy for unprotected LMCA disease. \u00a9 2011 Springer Science+Business Media, LLC.", "author" : [ { "dropping-particle" : "", "family" : "Park", "given" : "Seung Jung", "non-dropping-particle" : "", "parse-names" : false, "suffix" : "" }, { "dropping-particle" : "", "family" : "Park", "given" : "Duk Woo", "non-dropping-particle" : "", "parse-names" : false, "suffix" : "" } ], "container-title" : "Current Treatment Options in Cardiovascular Medicine", "id" : "ITEM-2", "issue" : "1", "issued" : { "date-parts" : [ [ "2012" ] ] }, "page" : "108-116", "title" : "Treatment of patients with left main coronary artery disease", "type" : "article-journal", "volume" : "14" }, "uris" : [ "http://www.mendeley.com/documents/?uuid=57a27a9d-5ced-49c0-9eea-3c37f00d321c" ] }, { "id" : "ITEM-3", "itemData" : { "ISSN" : "11084189", "abstract" : "The choice of optimal revascularization strategy in patients with coronary artery disease (CAD) is becoming more challenging lately, due to recent advances in percutaneous coronary intervention (PCI) and coronary artery bypass grafting surgery (CABG). On one hand, drug-eluting stents (DES) have emerged as a solution to the problem of restenosis after balloon angioplasty or bare-metal stent implantation, which was responsible for a higher rate of events (mainly repeat revascularization) in relation to CABG. On the other hand, off-pump bypass techniques and minimally invasive grafting of the left anterior descending artery appear to be safe and efficacious alternatives to traditional, on-pump CABG. Available literature includes studies outdated by current technologies, leaving the dilemma of best revascularization strategy unanswered in the general CAD population, but also in high-risk groups, such as diabetics and patients with chronic kidney disease. A number of ongoing trials, especially designed for this purpose, are set to end the debate, providing head-to-head comparisons between DES-assisted PCI and contemporary bypass surgery.", "author" : [ { "dropping-particle" : "", "family" : "Foussas", "given" : "S. G.", "non-dropping-particle" : "", "parse-names" : false, "suffix" : "" }, { "dropping-particle" : "", "family" : "Tsiaousis", "given" : "G. Z.", "non-dropping-particle" : "", "parse-names" : false, "suffix" : "" } ], "container-title" : "Hippokratia", "id" : "ITEM-3", "issue" : "1", "issued" : { "date-parts" : [ [ "2008" ] ] }, "page" : "3-10", "title" : "Revascularization treatment in patients with coronary artery disease", "type" : "article", "volume" : "12" }, "uris" : [ "http://www.mendeley.com/documents/?uuid=10d100f3-697a-4509-ba24-62d5487328c3" ] } ], "mendeley" : { "formattedCitation" : "(&lt;b&gt;Foussas &amp; Tsiaousis&lt;/b&gt;, &lt;b&gt;2008&lt;/b&gt;; &lt;b&gt;Park &amp; Park&lt;/b&gt;, &lt;b&gt;2012&lt;/b&gt;; &lt;b&gt;Sandoval et al.&lt;/b&gt;, &lt;b&gt;2015&lt;/b&gt;)", "plainTextFormattedCitation" : "(Foussas &amp; Tsiaousis, 2008; Park &amp; Park, 2012; Sandoval et al., 2015)", "previouslyFormattedCitation" : "(&lt;b&gt;Foussas &amp; Tsiaousis&lt;/b&gt;, &lt;b&gt;2008&lt;/b&gt;; &lt;b&gt;Park &amp; Park&lt;/b&gt;, &lt;b&gt;2012&lt;/b&gt;; &lt;b&gt;Sandoval et al.&lt;/b&gt;, &lt;b&gt;2015&lt;/b&gt;)"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Foussas &amp; Tsiaousis</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2008</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Park &amp; Park</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2012</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Sandoval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In a review of seven trials, survival was greater in high risk patients following CABG compared with medical treatment, where patient risk was defined by severity of ischemia, number of diseased vessels, and left ventricular dysfunction. In low-risk patients, a strategy of initial medical therapy was effective </w:t>
      </w:r>
      <w:r>
        <w:fldChar w:fldCharType="begin"/>
      </w:r>
      <w:r>
        <w:rPr>
          <w:sz w:val="28"/>
          <w:szCs w:val="28"/>
          <w:rFonts w:eastAsia="Calibri" w:cs="Times New Roman" w:ascii="Times New Roman" w:hAnsi="Times New Roman"/>
        </w:rPr>
        <w:instrText>ADDIN CSL_CITATION { "citationItems" : [ { "id" : "ITEM-1", "itemData" : { "ISSN" : "0954-6928", "abstract" : "Several randomized trials have been performed comparing medical management with surgery, medical management with angioplasty, and angioplasty with surgery for patients with stable angina. They were conducted in parallel with the progress of the revascularization techniques and as such, each of them reflects the prevailing practice of its time. Percutaneous revascularization and, to a lesser extent, coronary surgery have been, and it seems they will continue to be, rapidly evolving specialities. Medical management has also improved and future advances are likely to occur. One of the most remarkable advances in medical management is a new concept in metabolic approach in the treatment of angina pectoris. Despite the complexity of drawing conclusions from trials that compared approaches already outperformed in current practice, in this paper we review the relevant literature in an attempt to outline the comparative efficacy of the available treatment strategies. \u00a9 2004 Lippincott Williams &amp; Wilkins.", "author" : [ { "dropping-particle" : "", "family" : "Spargias", "given" : "K S", "non-dropping-particle" : "", "parse-names" : false, "suffix" : "" }, { "dropping-particle" : "V", "family" : "Cokkinos", "given" : "D", "non-dropping-particle" : "", "parse-names" : false, "suffix" : "" } ], "container-title" : "Coronary Artery Disease", "id" : "ITEM-1", "issue" : "SUPPL. 1", "issued" : { "date-parts" : [ [ "2004" ] ] }, "page" : "S5-S10", "title" : "Medical versus interventional management of stable angina", "type" : "article-journal", "volume" : "15" }, "uris" : [ "http://www.mendeley.com/documents/?uuid=0f53b65c-0414-4157-9229-f08b61124f64", "http://www.mendeley.com/documents/?uuid=b81c113a-d558-4678-8444-d07c08ab9766", "http://www.mendeley.com/documents/?uuid=0732939d-eac5-4fdc-bd18-6ce3976c7dc7" ] } ], "mendeley" : { "formattedCitation" : "(&lt;b&gt;Spargias &amp; Cokkinos&lt;/b&gt;, &lt;b&gt;2004&lt;/b&gt;)", "plainTextFormattedCitation" : "(Spargias &amp; Cokkinos, 2004)", "previouslyFormattedCitation" : "(&lt;b&gt;Spargias &amp; Cokkinos&lt;/b&gt;, &lt;b&gt;2004&lt;/b&gt;)"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Spargias &amp; Cokkinos</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2004</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Overall, studies indicate that patients with narrowing of the left main coronary artery, or triple-vessel disease and subnormal left ventricular functioning have poor prognosis when treated medically, and benefit from CABG</w:t>
      </w:r>
      <w:r>
        <w:fldChar w:fldCharType="begin"/>
      </w:r>
      <w:r>
        <w:rPr>
          <w:sz w:val="28"/>
          <w:szCs w:val="28"/>
          <w:rFonts w:eastAsia="Calibri" w:cs="Times New Roman" w:ascii="Times New Roman" w:hAnsi="Times New Roman"/>
        </w:rPr>
        <w:instrText>ADDIN CSL_CITATION { "citationItems" : [ { "id" : "ITEM-1", "itemData" : { "DOI" : "10.1161/JAHA.117.008151", "ISSN" : "20479980", "abstract" : "L eft main coronary artery disease (LMCAD) portends higher prognostic risk as a result of the large myocardial territory at risk, ranging from 75% to 100%, depending on the dominance of the left coronary circulation. Diagnosis and management of significant LMCAD continues to be a source of clinical apprehension and uncertainty. LMCAD is not uncommonly found in stable patients undergoing coronary angiography and is often associated with concomitant coronary artery disease (CAD). Current clinical practice guidelines from both the American College of Cardiology/ American Heart Association and the European Society of Cardiology recommend revascularization for all patients with \u226550% stenosis of the left main coronary artery (LM), regardless of symptomatic status or associated ischemic burden. 1 The anatomic extent and complexity of CAD are major factors in deciding on the best management approach of LMCAD. For example, isolated LMCA lesions involving the ostium or shaft do well with either percutaneous coronary intervention (PCI) or coronary artery bypass graft surgery (CABG). However, distal LM bifurcation lesions or those associated with complex multivessel disease may do better with surgical revascularization. Other key elements of consideration include surgical operative risk, left ventricular function, acuity of clinical presentation, likelihood of achieving complete revascularization, and patients' informed preference. Medical Management of LMCAD The use of guideline-directed secondary prevention and lifestyle interventions should be implemented and encouraged for all patients with LMCAD just as they are indicated for patients with non-LM CAD. In the COURAGE (Clinical Outcomes Utilizing Revascularization and Aggressive Drug Evaluation) trial, 2 similar outcomes were observed for an initial strategy of optimal medical therapy compared with initial revascularization in patients with stable non-LM CAD. The safety of deferred revascularization in patients with stable LM disease is less well known, but current clinical practice guidelines strongly recommend revascularization in all patients with \u226550% stenosis of the LM. 1 The basis for these class IA recommendations is predicated on post hoc data derived from subgroup analyses of 185 patients with LM disease from 2 randomized clinical trials (RCTs) of patients with chronic stable angina conducted in the late 1970s and early 1980s 3,4 demonstrating the superiority of surgical revascularization over medical t\u2026", "author" : [ { "dropping-particle" : "", "family" : "Ramadan", "given" : "Ronnie", "non-dropping-particle" : "", "parse-names" : false, "suffix" : "" }, { "dropping-particle" : "", "family" : "Boden", "given" : "William E.", "non-dropping-particle" : "", "parse-names" : false, "suffix" : "" }, { "dropping-particle" : "", "family" : "Kinlay", "given" : "Scott", "non-dropping-particle" : "", "parse-names" : false, "suffix" : "" } ], "container-title" : "Journal of the American Heart Association", "id" : "ITEM-1", "issue" : "7", "issued" : { "date-parts" : [ [ "2018" ] ] }, "title" : "Management of left main coronary artery disease", "type" : "article", "volume" : "7" }, "uris" : [ "http://www.mendeley.com/documents/?uuid=a3b9e8c3-5d85-4665-8052-aff6dd7e80c3", "http://www.mendeley.com/documents/?uuid=a52fea8f-e199-43bd-93e0-3d0d8972b3dd" ] }, { "id" : "ITEM-2", "itemData" : { "DOI" : "10.1093/eurheartj/ehy238", "ISSN" : "15229645", "abstract" : "A severe narrowing of the left main coronary artery (LMCA), usually due to atherosclerosis, jeopardizes a large area of myocardium and increases the risk of major adverse cardiac events. Management strategies for LMCA disease include coronary artery bypass grafting (CABG) and percutaneous coronary intervention (PCI). In general, PCI offers more rapid recovery and a lower early adverse event rate, whereas CABG offers a more durable procedure. The largest of six LMCA trials comparing PCI with CABG recently reported that in patients with site-reported low or intermediate anatomical complexity PCI was non-inferior to CABG with respect to the composite of death, stroke, or myocardial infarction at 3 years. This result was obtained on a background of contemporary PCI standards, including safer and more effective stents, intravascular imaging and physiology assessment. This review updates on the current management of LMCA disease, with an emphasis on clinical data and procedural knowledge supporting the use of PCI in a growing proportion of patients.", "author" : [ { "dropping-particle" : "", "family" : "Fajadet", "given" : "Jean", "non-dropping-particle" : "", "parse-names" : false, "suffix" : "" }, { "dropping-particle" : "", "family" : "Capodanno", "given" : "Davide", "non-dropping-particle" : "", "parse-names" : false, "suffix" : "" }, { "dropping-particle" : "", "family" : "Stone", "given" : "Gregg W.", "non-dropping-particle" : "", "parse-names" : false, "suffix" : "" } ], "container-title" : "European Heart Journal", "id" : "ITEM-2", "issue" : "18", "issued" : { "date-parts" : [ [ "2019" ] ] }, "page" : "1454-1465", "title" : "Management of left main disease: An update", "type" : "article", "volume" : "40" }, "uris" : [ "http://www.mendeley.com/documents/?uuid=b1d10b08-40bd-4688-a68b-1255d69d1d0f" ] } ], "mendeley" : { "formattedCitation" : "(&lt;b&gt;Fajadet et al.&lt;/b&gt;, &lt;b&gt;2019&lt;/b&gt;; &lt;b&gt;Ramadan et al.&lt;/b&gt;, &lt;b&gt;2018&lt;/b&gt;)", "plainTextFormattedCitation" : "(Fajadet et al., 2019; Ramadan et al., 2018)", "previouslyFormattedCitation" : "(&lt;b&gt;Fajadet et al.&lt;/b&gt;, &lt;b&gt;2019&lt;/b&gt;; &lt;b&gt;Ramadan et al.&lt;/b&gt;, &lt;b&gt;2018&lt;/b&gt;)"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Fajadet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2019</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Ramadan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2018</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Studies suggest that the use of left internal thoracic artery to left anterior descending coronary artery, and potentially multiple arterial revascularization, improves survival and reduces late cardiac events after CABG. Also, off-pump CABG may offer fewer early complications, particularly in patients with significant comorbidity</w:t>
      </w:r>
      <w:r>
        <w:fldChar w:fldCharType="begin"/>
      </w:r>
      <w:r>
        <w:rPr>
          <w:sz w:val="28"/>
          <w:szCs w:val="28"/>
          <w:rFonts w:eastAsia="Calibri" w:cs="Times New Roman" w:ascii="Times New Roman" w:hAnsi="Times New Roman"/>
        </w:rPr>
        <w:instrText>ADDIN CSL_CITATION { "citationItems" : [ { "id" : "ITEM-1", "itemData" : { "DOI" : "10.4070/kcj.2018.0078", "ISSN" : "17385555", "abstract" : "Revascularization of severe left main and multivessel coronary artery disease has been shown to improve survival in both stable ischemic heart disease and acute coronary syndrome. While revascularization with coronary artery bypass surgery for these disease entities carries class I recommendation in most current guidelines, recent trials has shown potential comparable survival and cardiovascular outcomes between percutaneous and surgical interventions in patients with less complex coronary anatomy. Despite the conflicting results observed in the most recent left main revascularization trials, Everolimus-Eluting Stents or Bypass Surgery for Left Main Coronary Artery Disease (EXCEL) and Nordic-Baltic-British left main revascularization (NOBLE), both treatment strategies remain important for the management of left main disease (LMD) and multivessel disease (MVD) reflecting on the importance of heart team discussion. This review is focused on revascularization of LMD and MVD in patients who are not presenting with ST-segment elevation myocardial infarction, encompassing the evidence from historic and contemporary trials which shaped up current practices. This review discusses the heart team approach to guide decision making, including special populations that are not represented in clinical trials.", "author" : [ { "dropping-particle" : "", "family" : "Al-Hijji", "given" : "Mohammed", "non-dropping-particle" : "", "parse-names" : false, "suffix" : "" }, { "dropping-particle" : "El", "family" : "Sabbagh", "given" : "Abdallah", "non-dropping-particle" : "", "parse-names" : false, "suffix" : "" }, { "dropping-particle" : "", "family" : "Holmes", "given" : "David R.", "non-dropping-particle" : "", "parse-names" : false, "suffix" : "" } ], "container-title" : "Korean Circulation Journal", "id" : "ITEM-1", "issue" : "6", "issued" : { "date-parts" : [ [ "2018" ] ] }, "page" : "447-462", "title" : "Revascularization for left main and multivessel coronary artery disease: Current status and future prospects after the EXCEL and NOBLE trials", "type" : "article", "volume" : "48" }, "uris" : [ "http://www.mendeley.com/documents/?uuid=2fe731f1-40ac-4dc9-80c1-b639bfee5a07" ] } ], "mendeley" : { "formattedCitation" : "(&lt;b&gt;Al-Hijji et al.&lt;/b&gt;, &lt;b&gt;2018&lt;/b&gt;)", "plainTextFormattedCitation" : "(Al-Hijji et al., 2018)", "previouslyFormattedCitation" : "(&lt;b&gt;Al-Hijji et al.&lt;/b&gt;, &lt;b&gt;2018&lt;/b&gt;)"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Al-Hijji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2018</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Data are less clear for patients with single- or double-vessel disease, or with normal left ventricular functioning. For these patients, many variables (including the patient's level of physical functioning, psychological functioning, social functioning, and vocational status) must be taken into account when considering the benefits of surgery </w:t>
      </w:r>
      <w:r>
        <w:fldChar w:fldCharType="begin"/>
      </w:r>
      <w:r>
        <w:rPr>
          <w:sz w:val="28"/>
          <w:szCs w:val="28"/>
          <w:rFonts w:eastAsia="Calibri" w:cs="Times New Roman" w:ascii="Times New Roman" w:hAnsi="Times New Roman"/>
        </w:rPr>
        <w:instrText>ADDIN CSL_CITATION { "citationItems" : [ { "id" : "ITEM-1", "itemData" : { "DOI" : "10.5772/intechopen.70416", "author" : [ { "dropping-particle" : "", "family" : "Alexandrovna", "given" : "Bezdenezhnykh Natalia", "non-dropping-particle" : "", "parse-names" : false, "suffix" : "" }, { "dropping-particle" : "", "family" : "Nikolaevich", "given" : "Sumin Alexei", "non-dropping-particle" : "", "parse-names" : false, "suffix" : "" }, { "dropping-particle" : "", "family" : "Viktorovich", "given" : "Bezdenezhnykh Andrey", "non-dropping-particle" : "", "parse-names" : false, "suffix" : "" }, { "dropping-particle" : "", "family" : "Leonidovna", "given" : "Barbarash Olga", "non-dropping-particle" : "", "parse-names" : false, "suffix" : "" } ], "container-title" : "Coronary Artery Bypass Graft Surgery", "id" : "ITEM-1", "issued" : { "date-parts" : [ [ "2017" ] ] }, "title" : "Coronary Artery Bypass Grafting in Patients with Diabetes Mellitus: A Cardiologist\u2019s View", "type" : "chapter" }, "uris" : [ "http://www.mendeley.com/documents/?uuid=d64f875d-e751-3102-9186-0283c60c6127" ] } ], "mendeley" : { "formattedCitation" : "(&lt;b&gt;Alexandrovna et al.&lt;/b&gt;, &lt;b&gt;2017&lt;/b&gt;)", "plainTextFormattedCitation" : "(Alexandrovna et al., 2017)", "previouslyFormattedCitation" : "(&lt;b&gt;Alexandrovna et al.&lt;/b&gt;, &lt;b&gt;2017&lt;/b&gt;)"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Alexandrovna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2017</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Improved functional status and return to pre-morbid lifestyle is a major goal for most patients undergoing CABG. Relief of angina and dyspnea, level of physical activity, complications of surgery, and re-hospitalization are to be investigated when assessing physical function</w:t>
      </w:r>
      <w:r>
        <w:fldChar w:fldCharType="begin"/>
      </w:r>
      <w:r>
        <w:rPr>
          <w:sz w:val="28"/>
          <w:szCs w:val="28"/>
          <w:rFonts w:eastAsia="Calibri" w:cs="Times New Roman" w:ascii="Times New Roman" w:hAnsi="Times New Roman"/>
        </w:rPr>
        <w:instrText>ADDIN CSL_CITATION { "citationItems" : [ { "id" : "ITEM-1", "itemData" : { "DOI" : "10.1155/2014/726158", "ISSN" : "2356-7759", "abstract" : "The development of the heart-lung machine ushered in the era of modern cardiac surgery. Coronary artery bypass graft surgery (CABG) remains the most common operation performed by cardiac surgeons today. From its infancy in the 1950s till today, CABG has undergone many developments both technically and clinically. Improvements in intraoperative technique and perioperative care have led to CABG being offered to a more broad patient profile with less complications and adverse events. Our review outlines the rich history and promising future of myocardial revascularization.", "author" : [ { "dropping-particle" : "", "family" : "Diodato", "given" : "Michael", "non-dropping-particle" : "", "parse-names" : false, "suffix" : "" }, { "dropping-particle" : "", "family" : "Chedrawy", "given" : "Edgar G.", "non-dropping-particle" : "", "parse-names" : false, "suffix" : "" } ], "container-title" : "Surgery Research and Practice", "id" : "ITEM-1", "issued" : { "date-parts" : [ [ "2014" ] ] }, "page" : "1-6", "title" : "Coronary Artery Bypass Graft Surgery: The Past, Present, and Future of Myocardial Revascularisation", "type" : "article-journal", "volume" : "2014" }, "uris" : [ "http://www.mendeley.com/documents/?uuid=3a50cedc-6907-4522-963d-de959765d182" ] } ], "mendeley" : { "formattedCitation" : "(&lt;b&gt;Diodato &amp; Chedrawy&lt;/b&gt;, &lt;b&gt;2014&lt;/b&gt;)", "plainTextFormattedCitation" : "(Diodato &amp; Chedrawy, 2014)", "previouslyFormattedCitation" : "(&lt;b&gt;Diodato &amp; Chedrawy&lt;/b&gt;, &lt;b&gt;2014&lt;/b&gt;)"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Diodato &amp; Chedrawy</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2014</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Incapacitating angina is the most common indication for CABG. Observational studies and randomized controlled trials of medical versus surgical treatment found that in patients with disabling angina pectoris, surgery results in relief from symptoms and decreased need for anti-anginal medication</w:t>
      </w:r>
      <w:r>
        <w:fldChar w:fldCharType="begin"/>
      </w:r>
      <w:r>
        <w:rPr>
          <w:sz w:val="28"/>
          <w:szCs w:val="28"/>
          <w:rFonts w:eastAsia="Calibri" w:cs="Times New Roman" w:ascii="Times New Roman" w:hAnsi="Times New Roman"/>
        </w:rPr>
        <w:instrText>ADDIN CSL_CITATION { "citationItems" : [ { "id" : "ITEM-1", "itemData" : { "DOI" : "10.1001/virtualmentor.2004.6.2.cprl1-0402", "ISSN" : "19377010", "abstract" : "Preventing coronary artery disease should be a top priority as the disease incidence increases with an aging population, but the condition can be managed with both medical and surgical treatments supported by lifestyle changes. Virtual Mentor is a monthly bioethics journal published by the American Medical Association.", "author" : [ { "dropping-particle" : "", "family" : "Reenan", "given" : "Jennifer", "non-dropping-particle" : "", "parse-names" : false, "suffix" : "" } ], "container-title" : "Virtual Mentor", "id" : "ITEM-1", "issue" : "2", "issued" : { "date-parts" : [ [ "2004" ] ] }, "page" : "78-81", "title" : "Indications for bypass surgery", "type" : "article-journal", "volume" : "6" }, "uris" : [ "http://www.mendeley.com/documents/?uuid=db9d9cc7-889b-4a8c-8f23-abe9cd51b028" ] } ], "mendeley" : { "formattedCitation" : "(&lt;b&gt;Reenan&lt;/b&gt;, &lt;b&gt;2004&lt;/b&gt;)", "plainTextFormattedCitation" : "(Reenan, 2004)", "previouslyFormattedCitation" : "(&lt;b&gt;Reenan&lt;/b&gt;, &lt;b&gt;2004&lt;/b&gt;)"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Reenan</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2004</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A review of 14 controlled clinical trials demonstrated that the possibility of becoming angina-free was about 40% greater in the surgical than the medical group</w:t>
      </w:r>
      <w:r>
        <w:fldChar w:fldCharType="begin"/>
      </w:r>
      <w:r>
        <w:rPr>
          <w:sz w:val="28"/>
          <w:szCs w:val="28"/>
          <w:rFonts w:eastAsia="Calibri" w:cs="Times New Roman" w:ascii="Times New Roman" w:hAnsi="Times New Roman"/>
        </w:rPr>
        <w:instrText>ADDIN CSL_CITATION { "citationItems" : [ { "id" : "ITEM-1", "itemData" : { "DOI" : "10.1016/j.jacc.2015.09.056", "ISSN" : "07351097", "author" : [ { "dropping-particle" : "", "family" : "Stone", "given" : "Gregg W.", "non-dropping-particle" : "", "parse-names" : false, "suffix" : "" }, { "dropping-particle" : "", "family" : "Hochman", "given" : "Judith S.", "non-dropping-particle" : "", "parse-names" : false, "suffix" : "" }, { "dropping-particle" : "", "family" : "Williams", "given" : "David O.", "non-dropping-particle" : "", "parse-names" : false, "suffix" : "" }, { "dropping-particle" : "", "family" : "Boden", "given" : "William E.", "non-dropping-particle" : "", "parse-names" : false, "suffix" : "" }, { "dropping-particle" : "", "family" : "Ferguson", "given" : "T. Bruce", "non-dropping-particle" : "", "parse-names" : false, "suffix" : "" }, { "dropping-particle" : "", "family" : "Harrington", "given" : "Robert A.", "non-dropping-particle" : "", "parse-names" : false, "suffix" : "" }, { "dropping-particle" : "", "family" : "Maron", "given" : "David J.", "non-dropping-particle" : "", "parse-names" : false, "suffix" : "" } ], "container-title" : "Journal of the American College of Cardiology", "id" : "ITEM-1", "issue" : "1", "issued" : { "date-parts" : [ [ "2015" ] ] }, "page" : "81-99", "title" : "Medical Therapy With Versus Without Revascularization in Stable Patients With\u00a0Moderate and Severe Ischemia", "type" : "article-journal", "volume" : "67" }, "uris" : [ "http://www.mendeley.com/documents/?uuid=d1c334e4-1bd4-4f76-a04b-ad07be7e4eae" ] } ], "mendeley" : { "formattedCitation" : "(&lt;b&gt;Stone et al.&lt;/b&gt;, &lt;b&gt;2015&lt;/b&gt;)", "plainTextFormattedCitation" : "(Stone et al., 2015)", "previouslyFormattedCitation" : "(&lt;b&gt;Stone et al.&lt;/b&gt;, &lt;b&gt;2015&lt;/b&gt;)"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Stone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Another study found that 80% of CABG patients were angina-free up to 5 years after surgery</w:t>
      </w:r>
      <w:r>
        <w:fldChar w:fldCharType="begin"/>
      </w:r>
      <w:r>
        <w:rPr>
          <w:sz w:val="28"/>
          <w:szCs w:val="28"/>
          <w:rFonts w:eastAsia="Calibri" w:cs="Times New Roman" w:ascii="Times New Roman" w:hAnsi="Times New Roman"/>
        </w:rPr>
        <w:instrText>ADDIN CSL_CITATION { "citationItems" : [ { "id" : "ITEM-1", "itemData" : { "DOI" : "200110160-00014 [pii]", "ISBN" : "0003-4819 (Print)\r0003-4819 (Linking)", "PMID" : "11601935", "abstract" : "The dual aims of treating patients with chronic stable angina are 1) to reduce morbidity and mortality and 2) to eliminate angina with minimal adverse effects and allow the patient to return to normal activities. In the absence of contraindications, beta-blockers are recommended as initial therapy. All beta-blockers seem to be equally effective. If the patient has serious contraindications to beta-blockers, unacceptable side effects, or persistent angina, calcium antagonists should be administered. Long-acting dihydropyridine and nondihydropyridine agents are generally as effective as beta-blockers in relieving angina. Long-acting nitrates are considered third-line therapy because a nitrate-free interval is required to avoid developing tolerance. All long-acting nitrates seem to be equally effective. Patients with angina should take 75 to 325 mg of aspirin daily unless they have contraindications. Such risk factors as smoking, elevated low-density lipoprotein cholesterol level, diabetes, and hypertension should be treated appropriately. Coronary revascularization has not been shown to improve survival for most patients with chronic angina but may be required to control symptoms. However, coronary artery bypass grafting (CABG) is often indicated for symptomatic patients with left-main disease, three-vessel disease, or two-vessel disease including proximal stenosis of the left anterior descending coronary artery; it improves their survival. Percutaneous transluminal coronary angioplasty is an alternative to CABG for patients with normal left ventricular function and favorable angiographic features. Coronary artery bypass grafting is initially more effective in relieving angina than medical therapy, but the two procedures yield similar results after 5 to 10 years. Eighty percent of patients who undergo CABG remain angina-free 5 years after surgery. In low-risk patients, percutaneous transluminal coronary angioplasty seems to control angina better than medical therapy, but recurrent angina and repeated procedures are more likely than with CABG. Patient education is an important component of management. Long-term follow-up should be individualized to ascertain clinical stability at regular intervals and to reassess prognosis when warranted.", "author" : [ { "dropping-particle" : "", "family" : "Fihn", "given" : "S D", "non-dropping-particle" : "", "parse-names" : false, "suffix" : "" }, { "dropping-particle" : "V", "family" : "Williams", "given" : "S", "non-dropping-particle" : "", "parse-names" : false, "suffix" : "" }, { "dropping-particle" : "", "family" : "Daley", "given" : "J", "non-dropping-particle" : "", "parse-names" : false, "suffix" : "" }, { "dropping-particle" : "", "family" : "Gibbons", "given" : "R J", "non-dropping-particle" : "", "parse-names" : false, "suffix" : "" }, { "dropping-particle" : "", "family" : "American College of", "given" : "Cardiology", "non-dropping-particle" : "", "parse-names" : false, "suffix" : "" }, { "dropping-particle" : "", "family" : "American Heart", "given" : "Association", "non-dropping-particle" : "", "parse-names" : false, "suffix" : "" }, { "dropping-particle" : "", "family" : "American College of Physicians-American Society of Internal", "given" : "Medicine", "non-dropping-particle" : "", "parse-names" : false, "suffix" : "" } ], "container-title" : "Ann Intern Med", "id" : "ITEM-1", "issue" : "8 Pt 1", "issued" : { "date-parts" : [ [ "2001" ] ] }, "page" : "616-632", "title" : "Guidelines for the management of patients with chronic stable angina: treatment", "type" : "article-journal", "volume" : "135" }, "uris" : [ "http://www.mendeley.com/documents/?uuid=b8ab6b69-bd83-4228-baa6-df8449900b0d", "http://www.mendeley.com/documents/?uuid=71daf4df-2c8d-4d30-a1de-aec937d9250b", "http://www.mendeley.com/documents/?uuid=f673ed72-ec64-497d-a04d-4e90ea6717ef" ] } ], "mendeley" : { "formattedCitation" : "(&lt;b&gt;Fihn et al.&lt;/b&gt;, &lt;b&gt;2001&lt;/b&gt;)", "plainTextFormattedCitation" : "(Fihn et al., 2001)", "previouslyFormattedCitation" : "(&lt;b&gt;Fihn et al.&lt;/b&gt;, &lt;b&gt;2001&lt;/b&gt;)"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Fihn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2001</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Dyspnea following CABG was investigated. In a study in which 60% of patients experienced dyspnea before CABG, 54% of them were completely relieved of dyspnea, 22% reported some improvement, and 18% had no improvement 6 months following surgery. Nine percent of the total patients reported more dyspnea following surgery, with </w:t>
      </w:r>
      <w:r>
        <w:rPr>
          <w:rFonts w:eastAsia="Calibri" w:cs="Times New Roman" w:ascii="Times New Roman" w:hAnsi="Times New Roman" w:asciiTheme="majorBidi" w:cstheme="majorBidi" w:hAnsiTheme="majorBidi"/>
          <w:b/>
          <w:bCs/>
          <w:sz w:val="32"/>
          <w:szCs w:val="32"/>
        </w:rPr>
        <w:t>&gt;</w:t>
      </w:r>
      <w:r>
        <w:rPr>
          <w:rFonts w:eastAsia="Calibri" w:cs="Times New Roman" w:ascii="Times New Roman" w:hAnsi="Times New Roman" w:asciiTheme="majorBidi" w:cstheme="majorBidi" w:hAnsiTheme="majorBidi"/>
          <w:sz w:val="28"/>
          <w:szCs w:val="28"/>
        </w:rPr>
        <w:t xml:space="preserve"> 50% of them were dyspnea-free pre-surgery</w:t>
      </w:r>
      <w:r>
        <w:fldChar w:fldCharType="begin"/>
      </w:r>
      <w:r>
        <w:rPr>
          <w:sz w:val="28"/>
          <w:szCs w:val="28"/>
          <w:rFonts w:eastAsia="Calibri" w:cs="Times New Roman" w:ascii="Times New Roman" w:hAnsi="Times New Roman"/>
        </w:rPr>
        <w:instrText>ADDIN CSL_CITATION { "citationItems" : [ { "id" : "ITEM-1", "itemData" : { "ISSN" : "09598146", "abstract" : "OBJECTIVES Measurement of changes in patients' perceptions of how differing states of health affect their lives and determination of the ability of preoperative variables to predict outcome after coronary artery bypass grafting. DESIGN Prospective study with completion of questionnaires before coronary artery bypass grafting and at three months, one year, and five years afterwards. SETTING Regional cardiothoracic centre. PATIENTS 100 Male patients all aged below 60 at the time of operation, who were patients of two cardiothoracic surgeons. MAIN OUTCOME MEASURES Patients' assessment of their health state in terms of functional capacity and aspects of distress, according to the Nottingham health profile and outcome of operation in terms of changes in symptoms, working life, and daily activities determined by self completed study questionnaires before operation and at three and six months afterwards. RESULTS Intermediate one year results are reported. The differences between the Nottingham health profile scores before operation and at three months afterwards were significantly different (p less than 0.01), indicating an appreciable improvement in general health state, and at one year compared favourably with those from a normal male population. Analysis of responses to the study questionnaire showed that 65 of 89 patients (73%) were working at one year after operation with a further seven (8%) maintaining that they were fit to work but unable to find employment. The proportion of patients complaining of chest pain fell from 90% (88/98) before grafting to 19% (17/89) at one year after coronary artery bypass grafting, when 91% (81/89) patients maintained that their condition was either completely better or definitely improved. The significant positive factors affecting return to work and home activities were working before operation, short wait for operation, absence of breathlessness, and low physical mobility score in the Nottingham health profile (all p less than 0.001). CONCLUSIONS Improvements were evident in general health state, symptoms, and activity at three months and one year after coronary artery bypass graft surgery. Interventions likely to influence outcomes included reduction in waiting times for operation; rehabilitation initiatives; and more attention to the quality of information given to patients, their relatives, and the community.", "author" : [ { "dropping-particle" : "", "family" : "Caine", "given" : "N.", "non-dropping-particle" : "", "parse-names" : false, "suffix" : "" }, { "dropping-particle" : "", "family" : "Harrison", "given" : "S. C.W.", "non-dropping-particle" : "", "parse-names" : false, "suffix" : "" }, { "dropping-particle" : "", "family" : "Sharples", "given" : "L. D.", "non-dropping-particle" : "", "parse-names" : false, "suffix" : "" }, { "dropping-particle" : "", "family" : "Wallwork", "given" : "J.", "non-dropping-particle" : "", "parse-names" : false, "suffix" : "" } ], "container-title" : "British Medical Journal", "id" : "ITEM-1", "issue" : "6775", "issued" : { "date-parts" : [ [ "1991" ] ] }, "page" : "511-516", "title" : "Prospective study of quality of life before and after coronary artery bypass grafting", "type" : "article-journal", "volume" : "302" }, "uris" : [ "http://www.mendeley.com/documents/?uuid=6ffc901e-90ce-457b-a690-215d849be9bc" ] } ], "mendeley" : { "formattedCitation" : "(&lt;b&gt;Caine et al.&lt;/b&gt;, &lt;b&gt;1991&lt;/b&gt;)", "plainTextFormattedCitation" : "(Caine et al., 1991)", "previouslyFormattedCitation" : "(&lt;b&gt;Caine et al.&lt;/b&gt;, &lt;b&gt;1991&lt;/b&gt;)"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Caine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1991</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Another study found that 71% of patients experienced dyspnea before surgery while 39% reported it 12 months post-surgery</w:t>
      </w:r>
      <w:r>
        <w:fldChar w:fldCharType="begin"/>
      </w:r>
      <w:r>
        <w:rPr>
          <w:sz w:val="28"/>
          <w:szCs w:val="28"/>
          <w:rFonts w:eastAsia="Calibri" w:cs="Times New Roman" w:ascii="Times New Roman" w:hAnsi="Times New Roman"/>
        </w:rPr>
        <w:instrText>ADDIN CSL_CITATION { "citationItems" : [ { "id" : "ITEM-1", "itemData" : { "DOI" : "10.2147/vhrm.2006.2.4.477", "ISSN" : "11766344", "abstract" : "This review article summarizes the major studies that have investigated the outcomes of coronary artery bypass graft surgery (CABG). The article includes a review of the literature in the areas of: history of CABG; indications for CABG; and measurement of quality of life following CABG, including prolongation of life, physical functioning (ie, relief from angina and dyspnea, physical activity, as well as complications of surgery and re-hospitalization), psychological functioning, and social functioning. Overall, the literature demonstrates that the outcomes of CABG have historically been measured in terms of mortality and morbidity; however, it has now been well recognized that adjustment to CABG is a multidimensional phenomenon that is not fully explained by medical factors. Therefore, in addition to studying mortality and morbidity outcomes following CABG many recent studies have identified that it is important to investigate various physical, psychological, and social variables that have a significant impact on post-operative adjustment to CABG.", "author" : [ { "dropping-particle" : "", "family" : "Hawkes", "given" : "Anna Louise", "non-dropping-particle" : "", "parse-names" : false, "suffix" : "" }, { "dropping-particle" : "", "family" : "Nowak", "given" : "Madeleine", "non-dropping-particle" : "", "parse-names" : false, "suffix" : "" }, { "dropping-particle" : "", "family" : "Bidstrup", "given" : "Benjamin", "non-dropping-particle" : "", "parse-names" : false, "suffix" : "" }, { "dropping-particle" : "", "family" : "Speare", "given" : "Richard", "non-dropping-particle" : "", "parse-names" : false, "suffix" : "" } ], "container-title" : "Vascular Health and Risk Management", "id" : "ITEM-1", "issue" : "4", "issued" : { "date-parts" : [ [ "2006" ] ] }, "page" : "477-484", "title" : "Outcomes of coronary artery bypass graft surgery", "type" : "article", "volume" : "2" }, "uris" : [ "http://www.mendeley.com/documents/?uuid=49771366-6010-4371-a7f3-2aef016d34c3" ] } ], "mendeley" : { "formattedCitation" : "(&lt;b&gt;Hawkes et al.&lt;/b&gt;, &lt;b&gt;2006&lt;/b&gt;)", "plainTextFormattedCitation" : "(Hawkes et al., 2006)", "previouslyFormattedCitation" : "(&lt;b&gt;Hawkes et al.&lt;/b&gt;, &lt;b&gt;2006&lt;/b&gt;)"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Hawkes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2006</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sz w:val="28"/>
          <w:szCs w:val="28"/>
        </w:rPr>
        <w:t>In a later study, 63% of CABG patients complained of dyspnea pre-surgery, with the proportion falling to 30% at 3 months and 33% at 12 months. The level of exertion at which these symptoms developed was also greater after surgery. Symptoms of chest pain and dyspnea were significantly reduced in both male and female patients following CABG. Thus in general, an improvement in angina and dyspnea has been observed following CABG</w:t>
      </w:r>
      <w:r>
        <w:fldChar w:fldCharType="begin"/>
      </w:r>
      <w:r>
        <w:rPr>
          <w:sz w:val="28"/>
          <w:szCs w:val="28"/>
          <w:rFonts w:eastAsia="Calibri" w:cs="Times New Roman" w:ascii="Times New Roman" w:hAnsi="Times New Roman"/>
        </w:rPr>
        <w:instrText>ADDIN CSL_CITATION { "citationItems" : [ { "id" : "ITEM-1", "itemData" : { "DOI" : "10.1532/HSF98.20111087", "ISSN" : "10983511", "abstract" : "&lt;p&gt;&lt;b&gt;Objectives:&lt;/b&gt; Despite increasing recognition that off-pump coronary artery bypass surgery and sequential grafting strategy individually are associated with improved outcomes, concerns persist regarding the safety and efficacy of combining these 2 techniques. We compared in-hospital and midterm outcomes for off-pump multivessel sequential and conventional coronary artery bypass grafting.&lt;/p&gt;&lt;p&gt;&lt;b&gt;Methods:&lt;/b&gt; From September 1998 to September 2008, 689 consecutive patients received off-pump multivessel sequential coronary artery bypass grafting performed by a single surgeon. These patients were propensity matched to 689 patients who underwent off-pump coronary artery bypass grafting without sequential anastomoses. A retrospective analysis of prospectively collected perioperative data was performed. In addition, medical notes and charts of all the study patients were reviewed. The mean duration of follow-up was 5.1 \ufffd 2.0 years.&lt;/p&gt;&lt;p&gt;&lt;b&gt;Results:&lt;/b&gt; The major in-hospital clinical outcomes in the sequential and control groups were found to be similar. After adjusting for clinical covariates, sequential grafting was not an independent predictor of in-hospital adverse events (odds ratio [OR], 1.18; 95% confidence interval [CI], 0.86-1.50; &lt;i&gt;P&lt;/i&gt; = .31), medium-term mortality (hazard ratio [HR], 1.26; 95% CI, 1.06-1.32; &lt;i&gt;P&lt;/i&gt; = .92), and readmission to hospital (HR, 1.12; 95% CI, 0.96-1.20; &lt;i&gt;P&lt;/i&gt; = .80). Sequential grafting was an independent predictor of receiving more than 3 distal anastomoses (OR, 7.46; 95% CI, 4.27-11.45; &lt;i&gt;P&lt;/i&gt; &lt; .0001). Risk-adjusted survival was 89% for sequential grafting patients and 88% for conventional grafting patients (&lt;i&gt;P&lt;/i&gt; = .96) during the medium-term follow-up.&lt;/p&gt;&lt;p&gt;&lt;b&gt;Conclusion:&lt;/b&gt; Our analysis confirms the short- and midterm safety and efficacy of off-pump sequential coronary artery bypass grafting.&lt;/p&gt;", "author" : [ { "dropping-particle" : "", "family" : "Raja", "given" : "Shahzad G.", "non-dropping-particle" : "", "parse-names" : false, "suffix" : "" }, { "dropping-particle" : "", "family" : "Salhiyyah", "given" : "Kareem", "non-dropping-particle" : "", "parse-names" : false, "suffix" : "" }, { "dropping-particle" : "", "family" : "Navaratnarajah", "given" : "Manoraj", "non-dropping-particle" : "", "parse-names" : false, "suffix" : "" }, { "dropping-particle" : "", "family" : "Rafiq", "given" : "Muhammad Umar", "non-dropping-particle" : "", "parse-names" : false, "suffix" : "" }, { "dropping-particle" : "", "family" : "Felderhof", "given" : "Jeremy", "non-dropping-particle" : "", "parse-names" : false, "suffix" : "" }, { "dropping-particle" : "", "family" : "Walker", "given" : "Christopher P.", "non-dropping-particle" : "", "parse-names" : false, "suffix" : "" }, { "dropping-particle" : "", "family" : "Ilsley", "given" : "Charles D.", "non-dropping-particle" : "", "parse-names" : false, "suffix" : "" }, { "dropping-particle" : "", "family" : "Amrani", "given" : "Mohamed", "non-dropping-particle" : "", "parse-names" : false, "suffix" : "" } ], "container-title" : "Heart Surgery Forum", "id" : "ITEM-1", "issue" : "3", "issued" : { "date-parts" : [ [ "2012" ] ] }, "title" : "Ten-year outcome analysis of off-pump sequential grafting: Single surgeon, single center experience", "type" : "article-journal", "volume" : "15" }, "uris" : [ "http://www.mendeley.com/documents/?uuid=ce683ba9-ff33-4d82-88da-6217f2d149cc" ] } ], "mendeley" : { "formattedCitation" : "(&lt;b&gt;Raja et al.&lt;/b&gt;, &lt;b&gt;2012&lt;/b&gt;)", "plainTextFormattedCitation" : "(Raja et al., 2012)", "previouslyFormattedCitation" : "(&lt;b&gt;Raja et al.&lt;/b&gt;, &lt;b&gt;2012&lt;/b&gt;)"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Raja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2012</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fldChar w:fldCharType="begin"/>
      </w:r>
      <w:r>
        <w:rPr/>
        <w:instrText>ADDIN CSL_CITATION { "citationItems" : [ { "id" : "ITEM-1", "itemData" : { "abstract" : "Coronary artery bypass graft (CABG) surgery is a common technique for improving myocardial blood flow in patients with ischemic heart disease. It is assumed that revascularization translates into improved outcomes in patients who undergo this surgery. In this article the literature on physical and psychosocial outcomes after CABG surgery is reviewed with a focus on prolongation of life, relief of angina pectoris, improvement in functional status, and return to work. Predictive factors are summarized, and implications of findings are discussed", "author" : [ { "dropping-particle" : "", "family" : "Allen", "given" : "J K", "non-dropping-particle" : "", "parse-names" : false, "suffix" : "" } ], "container-title" : "Heart and Lung", "id" : "ITEM-1", "issue" : "1", "issued" : { "date-parts" : [ [ "1990" ] ] }, "page" : "49-55", "title" : "Physical and psychosocial outcomes after coronary artery bypass graft surgery: review of the literature", "type" : "article-journal", "volume" : "19" }, "uris" : [ "http://www.mendeley.com/documents/?uuid=b652c71a-b551-461e-9eb1-3dbd123e2564", "http://www.mendeley.com/documents/?uuid=a82741e8-3d75-48f4-a5e5-60944e8ce0be" ] } ], "mendeley" : { "formattedCitation" : "(&lt;b&gt;Allen&lt;/b&gt;, &lt;b&gt;1990&lt;/b&gt;)", "manualFormatting" : "Allen, 1990", "plainTextFormattedCitation" : "(Allen, 1990)", "previouslyFormattedCitation" : "(&lt;b&gt;Allen&lt;/b&gt;, &lt;b&gt;1990&lt;/b&gt;)" }, "properties" : { "noteIndex" : 0 }, "schema" : "https://github.com/citation-style-language/schema/raw/master/csl-citation.json" }</w:instrText>
      </w:r>
      <w:r>
        <w:rPr/>
      </w:r>
      <w:r>
        <w:rPr/>
        <w:fldChar w:fldCharType="separate"/>
      </w:r>
      <w:r>
        <w:rPr/>
      </w:r>
      <w:r>
        <w:rPr>
          <w:rFonts w:eastAsia="Calibri" w:cs="Times New Roman" w:ascii="Times New Roman" w:hAnsi="Times New Roman" w:asciiTheme="majorBidi" w:cstheme="majorBidi" w:hAnsiTheme="majorBidi"/>
          <w:b/>
          <w:sz w:val="28"/>
          <w:szCs w:val="28"/>
        </w:rPr>
        <w:t>Allen</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1990</w:t>
      </w:r>
      <w:r>
        <w:rPr/>
      </w:r>
      <w:r>
        <w:rPr/>
        <w:fldChar w:fldCharType="end"/>
      </w:r>
      <w:r>
        <w:rPr>
          <w:rFonts w:eastAsia="Calibri" w:cs="Times New Roman" w:ascii="Times New Roman" w:hAnsi="Times New Roman" w:asciiTheme="majorBidi" w:cstheme="majorBidi" w:hAnsiTheme="majorBidi"/>
          <w:sz w:val="28"/>
          <w:szCs w:val="28"/>
        </w:rPr>
        <w:t xml:space="preserve"> investiated the exercise behavior at 6 and 24 months post-CABG. He found that 67% of patients became long-term regular exercizers by 2 years post-surgery. Thus physical functioning improves for some patients following CABG, while pre-operative inactivity continues or physical activity levels deteriorate following surgery for others.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b/>
          <w:sz w:val="28"/>
          <w:szCs w:val="28"/>
        </w:rPr>
        <w:t>Herlitz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 xml:space="preserve">1998 </w:t>
      </w:r>
      <w:r>
        <w:rPr>
          <w:rFonts w:eastAsia="Calibri" w:cs="Times New Roman" w:ascii="Times New Roman" w:hAnsi="Times New Roman" w:asciiTheme="majorBidi" w:cstheme="majorBidi" w:hAnsiTheme="majorBidi"/>
          <w:sz w:val="28"/>
          <w:szCs w:val="28"/>
        </w:rPr>
        <w:t>developed a physical activity score containing 6 questions for the self-estimation of physical abilities and limitations. The score improved over time, with the major improvement at 3 months, and further slight improvement at 2 years</w:t>
      </w:r>
      <w:r>
        <w:fldChar w:fldCharType="begin"/>
      </w:r>
      <w:r>
        <w:rPr>
          <w:sz w:val="28"/>
          <w:szCs w:val="28"/>
          <w:rFonts w:eastAsia="Calibri" w:cs="Times New Roman" w:ascii="Times New Roman" w:hAnsi="Times New Roman"/>
        </w:rPr>
        <w:instrText>ADDIN CSL_CITATION { "citationItems" : [ { "id" : "ITEM-1", "itemData" : { "ISBN" : "0149-5992", "ISSN" : "0149-5992", "PMID" : "2196", "abstract" : "OBJECTIVE: To describe the limitation of physical activity and symptoms of chest pain and dyspnea before and after coronary artery bypass grafting (CABG) in relation to a history of diabetes. RESEARCH DESIGN AND METHODS: All patients in western Sweden in whom CABG was performed between 1988 and 1991 were asked to complete a questionnaire before 3 months and 2 years after the operation. The questionnaire evaluated limitation of physical activity and symptoms of chest pain and dyspnea. RESULTS: In all, 2,121 patients participated in the evaluation, of whom 13% had a history of diabetes. The overall 2-year mortality was 14% among patients with a history of diabetes and 6% among patients without such a history (P &lt; 0.001). The proportion of patients with a limitation of physical activity caused by chest pain decreased from 76% before CABG to 19% 2 years after in diabetic patients (P &lt; 0.001) and from 79 to 17% in nondiabetic patients (P &lt; 0.001). The proportion of diabetic patients without dyspnea increased from 13% before to 31% 2 years after CABG (P &lt; 0.001). The corresponding figures for nondiabetic patients were 12 and 43% (P &lt; 0.001). Symptoms of angina pectoris were reported in 94% of diabetic patients before CABG versus 35% after 2 years (P &lt; 0.001). Corresponding figures for nondiabetic patients were 93 and 29% (P &lt; 0.001). Aggregate data confirmed differences between diabetic and nondiabetic patients, with more symptoms in the diabetic patients, particularly with regard to dyspnea. CONCLUSIONS: Mortality during 2 years of follow up was more than twice as high in diabetic than in nondiabetic patients. Limitation of physical activity, dyspnea, and angina pectoris improved markedly and similarly in diabetic and nondiabetic patients after CABG. Whereas limitation of physical activity and dyspnea was more frequent in diabetic than in nondiabetic patients, the occurrence of angina pectoris was more similar in the two groups.", "author" : [ { "dropping-particle" : "", "family" : "Herlitz", "given" : "J", "non-dropping-particle" : "", "parse-names" : false, "suffix" : "" }, { "dropping-particle" : "", "family" : "Haglid", "given" : "M", "non-dropping-particle" : "", "parse-names" : false, "suffix" : "" }, { "dropping-particle" : "", "family" : "Hartford", "given" : "M", "non-dropping-particle" : "", "parse-names" : false, "suffix" : "" }, { "dropping-particle" : "", "family" : "Karlson", "given" : "B W", "non-dropping-particle" : "", "parse-names" : false, "suffix" : "" }, { "dropping-particle" : "", "family" : "Karlsson", "given" : "T", "non-dropping-particle" : "", "parse-names" : false, "suffix" : "" }, { "dropping-particle" : "", "family" : "Lindelow", "given" : "B", "non-dropping-particle" : "", "parse-names" : false, "suffix" : "" }, { "dropping-particle" : "", "family" : "Caidahl", "given" : "K", "non-dropping-particle" : "", "parse-names" : false, "suffix" : "" } ], "container-title" : "Diabetes care", "id" : "ITEM-1", "issue" : "10", "issued" : { "date-parts" : [ [ "1998" ] ] }, "page" : "1603-1611", "title" : "Physical activity, dyspnea, and chest pain before and after coronary artery bypass grafting in relation to a history of diabetes.", "type" : "article-journal", "volume" : "21" }, "uris" : [ "http://www.mendeley.com/documents/?uuid=a0d25aa3-f97c-48ff-8918-521589a15fa8", "http://www.mendeley.com/documents/?uuid=4a2a688c-babe-46a5-8fad-22ffff9cd3b8", "http://www.mendeley.com/documents/?uuid=1f9268eb-47ed-4036-951a-9bd16eda1237" ] } ], "mendeley" : { "formattedCitation" : "(&lt;b&gt;Herlitz et al.&lt;/b&gt;, &lt;b&gt;1998&lt;/b&gt;)", "manualFormatting" : " ", "plainTextFormattedCitation" : "(Herlitz et al., 1998)", "previouslyFormattedCitation" : "(&lt;b&gt;Herlitz et al.&lt;/b&gt;, &lt;b&gt;1998&lt;/b&gt;)"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cstheme="majorBidi" w:ascii="Times New Roman" w:hAnsi="Times New Roman"/>
          <w:sz w:val="28"/>
          <w:szCs w:val="28"/>
        </w:rPr>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 contrast, others found no change, or decrease, in physical activity following CABG. One study found that 17% of previously active CABG patients reported decrease in leisure and social activities up to 2 years post surgery</w:t>
      </w:r>
      <w:r>
        <w:fldChar w:fldCharType="begin"/>
      </w:r>
      <w:r>
        <w:rPr>
          <w:sz w:val="28"/>
          <w:szCs w:val="28"/>
          <w:rFonts w:eastAsia="Calibri" w:cs="Times New Roman" w:ascii="Times New Roman" w:hAnsi="Times New Roman"/>
        </w:rPr>
        <w:instrText>ADDIN CSL_CITATION { "citationItems" : [ { "id" : "ITEM-1", "itemData" : { "DOI" : "10.1016/j.jacc.2004.12.082", "ISBN" : "0735-1097 (Print)\\r0735-1097 (Linking)", "ISSN" : "07351097", "PMID" : "16098418", "abstract" : "OBJECTIVES: The long-term (five-year) comparative results of treatment of multivessel coronary artery disease with stenting or coronary artery bypass grafting (CABG) is at present unknown. BACKGROUND: The Arterial Revascularization Therapies Study (ARTS) was designed to compare CABG and stenting in patients with multivessel disease. METHODS: A total of 1,205 patients with the potential for equivalent revascularization were randomly assigned to CABG (n = 605) or stent implantation (n = 600). The primary clinical end point was freedom from major adverse cardiac and cerebrovascular events (MACCE) at one year; MACCE at five-year follow-up constituted the final secondary end point. RESULTS: At five years, there were 48 and 46 deaths in the stent and CABG groups, respectively (8.0% vs. 7.6%; p = 0.83; relative risk [RR], 1.05; 95% confidence interval [CI], 0.71 to 1.55). Among 208 diabetic patients, mortality was 13.4% in the stent group and 8.3% in the CABG group (p = 0.27; RR, 1.61; 95% CI, 0.71 to 3.63). Overall freedom from death, stroke, or myocardial infarction was not significantly different between groups (18.2% in the stent group vs. 14.9% in the surgical group; p = 0.14; RR, 1.22; 95% CI, 0.95 to 1.58). The incidence of repeat revascularization was significantly higher in the stent group (30.3%) than in the CABG group (8.8%; p &lt; 0.001; RR, 3.46;95% CI, 2.61 to 4.60). The composite event-free survival rate was 58.3% in the stent group and 78.2% in the CABG group (p &lt; 0.0001; RR, 1.91;95% CI, 1.60 to 2.28). CONCLUSIONS: At five years there was no difference in mortality between stenting and surgery for multivessel disease. Furthermore, the incidence of stroke or myocardial infarction was not significantly different between the two groups. However, overall MACCE was higher in the stent group, driven by the increased need for repeat revascularization. \u00a9 2005 by the American College of Cardiology Foundation.", "author" : [ { "dropping-particle" : "", "family" : "Serruys", "given" : "Patrick W.", "non-dropping-particle" : "", "parse-names" : false, "suffix" : "" }, { "dropping-particle" : "", "family" : "Ong", "given" : "Andrew T.L.", "non-dropping-particle" : "", "parse-names" : false, "suffix" : "" }, { "dropping-particle" : "", "family" : "Herwerden", "given" : "Lex A.", "non-dropping-particle" : "Van", "parse-names" : false, "suffix" : "" }, { "dropping-particle" : "", "family" : "Sousa", "given" : "J. Eduardo", "non-dropping-particle" : "", "parse-names" : false, "suffix" : "" }, { "dropping-particle" : "", "family" : "Jatene", "given" : "Adib", "non-dropping-particle" : "", "parse-names" : false, "suffix" : "" }, { "dropping-particle" : "", "family" : "Bonnier", "given" : "Johannes J.R.M.", "non-dropping-particle" : "", "parse-names" : false, "suffix" : "" }, { "dropping-particle" : "", "family" : "Sch\u00f6nberger", "given" : "Jacques P.M.A.", "non-dropping-particle" : "", "parse-names" : false, "suffix" : "" }, { "dropping-particle" : "", "family" : "Buller", "given" : "Nigel", "non-dropping-particle" : "", "parse-names" : false, "suffix" : "" }, { "dropping-particle" : "", "family" : "Bonser", "given" : "Robert", "non-dropping-particle" : "", "parse-names" : false, "suffix" : "" }, { "dropping-particle" : "", "family" : "Disco", "given" : "Clemens", "non-dropping-particle" : "", "parse-names" : false, "suffix" : "" }, { "dropping-particle" : "", "family" : "Backx", "given" : "Bianca", "non-dropping-particle" : "", "parse-names" : false, "suffix" : "" }, { "dropping-particle" : "", "family" : "Hugenholtz", "given" : "Paul G.", "non-dropping-particle" : "", "parse-names" : false, "suffix" : "" }, { "dropping-particle" : "", "family" : "Firth", "given" : "Brian G.", "non-dropping-particle" : "", "parse-names" : false, "suffix" : "" }, { "dropping-particle" : "", "family" : "Unger", "given" : "Felix", "non-dropping-particle" : "", "parse-names" : false, "suffix" : "" } ], "container-title" : "Journal of the American College of Cardiology", "id" : "ITEM-1", "issue" : "4", "issued" : { "date-parts" : [ [ "2005" ] ] }, "page" : "575-581", "title" : "Five-year outcomes after coronary stenting versus bypass surgery for the treatment of multivessel disease: The final analysis of the arterial revascularization therapies study (ARTS) randomized trial", "type" : "article-journal", "volume" : "46" }, "uris" : [ "http://www.mendeley.com/documents/?uuid=7840cc61-fe11-41d4-90c4-78ea8df3f446" ] } ], "mendeley" : { "formattedCitation" : "(&lt;b&gt;Serruys et al.&lt;/b&gt;, &lt;b&gt;2005&lt;/b&gt;)", "plainTextFormattedCitation" : "(Serruys et al., 2005)", "previouslyFormattedCitation" : "(&lt;b&gt;Serruys et al.&lt;/b&gt;, &lt;b&gt;2005&lt;/b&gt;)"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Serruys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Increased maximal exercise performance after CABG was reported. One study found that 6 months after CABG, daily physical activity increased, with reduction in number of days patients were unable to carry out usual activities, or confined to bed, due to their heart condition</w:t>
      </w:r>
      <w:r>
        <w:fldChar w:fldCharType="begin"/>
      </w:r>
      <w:r>
        <w:rPr>
          <w:sz w:val="28"/>
          <w:szCs w:val="28"/>
          <w:rFonts w:eastAsia="Calibri" w:cs="Times New Roman" w:ascii="Times New Roman" w:hAnsi="Times New Roman"/>
        </w:rPr>
        <w:instrText>ADDIN CSL_CITATION { "citationItems" : [ { "id" : "ITEM-1", "itemData" : { "DOI" : "10.1016/j.ahj.2007.01.026", "ISSN" : "00028703", "abstract" : "Coronary artery disease is the most common underlying cause of heart failure, yet there is little consensus on the role of revascularization in the management of patients with ischemic cardiomyopathy. The concept of recovery of dysfunctional but viable myocardium forms the pathophysiologic basis for the benefit of revascularization. Data from observational studies suggest that patients with coronary disease and left ventricular dysfunction may have improved outcomes after surgical revascularization or percutaneous coronary intervention (PCI) compared to medical treatment. Viability testing may be useful in selecting a population of patients who will receive differential benefit. In the clinical management of patients with heart failure, clinicians face challenging decisions about whether to recommend revascularization especially in patients who do not have angina. As data from randomized trials are awaited, PCI and coronary artery bypass grafting may be considered as complimentary revascularization approaches. Registry data suggest a benefit of coronary artery bypass grafting over PCI in patients with reduced ejection fraction; however, in patients with focal disease and comorbidities including previous surgery, PCI is reasonable, especially if complete revascularization is possible. \u00a9 2007 Mosby, Inc. All rights reserved.", "author" : [ { "dropping-particle" : "", "family" : "Phillips", "given" : "Harry R.", "non-dropping-particle" : "", "parse-names" : false, "suffix" : "" }, { "dropping-particle" : "", "family" : "O'Connor", "given" : "Christopher M.", "non-dropping-particle" : "", "parse-names" : false, "suffix" : "" }, { "dropping-particle" : "", "family" : "Rogers", "given" : "Joseph", "non-dropping-particle" : "", "parse-names" : false, "suffix" : "" } ], "container-title" : "American Heart Journal", "id" : "ITEM-1", "issue" : "4 SUPPL.", "issued" : { "date-parts" : [ [ "2007" ] ] }, "page" : "65-73", "title" : "Revascularization for heart failure", "type" : "article", "volume" : "153" }, "uris" : [ "http://www.mendeley.com/documents/?uuid=ee736ce1-7d13-4b89-926b-ded0047bcbe0" ] } ], "mendeley" : { "formattedCitation" : "(&lt;b&gt;Phillips et al.&lt;/b&gt;, &lt;b&gt;2007&lt;/b&gt;)", "plainTextFormattedCitation" : "(Phillips et al., 2007)", "previouslyFormattedCitation" : "(&lt;b&gt;Phillips et al.&lt;/b&gt;, &lt;b&gt;2007&lt;/b&gt;)"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Phillips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2007</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fldChar w:fldCharType="begin"/>
      </w:r>
      <w:r>
        <w:rPr/>
        <w:instrText>ADDIN CSL_CITATION { "citationItems" : [ { "id" : "ITEM-1", "itemData" : { "ISSN" : "1844-3117", "PMID" : "25408736", "abstract" : "INTRODUCTION The quality of life depends on physical, psychological and social factors that are evidently influenced by the individual's actions, prospect, attitude and behavior. Heart disease is one of the most imperative health problems in the world. Studies showed that exercise-based rehabilitation for patients with coronary artery disease effectively lowers the rate of cardiac death. The intent of this study was to determine the effects of physical activity on the life quality of cardiovascular patients after coronary artery bypass graft. MATERIALS AND METHODS This randomized clinical trial was performed on two groups of coronary artery patients of Yazd Afshar hospital. All the 70 participants were post surgery coronary artery patients who were divided into two groups. Data was collected by two questionnaires: A personal information questionnaire and a quality of life questionnaire (SF=36). Data of both groups was collected in the first and fourth month after the discharge from surgery and sessions were analyzed by SPSS 16 and by using T-test and Chi-square. RESULTS Results displayed that after the intervention, all the categories of the components of the quality of life were increased except for general health. There was no significant differentiation between these statuses in the control group and the premier grades about the components of the social function (88.98 out of 100). The comparison of total scores of the quality of life before the intervention showed the quality of life of both groups one month after surgery was not significant (p=75%), but in four months after surgery, the distinction between the mean grade scores of the intervention, the group was considerable (p=0.0001). CONCLUSION The comparison of the total scores of the quality of life indicated an increase in the scores of the quality of life in the intervention group after the exercise.", "author" : [ { "dropping-particle" : "", "family" : "Firouzabadi", "given" : "M G", "non-dropping-particle" : "", "parse-names" : false, "suffix" : "" }, { "dropping-particle" : "", "family" : "Sherafat", "given" : "A", "non-dropping-particle" : "", "parse-names" : false, "suffix" : "" }, { "dropping-particle" : "", "family" : "Vafaeenasab", "given" : "M", "non-dropping-particle" : "", "parse-names" : false, "suffix" : "" } ], "container-title" : "Journal of medicine and life", "id" : "ITEM-1", "issue" : "2", "issued" : { "date-parts" : [ [ "2014" ] ] }, "page" : "260-3", "title" : "Effect of physical activity on the life quality of coronary artery bypass graft patients.", "type" : "article-journal", "volume" : "7" }, "uris" : [ "http://www.mendeley.com/documents/?uuid=d2eb13d9-37c2-4796-bc73-bb3cee703ff8" ] } ], "mendeley" : { "formattedCitation" : "(&lt;b&gt;Firouzabadi et al.&lt;/b&gt;, &lt;b&gt;2014&lt;/b&gt;)", "manualFormatting" : "Firouzabadi et al., 2014", "plainTextFormattedCitation" : "(Firouzabadi et al., 2014)", "previouslyFormattedCitation" : "(&lt;b&gt;Firouzabadi et al.&lt;/b&gt;, &lt;b&gt;2014&lt;/b&gt;)" }, "properties" : { "noteIndex" : 0 }, "schema" : "https://github.com/citation-style-language/schema/raw/master/csl-citation.json" }</w:instrText>
      </w:r>
      <w:r>
        <w:rPr/>
      </w:r>
      <w:r>
        <w:rPr/>
        <w:fldChar w:fldCharType="separate"/>
      </w:r>
      <w:r>
        <w:rPr/>
      </w:r>
      <w:r>
        <w:rPr>
          <w:rFonts w:eastAsia="Calibri" w:cs="Times New Roman" w:ascii="Times New Roman" w:hAnsi="Times New Roman" w:asciiTheme="majorBidi" w:cstheme="majorBidi" w:hAnsiTheme="majorBidi"/>
          <w:b/>
          <w:sz w:val="28"/>
          <w:szCs w:val="28"/>
        </w:rPr>
        <w:t>Firouzabadi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2014</w:t>
      </w:r>
      <w:r>
        <w:rPr/>
      </w:r>
      <w:r>
        <w:rPr/>
        <w:fldChar w:fldCharType="end"/>
      </w:r>
      <w:r>
        <w:rPr>
          <w:rFonts w:eastAsia="Calibri" w:cs="Times New Roman" w:ascii="Times New Roman" w:hAnsi="Times New Roman" w:asciiTheme="majorBidi" w:cstheme="majorBidi" w:hAnsiTheme="majorBidi"/>
          <w:sz w:val="28"/>
          <w:szCs w:val="28"/>
        </w:rPr>
        <w:t xml:space="preserve"> investigated of usual activity levels at home, at leisure, and socially, found that these were improved 1 year following surgery. Physical mobility was improved in 77% of patients 3 months after heart surgery.</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Investigators in the coronary artery surgery study found that 68% of patients had a moderate activity level pre-surgery with no change in activity during the 5-year follow-up</w:t>
      </w:r>
      <w:r>
        <w:fldChar w:fldCharType="begin"/>
      </w:r>
      <w:r>
        <w:rPr>
          <w:sz w:val="28"/>
          <w:szCs w:val="28"/>
          <w:rFonts w:eastAsia="Calibri" w:cs="Times New Roman" w:ascii="Times New Roman" w:hAnsi="Times New Roman"/>
        </w:rPr>
        <w:instrText>ADDIN CSL_CITATION { "citationItems" : [ { "id" : "ITEM-1", "itemData" : { "DOI" : "10.4103/ijpvm.IJPVM_250_16", "ISSN" : "20088213", "abstract" : "\u00a9 2017 International Journal of Preventive Medicine. Background: Coronary artery disease (CAD) is the leading causes of mortality and morbidity in worldwide. This nested case\u2013control study investigated the predictors of death in long-term follow-up after coronary artery bypass graft surgery (CABG). Methods: Cases were defined as CABG patients who died in the period of May 2006\u2013March 2013. Controls were CABG patients who were alive in the same period. Cases and controls were derived from an existing cohort, Tehran Heart Center-Coronary Outcome Measurement. One hundred and fifty-nine patients in control group were randomly selected from 566 available patients in follow-up database. A series of simple and multiple logistic regressions was performed in the context of univariate and multivariate analyses, respectively, for computing unadjusted and adjusted odds ratios and their confidence intervals (CI). In the univariate analyses, demographic or cardiometabolic factors were entered separately, and for multivariate analysis, we got both significant risk factors from univariate analysis and the major risk factors. Results: The results of multivariate analyses showed that for age, the likelihood of mortality increases in CABG patients (95%CI: 1.1; 1.03\u20131.2; P &lt; 0.005). Other significant independent risk factors were peripheral vascular disease (PVD) (95%CI: 2.7; 1.06\u20136.8; P = 0.036), diabetics (95%CI: 2.49; 0.9\u20136.3; P = 0.039), smoking (95%CI: 4.38; 1.45\u201313.7; P = 0.011), length of stay in hospital after CABG surgery (95%CI: 1.14; 1.0\u20131.24; P = 0.001), total cholesterol (95%CI: 1.12; 1\u20131.2; P = 0.001), and C-reactive protein (CRP) (95%CI: 1.12; 0.99\u20131.27; P = 0.049) (all P &lt; 0.05). Conclusions: The study results indicated that age, diabetes, cigarette smoking, PVD, long length of stay in hospital, elevated triglycerides, total cholesterol, CRP, and high-density lipoprotein cholesterol were significant contributing to increased mortality after CABG. It seems that vulnerable older patients continue to be at high risk with poor outcomes.", "author" : [ { "dropping-particle" : "", "family" : "Jahangiry", "given" : "Leila", "non-dropping-particle" : "", "parse-names" : false, "suffix" : "" }, { "dropping-particle" : "", "family" : "Najafi", "given" : "Mahdi", "non-dropping-particle" : "", "parse-names" : false, "suffix" : "" }, { "dropping-particle" : "", "family" : "Farhangi", "given" : "Mahdieh Abbasalizad", "non-dropping-particle" : "", "parse-names" : false, "suffix" : "" }, { "dropping-particle" : "", "family" : "Jafarabadi", "given" : "Mohammad Asghari", "non-dropping-particle" : "", "parse-names" : false, "suffix" : "" } ], "container-title" : "International Journal of Preventive Medicine", "id" : "ITEM-1", "issue" : "1", "issued" : { "date-parts" : [ [ "2017" ] ] }, "title" : "Coronary artery bypass graft surgery outcomes following 6.5 years: A nested case\u2013control study", "type" : "article-journal", "volume" : "8" }, "uris" : [ "http://www.mendeley.com/documents/?uuid=95e08949-8205-4242-9272-0832ee3fa052" ] } ], "mendeley" : { "formattedCitation" : "(&lt;b&gt;Jahangiry et al.&lt;/b&gt;, &lt;b&gt;2017&lt;/b&gt;)", "plainTextFormattedCitation" : "(Jahangiry et al., 2017)", "previouslyFormattedCitation" : "(&lt;b&gt;Jahangiry et al.&lt;/b&gt;, &lt;b&gt;2017&lt;/b&gt;)"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Jahangiry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2017</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u w:val="single"/>
        </w:rPr>
      </w:pPr>
      <w:bookmarkStart w:id="18" w:name="_Toc35034871"/>
      <w:bookmarkStart w:id="19" w:name="_Toc5854131"/>
      <w:bookmarkStart w:id="20" w:name="_Toc15936297"/>
      <w:bookmarkStart w:id="21" w:name="_Toc517925719"/>
      <w:r>
        <w:rPr>
          <w:rFonts w:eastAsia="Adobe Gothic Std B" w:cs="Times New Roman" w:ascii="Times New Roman" w:hAnsi="Times New Roman" w:asciiTheme="majorBidi" w:cstheme="majorBidi" w:hAnsiTheme="majorBidi"/>
          <w:b/>
          <w:bCs/>
          <w:sz w:val="28"/>
          <w:szCs w:val="28"/>
        </w:rPr>
        <w:t>Adverse E</w:t>
      </w:r>
      <w:bookmarkEnd w:id="19"/>
      <w:bookmarkEnd w:id="20"/>
      <w:bookmarkEnd w:id="21"/>
      <w:r>
        <w:rPr>
          <w:rFonts w:eastAsia="Adobe Gothic Std B" w:cs="Times New Roman" w:ascii="Times New Roman" w:hAnsi="Times New Roman" w:asciiTheme="majorBidi" w:cstheme="majorBidi" w:hAnsiTheme="majorBidi"/>
          <w:b/>
          <w:bCs/>
          <w:sz w:val="28"/>
          <w:szCs w:val="28"/>
        </w:rPr>
        <w:t>ffects:</w:t>
      </w:r>
      <w:bookmarkEnd w:id="18"/>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Some surgical complications and medical problems have resulted in hospitalization post CABG. In a study, 23% of CABG patients were re-hospitalized in first 6 months post surgery; 32% of them were due to cardiac problems. Complications of surgery (including cardiac complications) were responsible for 14% of gastrointestinal difficulties and for 9%, of other organ systems</w:t>
      </w:r>
      <w:r>
        <w:fldChar w:fldCharType="begin"/>
      </w:r>
      <w:r>
        <w:rPr>
          <w:sz w:val="28"/>
          <w:szCs w:val="28"/>
          <w:rFonts w:eastAsia="Calibri" w:cs="Times New Roman" w:ascii="Times New Roman" w:hAnsi="Times New Roman"/>
        </w:rPr>
        <w:instrText>ADDIN CSL_CITATION { "citationItems" : [ { "id" : "ITEM-1", "itemData" : { "DOI" : "10.1016/j.ajem.2018.09.014", "ISSN" : "1532-8171", "PMID" : "30217621", "abstract" : "INTRODUCTION Coronary artery bypass graft (CABG) surgery remains a high-risk procedure, and many patients require emergency department (ED) management for complications after surgery. OBJECTIVE This narrative review provides an evidence-based summary of the current data for the emergency medicine evaluation and management of post-CABG surgery complications. DISCUSSION While there has been a recent decline in all cardiac revascularization procedures, there remains over 200,000 CABG surgeries performed in the United States annually, with up to 14% of these patients presenting to the ED within 30\u202fdays of discharge with post-operative complications. Risk factors for perioperative mortality and morbidity after CABG surgery can be divided into three categories: patient characteristics, clinician characteristics, and postoperative factors. Emergency physicians will be faced with several postoperative complications, including sternal wound infections, pneumonia, thromboembolic phenomena, graft failure, atrial fibrillation, pulmonary hypertension, pericardial effusion, strokes, renal injury, gastrointestinal insults, and hemodynamic instability. Critical patients should be evaluated in the resuscitation bay, and consultation with the primary surgical team is needed, which improves patient outcomes. This review provides several guiding principles for management of acute complications. Understanding these complications and an approach to the management of hemodynamic instability is essential to optimizing patient care. CONCLUSIONS Postoperative complications of CABG surgery can result in significant morbidity and mortality. Physicians must rapidly diagnose these conditions while evaluating for other diseases. Early surgical consultation is imperative, as is optimizing the patient's hemodynamics, including preload, heart rate, cardiac rhythm, contractility, and afterload.", "author" : [ { "dropping-particle" : "", "family" : "Montrief", "given" : "Tim", "non-dropping-particle" : "", "parse-names" : false, "suffix" : "" }, { "dropping-particle" : "", "family" : "Koyfman", "given" : "Alex", "non-dropping-particle" : "", "parse-names" : false, "suffix" : "" }, { "dropping-particle" : "", "family" : "Long", "given" : "Brit", "non-dropping-particle" : "", "parse-names" : false, "suffix" : "" } ], "container-title" : "The American journal of emergency medicine", "id" : "ITEM-1", "issue" : "12", "issued" : { "date-parts" : [ [ "2018", "12" ] ] }, "page" : "2289-2297", "title" : "Coronary artery bypass graft surgery complications: A review for emergency clinicians.", "type" : "article-journal", "volume" : "36" }, "uris" : [ "http://www.mendeley.com/documents/?uuid=c8b1063a-e888-3ff7-a6f4-616ad6472aca" ] } ], "mendeley" : { "formattedCitation" : "(&lt;b&gt;Montrief et al.&lt;/b&gt;, &lt;b&gt;2018&lt;/b&gt;)", "plainTextFormattedCitation" : "(Montrief et al., 2018)", "previouslyFormattedCitation" : "(&lt;b&gt;Montrief et al.&lt;/b&gt;, &lt;b&gt;2018&lt;/b&gt;)"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Montrief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2018</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 another study, 33% of CABG patients were re-hospitalized in the first 2 years post surgery, acute myocardial infarction, arrhythmia or angina were the most common reasons for re-admission. Risk factors for re-hospitalization were length of stay in ICU; severe non-cardiac complications; duration and severity of pre-operative cardiac symptoms; intra-aortic balloon insertion; pre-operative resting angina; female gender; age; diabetes; and surgical procedure (patients with left internal mammary artery graft or multiple arterial grafts are less likely to be re-hospitalized). Thus, there was a high rate of readmission post CABG, although this may denote that physicians hospitalize patients if there is a recent history of cardiac surgery</w:t>
      </w:r>
      <w:r>
        <w:fldChar w:fldCharType="begin"/>
      </w:r>
      <w:r>
        <w:rPr>
          <w:sz w:val="28"/>
          <w:szCs w:val="28"/>
          <w:rFonts w:eastAsia="Calibri" w:cs="Times New Roman" w:ascii="Times New Roman" w:hAnsi="Times New Roman"/>
        </w:rPr>
        <w:instrText>ADDIN CSL_CITATION { "citationItems" : [ { "id" : "ITEM-1", "itemData" : { "DOI" : "10.1097/01.hco.0000182833.26273.f1", "ISSN" : "02684705", "PMID" : "16234624", "abstract" : "To describe recent results regarding the use of the internal mammary artery for coronary artery bypass grafting with emphasis on bilateral internal mammary artery grafting, patency, resistance to atherosclerosis, skeletonisation, composite arterial grafts, flow measurement, vasodilatation, and non-invasive imaging techniques.", "author" : [ { "dropping-particle" : "", "family" : "Damgaard", "given" : "Sune", "non-dropping-particle" : "", "parse-names" : false, "suffix" : "" }, { "dropping-particle" : "", "family" : "Steinbr\u00fcchel", "given" : "Daniel A.", "non-dropping-particle" : "", "parse-names" : false, "suffix" : "" }, { "dropping-particle" : "", "family" : "Kjaergard", "given" : "Henrik K.", "non-dropping-particle" : "", "parse-names" : false, "suffix" : "" } ], "container-title" : "Current Opinion in Cardiology", "id" : "ITEM-1", "issue" : "6", "issued" : { "date-parts" : [ [ "2005" ] ] }, "page" : "521-524", "title" : "An update on internal mammary artery grafting for coronary artery disease", "type" : "article", "volume" : "20" }, "uris" : [ "http://www.mendeley.com/documents/?uuid=38c8ad96-9a8e-410e-ad64-51719fadfe4a", "http://www.mendeley.com/documents/?uuid=d0f9b722-3304-4d2e-8321-265aa5b55927" ] } ], "mendeley" : { "formattedCitation" : "(&lt;b&gt;Damgaard et al.&lt;/b&gt;, &lt;b&gt;2005&lt;/b&gt;)", "plainTextFormattedCitation" : "(Damgaard et al., 2005)", "previouslyFormattedCitation" : "(&lt;b&gt;Damgaard et al.&lt;/b&gt;, &lt;b&gt;2005&lt;/b&gt;)"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Damgaard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incidence of postoperative cerebrovascular accidents (CVA) after CABG ranges from 1.4% to 3.8%. Risk factors include age, previous stroke, diabetes mellitus, hypotension, hypertension, and female sex. Mortality rate is 10-fold higher among post-CABG patients with prior stroke with longer lengths of hospital stay</w:t>
      </w:r>
      <w:r>
        <w:fldChar w:fldCharType="begin"/>
      </w:r>
      <w:r>
        <w:rPr>
          <w:sz w:val="28"/>
          <w:szCs w:val="28"/>
          <w:rFonts w:eastAsia="Calibri" w:cs="Times New Roman" w:ascii="Times New Roman" w:hAnsi="Times New Roman"/>
        </w:rPr>
        <w:instrText>ADDIN CSL_CITATION { "citationItems" : [ { "id" : "ITEM-1", "itemData" : { "DOI" : "10.1016/j.ajem.2018.09.014", "ISSN" : "1532-8171", "PMID" : "30217621", "abstract" : "INTRODUCTION Coronary artery bypass graft (CABG) surgery remains a high-risk procedure, and many patients require emergency department (ED) management for complications after surgery. OBJECTIVE This narrative review provides an evidence-based summary of the current data for the emergency medicine evaluation and management of post-CABG surgery complications. DISCUSSION While there has been a recent decline in all cardiac revascularization procedures, there remains over 200,000 CABG surgeries performed in the United States annually, with up to 14% of these patients presenting to the ED within 30\u202fdays of discharge with post-operative complications. Risk factors for perioperative mortality and morbidity after CABG surgery can be divided into three categories: patient characteristics, clinician characteristics, and postoperative factors. Emergency physicians will be faced with several postoperative complications, including sternal wound infections, pneumonia, thromboembolic phenomena, graft failure, atrial fibrillation, pulmonary hypertension, pericardial effusion, strokes, renal injury, gastrointestinal insults, and hemodynamic instability. Critical patients should be evaluated in the resuscitation bay, and consultation with the primary surgical team is needed, which improves patient outcomes. This review provides several guiding principles for management of acute complications. Understanding these complications and an approach to the management of hemodynamic instability is essential to optimizing patient care. CONCLUSIONS Postoperative complications of CABG surgery can result in significant morbidity and mortality. Physicians must rapidly diagnose these conditions while evaluating for other diseases. Early surgical consultation is imperative, as is optimizing the patient's hemodynamics, including preload, heart rate, cardiac rhythm, contractility, and afterload.", "author" : [ { "dropping-particle" : "", "family" : "Montrief", "given" : "Tim", "non-dropping-particle" : "", "parse-names" : false, "suffix" : "" }, { "dropping-particle" : "", "family" : "Koyfman", "given" : "Alex", "non-dropping-particle" : "", "parse-names" : false, "suffix" : "" }, { "dropping-particle" : "", "family" : "Long", "given" : "Brit", "non-dropping-particle" : "", "parse-names" : false, "suffix" : "" } ], "container-title" : "The American journal of emergency medicine", "id" : "ITEM-1", "issue" : "12", "issued" : { "date-parts" : [ [ "2018", "12" ] ] }, "page" : "2289-2297", "title" : "Coronary artery bypass graft surgery complications: A review for emergency clinicians.", "type" : "article-journal", "volume" : "36" }, "uris" : [ "http://www.mendeley.com/documents/?uuid=c8b1063a-e888-3ff7-a6f4-616ad6472aca" ] } ], "mendeley" : { "formattedCitation" : "(&lt;b&gt;Montrief et al.&lt;/b&gt;, &lt;b&gt;2018&lt;/b&gt;)", "plainTextFormattedCitation" : "(Montrief et al., 2018)", "previouslyFormattedCitation" : "(&lt;b&gt;Montrief et al.&lt;/b&gt;, &lt;b&gt;2018&lt;/b&gt;)"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Montrief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2018</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Although off-pump CABG was introduced to reduce adverse neurological complications, this was not proved. Postoperative delirium was about 10% post CABG, and was linked to functional decline at 1 month, short-term cognitive decline, and risk of late mortality, Risk factor for cognitive dysfunction after on-pump CABG include pre-existing cpgnitive impairment, cerebrocascular disease and central nervous system disorder. About 30% of CABG patients may have preoperative cognitive impairment</w:t>
      </w:r>
      <w:r>
        <w:fldChar w:fldCharType="begin"/>
      </w:r>
      <w:r>
        <w:rPr>
          <w:sz w:val="28"/>
          <w:szCs w:val="28"/>
          <w:rFonts w:eastAsia="Calibri" w:cs="Times New Roman" w:ascii="Times New Roman" w:hAnsi="Times New Roman"/>
        </w:rPr>
        <w:instrText>ADDIN CSL_CITATION { "citationItems" : [ { "id" : "ITEM-1", "itemData" : { "DOI" : "10.1016/j.ejcts.2008.07.053", "ISSN" : "1873-734X", "PMID" : "18778948", "abstract" : "OBJECTIVE: Age is considered to be the strongest predictive factor of postoperative cognitive dysfunction (POCD) after cardiac surgery. Coronary artery bypass grafting (CABG) without the use of cardiopulmonary bypass is considered to be less harmful to the patient, especially in terms of neurological complications. METHODS: The study was a sub-study of the randomized best bypass surgery trial that compares off-pump to on-pump treatment, with respect to peri- and postoperative morbidity in patients with a moderate to high-predicted preoperative risk. We investigated cognitive outcomes. A total of 120 elderly patients (mean age 76 years, SD 4.5 years) underwent cognitive testing before surgery, of which 90 patients (47 vs 43) were available for retesting at 1 year (mean 370 days) postoperatively, using a neuropsychological test battery that included seven parameters from four tests. POCD was defined as the occurrence of at least two deficits out of the seven possible scores. Secondary analysis was performed based on definition of 20% decline in cognitive scores compared to baseline, and using z-score analysis. RESULTS: The incidence of POCD was 19% (95% CI 9-33) in the off-pump group and 9% (95% CI 3-22) in the on-pump group (p=0.18). There were no significant differences in the incidence of cognitive decline between the off-pump and on-pump group regardless of the definition applied. CONCLUSIONS: We were unable to detect that CABG surgery without cardiopulmonary bypass was associated with significantly better cognitive outcome in elderly high-risk patients 1 year after the operation.", "author" : [ { "dropping-particle" : "", "family" : "Jensen", "given" : "Birte \u00d8stergaard", "non-dropping-particle" : "", "parse-names" : false, "suffix" : "" }, { "dropping-particle" : "", "family" : "Rasmussen", "given" : "Lars S", "non-dropping-particle" : "", "parse-names" : false, "suffix" : "" }, { "dropping-particle" : "", "family" : "Steinbr\u00fcchel", "given" : "Daniel a", "non-dropping-particle" : "", "parse-names" : false, "suffix" : "" } ], "container-title" : "European journal of cardio-thoracic surgery : official journal of the European Association for Cardio-thoracic Surgery", "id" : "ITEM-1", "issue" : "5", "issued" : { "date-parts" : [ [ "2008" ] ] }, "page" : "1016-1021", "title" : "Cognitive outcomes in elderly high-risk patients 1 year after off-pump versus on-pump coronary artery bypass grafting. A randomized trial.", "type" : "article-journal", "volume" : "34" }, "uris" : [ "http://www.mendeley.com/documents/?uuid=d2f7ce0c-0f40-4274-b34b-7cca52f61940", "http://www.mendeley.com/documents/?uuid=bc860573-085c-4599-a724-677110b0c8f9", "http://www.mendeley.com/documents/?uuid=847945d7-781b-495d-a5aa-a32cb38ce160" ] } ], "mendeley" : { "formattedCitation" : "(&lt;b&gt;Jensen et al.&lt;/b&gt;, &lt;b&gt;2008&lt;/b&gt;)", "plainTextFormattedCitation" : "(Jensen et al., 2008)", "previouslyFormattedCitation" : "(&lt;b&gt;Jensen et al.&lt;/b&gt;, &lt;b&gt;2008&lt;/b&gt;)"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Jensen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2008</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Nosocomial infections occur in 10% to 20% of cardiac surgery patients. Risk of deep sternal wound infection is increased in diabetics, obese patients (body mass index &gt;30 kg/m</w:t>
      </w:r>
      <w:r>
        <w:rPr>
          <w:rFonts w:eastAsia="Calibri" w:cs="Times New Roman" w:ascii="Times New Roman" w:hAnsi="Times New Roman" w:asciiTheme="majorBidi" w:cstheme="majorBidi" w:hAnsiTheme="majorBidi"/>
          <w:sz w:val="28"/>
          <w:szCs w:val="28"/>
          <w:vertAlign w:val="superscript"/>
        </w:rPr>
        <w:t>2</w:t>
      </w:r>
      <w:r>
        <w:rPr>
          <w:rFonts w:eastAsia="Calibri" w:cs="Times New Roman" w:ascii="Times New Roman" w:hAnsi="Times New Roman" w:asciiTheme="majorBidi" w:cstheme="majorBidi" w:hAnsiTheme="majorBidi"/>
          <w:sz w:val="28"/>
          <w:szCs w:val="28"/>
        </w:rPr>
        <w:t xml:space="preserve">), and patients with COPD. </w:t>
      </w:r>
    </w:p>
    <w:p>
      <w:pPr>
        <w:pStyle w:val="Normal"/>
        <w:tabs>
          <w:tab w:val="clear" w:pos="720"/>
          <w:tab w:val="left" w:pos="3555" w:leader="none"/>
        </w:tabs>
        <w:spacing w:lineRule="auto" w:line="360" w:before="0" w:after="20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It is also increased with prolonged CPB time, prolonged intubation time, and surgical reexploration. To prevent surgical site infections in CABG patients, a multimodality perioperative approach is important. Infection rates may be improved by smoking cessation, optimizing nutritional status, tight glucose control, and weight loss</w:t>
      </w:r>
      <w:r>
        <w:fldChar w:fldCharType="begin"/>
      </w:r>
      <w:r>
        <w:rPr>
          <w:sz w:val="28"/>
          <w:szCs w:val="28"/>
          <w:rFonts w:eastAsia="Calibri" w:cs="Times New Roman" w:ascii="Times New Roman" w:hAnsi="Times New Roman"/>
        </w:rPr>
        <w:instrText>ADDIN CSL_CITATION { "citationItems" : [ { "id" : "ITEM-1", "itemData" : { "DOI" : "10.15171/jcvtr.2015.13", "ISSN" : "2008-5117", "abstract" : "Introduction: Cardiovascular diseases contribute to mortality and morbidity in aged individuals. It is crucial to have a clear perception of coronary artery bypass graft (CABG) risks and benefits to make logical decision in aged patients. Unfortunately, cardiovascular disease researches have focused very little on the aged patients. The aim of the present study is to evaluate in-hospital complications in patients older than 70 years old following CABG operation to determine if CABG is preferred or not considering present complications. Methods: In a cross sectional study, 500 patients older than 70 years old were randomly selected (70-75 patients for each year) from March 2004 to March 2011. Descriptive statistical methods were used for evaluating the obtained data. Results: Overall, 70.6% of patients (353 individuals) were male and 29.4% were female (147 individuals). Totally, 107 patients (21.4%) had complications during hospitalization; these complications were statistically significant in male individuals. Complications included Stroke 1.6%, deep vein thrombosis 0.8%, MI 2.4%, repeat surgery 2.80%, bleeding 2.40%, and more than 48 hours mechanical ventilation in 13.4%. Conclusion: Need for more than 48 hours mechanical ventilation and bleeding after surgery were the most occurred complications in these patients.", "author" : [ { "dropping-particle" : "", "family" : "Safaie", "given" : "Naser", "non-dropping-particle" : "", "parse-names" : false, "suffix" : "" }, { "dropping-particle" : "", "family" : "Montazerghaem", "given" : "Hossein", "non-dropping-particle" : "", "parse-names" : false, "suffix" : "" }, { "dropping-particle" : "", "family" : "Jodati", "given" : "Ahmadreza", "non-dropping-particle" : "", "parse-names" : false, "suffix" : "" }, { "dropping-particle" : "", "family" : "Maghamipour", "given" : "Nasrollah", "non-dropping-particle" : "", "parse-names" : false, "suffix" : "" } ], "container-title" : "Journal of Cardiovascular and Thoracic Research", "id" : "ITEM-1", "issued" : { "date-parts" : [ [ "2015" ] ] }, "title" : "In-Hospital Complications of Coronary Artery Bypass Graft Surgery in Patients Older Than 70 Years", "type" : "article-journal" }, "uris" : [ "http://www.mendeley.com/documents/?uuid=2577886a-7918-3102-8f9f-c1b51f40a7d3" ] } ], "mendeley" : { "formattedCitation" : "(&lt;b&gt;Safaie et al.&lt;/b&gt;, &lt;b&gt;2015&lt;/b&gt;)", "plainTextFormattedCitation" : "(Safaie et al., 2015)", "previouslyFormattedCitation" : "(&lt;b&gt;Safaie et al.&lt;/b&gt;, &lt;b&gt;2015&lt;/b&gt;)"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Safaie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more the transfusion of homologous blood, the more the risks of infection (especially sterna wound), myocardial depression, and both early and late death. In a retrospective analysis of 15.592 cardiovascular patients, the risk of sepsis and sternal wound infections increased with each unit of transfused blood. Also, in an RCT leukocyte-depleted blood had reduced rates of infection (17.9% versus 23.5%;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&lt; 0.04) and 60-day mortality (7.8% versus 3.6%; </w:t>
      </w:r>
      <w:r>
        <w:rPr>
          <w:rFonts w:eastAsia="Calibri" w:cs="Times New Roman" w:ascii="Times New Roman" w:hAnsi="Times New Roman" w:asciiTheme="majorBidi" w:cstheme="majorBidi" w:hAnsiTheme="majorBidi"/>
          <w:i/>
          <w:iCs/>
          <w:sz w:val="28"/>
          <w:szCs w:val="28"/>
        </w:rPr>
        <w:t>P</w:t>
      </w:r>
      <w:r>
        <w:rPr>
          <w:rFonts w:eastAsia="Calibri" w:cs="Times New Roman" w:ascii="Times New Roman" w:hAnsi="Times New Roman" w:asciiTheme="majorBidi" w:cstheme="majorBidi" w:hAnsiTheme="majorBidi"/>
          <w:sz w:val="28"/>
          <w:szCs w:val="28"/>
        </w:rPr>
        <w:t> &lt; 0.019)</w:t>
      </w:r>
      <w:r>
        <w:fldChar w:fldCharType="begin"/>
      </w:r>
      <w:r>
        <w:rPr>
          <w:sz w:val="28"/>
          <w:szCs w:val="28"/>
          <w:rFonts w:eastAsia="Calibri" w:cs="Times New Roman" w:ascii="Times New Roman" w:hAnsi="Times New Roman"/>
        </w:rPr>
        <w:instrText>ADDIN CSL_CITATION { "citationItems" : [ { "id" : "ITEM-1", "itemData" : { "DOI" : "10.1161/CIRCULATIONAHA.105.001271", "ISBN" : "1524-4539", "ISSN" : "00097322", "PMID" : "16820613", "abstract" : "BACKGROUND: Hemodilutional anemia during cardiopulmonary bypass (CPB) is associated with increased mortality during coronary artery bypass graft (CABG) surgery. The impact of intraoperative red blood cell (RBC) transfusion to treat anemia during surgery is less understood. We examined the relationship between anemia during CPB, RBC transfusion, and risk of low-output heart failure (LOF).\\n\\nMETHODS AND RESULTS: Data were collected on 8004 isolated CABG patients in northern New England between 1996 and 2004. Patients were excluded if they experienced postoperative bleeding or received &gt; or = 3 units of transfused RBCs. LOF was defined as need for intraoperative or postoperative intra-aortic balloon pump, return to CPB, or &gt; or = 2 inotropes at 48 hours. Having a lower nadir HCT was also associated with an increased risk of developing LOF (adjusted odds ratio, 0.90; 95% CI, 0.82 to 0.92; P=0.016), and that risk was further increased when patients received RBC transfusion. When adjusted for nadir hematocrit, exposure to RBC transfusion was a significant, independent predictor of LOF (adjusted odds ratio, 1.27; 95% CI, 1.00 to 1.61; P=0.047).\\n\\nCONCLUSIONS: In this study, we observed that exposure to both hemodilutional anemia and RBC transfusion during surgery are associated with increased risk of LOF, defined as placement of an intraoperative or postoperative intra-aortic balloon pump, return to CPB after initial separation, or treatment with &gt; or = 2 inotropes at 48 hours postoperatively, after CABG. The risk of LOF is greater among patients exposed to intraoperative RBCs versus anemia alone.", "author" : [ { "dropping-particle" : "", "family" : "Surgenor", "given" : "Stephen D.", "non-dropping-particle" : "", "parse-names" : false, "suffix" : "" }, { "dropping-particle" : "", "family" : "DeFoe", "given" : "Gordon R.", "non-dropping-particle" : "", "parse-names" : false, "suffix" : "" }, { "dropping-particle" : "", "family" : "Fillinger", "given" : "Mary P.", "non-dropping-particle" : "", "parse-names" : false, "suffix" : "" }, { "dropping-particle" : "", "family" : "Likosky", "given" : "Donald S.", "non-dropping-particle" : "", "parse-names" : false, "suffix" : "" }, { "dropping-particle" : "", "family" : "Groom", "given" : "Robert C.", "non-dropping-particle" : "", "parse-names" : false, "suffix" : "" }, { "dropping-particle" : "", "family" : "Clark", "given" : "Cantwell", "non-dropping-particle" : "", "parse-names" : false, "suffix" : "" }, { "dropping-particle" : "", "family" : "Helm", "given" : "Robert E.", "non-dropping-particle" : "", "parse-names" : false, "suffix" : "" }, { "dropping-particle" : "", "family" : "Kramer", "given" : "Robert S.", "non-dropping-particle" : "", "parse-names" : false, "suffix" : "" }, { "dropping-particle" : "", "family" : "Leavitt", "given" : "Bruce J.", "non-dropping-particle" : "", "parse-names" : false, "suffix" : "" }, { "dropping-particle" : "", "family" : "Klemperer", "given" : "John D.", "non-dropping-particle" : "", "parse-names" : false, "suffix" : "" }, { "dropping-particle" : "", "family" : "Krumholz", "given" : "Charles F.", "non-dropping-particle" : "", "parse-names" : false, "suffix" : "" }, { "dropping-particle" : "", "family" : "Westbrook", "given" : "Benjamin M.", "non-dropping-particle" : "", "parse-names" : false, "suffix" : "" }, { "dropping-particle" : "", "family" : "Galatis", "given" : "Dean J.", "non-dropping-particle" : "", "parse-names" : false, "suffix" : "" }, { "dropping-particle" : "", "family" : "Frumiento", "given" : "Carmine", "non-dropping-particle" : "", "parse-names" : false, "suffix" : "" }, { "dropping-particle" : "", "family" : "Ross", "given" : "Cathy S.", "non-dropping-particle" : "", "parse-names" : false, "suffix" : "" }, { "dropping-particle" : "", "family" : "Olmstead", "given" : "Elaine M.", "non-dropping-particle" : "", "parse-names" : false, "suffix" : "" }, { "dropping-particle" : "", "family" : "O'Connor", "given" : "Gerald T.", "non-dropping-particle" : "", "parse-names" : false, "suffix" : "" } ], "container-title" : "Circulation", "id" : "ITEM-1", "issue" : "SUPPL. 1", "issued" : { "date-parts" : [ [ "2006" ] ] }, "title" : "Intraoperative red blood cell transfusion during coronary artery bypass graft surgery increases the risk of postoperative low-output heart failure", "type" : "article-journal", "volume" : "114" }, "uris" : [ "http://www.mendeley.com/documents/?uuid=d85211d4-4a76-4ba1-a791-64adbbb872cc", "http://www.mendeley.com/documents/?uuid=f5604f73-112f-42af-84e6-f96f2a30dd0f", "http://www.mendeley.com/documents/?uuid=29ea250e-862d-428b-896c-350cb6854ccb" ] } ], "mendeley" : { "formattedCitation" : "(&lt;b&gt;Surgenor et al.&lt;/b&gt;, &lt;b&gt;2006&lt;/b&gt;)", "plainTextFormattedCitation" : "(Surgenor et al., 2006)", "previouslyFormattedCitation" : "(&lt;b&gt;Surgenor et al.&lt;/b&gt;, &lt;b&gt;2006&lt;/b&gt;)"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Surgenor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2006</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xml:space="preserve">.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Incidence of acute renal failure (ARF) after CABG is 2% to 3% with 1% requiring dialysis. The risk factors are pre-existing renal dysfunction, decreased cardiac output, as in CHF or shock, insulin dependent diabetes, concomitant peripheral artery disease, advanced age, black race, female gender, and emergency surgical intervention or preoperative intraaortic balloon </w:t>
      </w:r>
      <w:r>
        <w:fldChar w:fldCharType="begin"/>
      </w:r>
      <w:r>
        <w:rPr>
          <w:sz w:val="28"/>
          <w:szCs w:val="28"/>
          <w:rFonts w:eastAsia="Calibri" w:cs="Times New Roman" w:ascii="Times New Roman" w:hAnsi="Times New Roman"/>
        </w:rPr>
        <w:instrText>ADDIN CSL_CITATION { "citationItems" : [ { "id" : "ITEM-1", "itemData" : { "DOI" : "10.1681/ASN.2004040331", "ISBN" : "1046-6673 (Print)", "ISSN" : "1046-6673", "PMID" : "15563569", "abstract" : "The risk of mortality associated with acute renal failure (ARF) after open-heart surgery continues to be distressingly high. Accurate prediction of ARF provides an opportunity to develop strategies for early diagnosis and treatment. The aim of this study was to develop a clinical score to predict postoperative ARF by incorporating the effect of all of its major risk factors. A total of 33,217 patients underwent open-heart surgery at the Cleveland Clinic Foundation (1993 to 2002). The primary outcome was ARF that required dialysis. The scoring model was developed in a randomly selected test set (n = 15,838) and was validated on the remaining patients. Its predictive accuracy was compared by area under the receiver operating characteristic curve. The score ranges between 0 and 17 points. The ARF frequency at each score level in the validation set fell within the 95% confidence intervals (CI) of the corresponding frequency in the test set. Four risk categories of increasing severity (scores 0 to 2, 3 to 5, 6 to 8, and 9 to 13) were formed arbitrarily. The frequency of ARF across these categories in the test set ranged between 0.5 and 22.1%. The score was also valid in predicting ARF across all risk categories. The area under the receiver operating characteristic curve for the score in the test set was 0.81 (95% CI 0.78 to 0.83) and was similar to that in the validation set (0.82; 95% CI 0.80 to 0.85; P = 0.39). In conclusion, a score is valid and accurate in predicting ARF after open-heart surgery; along with increasing its clinical utility, the score can help in planning future clinical trials of ARF", "author" : [ { "dropping-particle" : "V", "family" : "Thakar", "given" : "Charuhas", "non-dropping-particle" : "", "parse-names" : false, "suffix" : "" }, { "dropping-particle" : "", "family" : "Arrigain", "given" : "Susana", "non-dropping-particle" : "", "parse-names" : false, "suffix" : "" }, { "dropping-particle" : "", "family" : "Worley", "given" : "Sarah", "non-dropping-particle" : "", "parse-names" : false, "suffix" : "" }, { "dropping-particle" : "", "family" : "Yared", "given" : "Jean-Pierre P", "non-dropping-particle" : "", "parse-names" : false, "suffix" : "" }, { "dropping-particle" : "", "family" : "Paganini", "given" : "Emil P", "non-dropping-particle" : "", "parse-names" : false, "suffix" : "" } ], "container-title" : "J.Am.Soc.Nephrol.", "id" : "ITEM-1", "issue" : "April 1993", "issued" : { "date-parts" : [ [ "2004" ] ] }, "page" : "-", "title" : "A Clinical Score to Predict Acute Renal Failure after Cardiac Surgery", "type" : "article-journal", "volume" : "16" }, "uris" : [ "http://www.mendeley.com/documents/?uuid=febbb174-36f2-4885-82ce-c80b8cf026b7", "http://www.mendeley.com/documents/?uuid=cf31214f-1848-4a16-816d-0534876911aa", "http://www.mendeley.com/documents/?uuid=0cc7462d-7a7e-4b31-bd18-4afc2ee7f7c0" ] } ], "mendeley" : { "formattedCitation" : "(&lt;b&gt;Thakar et al.&lt;/b&gt;, &lt;b&gt;2004&lt;/b&gt;)", "plainTextFormattedCitation" : "(Thakar et al., 2004)", "previouslyFormattedCitation" : "(&lt;b&gt;Thakar et al.&lt;/b&gt;, &lt;b&gt;2004&lt;/b&gt;)"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Thakar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2004</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Post-CABG myocardial dysfunction is common. Intraaortic balloon counterpulsation increases cardiac output and improve coronary blood flow. Patients with a left ventricular ejection fraction of &lt;30% or with left main disease have a mortality benefit with the perioperative use of an IABP</w:t>
      </w:r>
      <w:r>
        <w:fldChar w:fldCharType="begin"/>
      </w:r>
      <w:r>
        <w:rPr>
          <w:sz w:val="28"/>
          <w:szCs w:val="28"/>
          <w:rFonts w:eastAsia="Calibri" w:cs="Times New Roman" w:ascii="Times New Roman" w:hAnsi="Times New Roman"/>
        </w:rPr>
        <w:instrText>ADDIN CSL_CITATION { "citationItems" : [ { "id" : "ITEM-1", "itemData" : { "DOI" : "10.1016/j.ajem.2018.09.014", "ISSN" : "1532-8171", "PMID" : "30217621", "abstract" : "INTRODUCTION Coronary artery bypass graft (CABG) surgery remains a high-risk procedure, and many patients require emergency department (ED) management for complications after surgery. OBJECTIVE This narrative review provides an evidence-based summary of the current data for the emergency medicine evaluation and management of post-CABG surgery complications. DISCUSSION While there has been a recent decline in all cardiac revascularization procedures, there remains over 200,000 CABG surgeries performed in the United States annually, with up to 14% of these patients presenting to the ED within 30\u202fdays of discharge with post-operative complications. Risk factors for perioperative mortality and morbidity after CABG surgery can be divided into three categories: patient characteristics, clinician characteristics, and postoperative factors. Emergency physicians will be faced with several postoperative complications, including sternal wound infections, pneumonia, thromboembolic phenomena, graft failure, atrial fibrillation, pulmonary hypertension, pericardial effusion, strokes, renal injury, gastrointestinal insults, and hemodynamic instability. Critical patients should be evaluated in the resuscitation bay, and consultation with the primary surgical team is needed, which improves patient outcomes. This review provides several guiding principles for management of acute complications. Understanding these complications and an approach to the management of hemodynamic instability is essential to optimizing patient care. CONCLUSIONS Postoperative complications of CABG surgery can result in significant morbidity and mortality. Physicians must rapidly diagnose these conditions while evaluating for other diseases. Early surgical consultation is imperative, as is optimizing the patient's hemodynamics, including preload, heart rate, cardiac rhythm, contractility, and afterload.", "author" : [ { "dropping-particle" : "", "family" : "Montrief", "given" : "Tim", "non-dropping-particle" : "", "parse-names" : false, "suffix" : "" }, { "dropping-particle" : "", "family" : "Koyfman", "given" : "Alex", "non-dropping-particle" : "", "parse-names" : false, "suffix" : "" }, { "dropping-particle" : "", "family" : "Long", "given" : "Brit", "non-dropping-particle" : "", "parse-names" : false, "suffix" : "" } ], "container-title" : "The American journal of emergency medicine", "id" : "ITEM-1", "issue" : "12", "issued" : { "date-parts" : [ [ "2018", "12" ] ] }, "page" : "2289-2297", "title" : "Coronary artery bypass graft surgery complications: A review for emergency clinicians.", "type" : "article-journal", "volume" : "36" }, "uris" : [ "http://www.mendeley.com/documents/?uuid=c8b1063a-e888-3ff7-a6f4-616ad6472aca" ] } ], "mendeley" : { "formattedCitation" : "(&lt;b&gt;Montrief et al.&lt;/b&gt;, &lt;b&gt;2018&lt;/b&gt;)", "plainTextFormattedCitation" : "(Montrief et al., 2018)", "previouslyFormattedCitation" : "(&lt;b&gt;Montrief et al.&lt;/b&gt;, &lt;b&gt;2018&lt;/b&gt;)"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Montrief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2018</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The PREVENT IV  trial suggests that cardiac serum biomarkers for myonecrosis are elevated postoperatively even in about 10% of CABG subjects</w:t>
      </w:r>
      <w:r>
        <w:fldChar w:fldCharType="begin"/>
      </w:r>
      <w:r>
        <w:rPr>
          <w:sz w:val="28"/>
          <w:szCs w:val="28"/>
          <w:rFonts w:eastAsia="Calibri" w:cs="Times New Roman" w:ascii="Times New Roman" w:hAnsi="Times New Roman"/>
        </w:rPr>
        <w:instrText>ADDIN CSL_CITATION { "citationItems" : [ { "id" : "ITEM-1", "itemData" : { "DOI" : "10.1001/jama.294.19.2446", "ISSN" : "0098-7484", "PMID" : "16287955", "abstract" : "CONTEXT Coronary artery bypass graft (CABG) surgery with autologous vein grafting is commonly performed. Progressive neointimal hyperplasia, however, contributes to considerable vein graft failure. Edifoligide is an oligonucleotide decoy that binds to and inhibits E2F transcription factors and thus may prevent neointimal hyperplasia and vein graft failure. OBJECTIVE To assess the efficacy and safety of pretreating vein grafts with edifoligide for patients undergoing CABG surgery. DESIGN, SETTING, AND PARTICIPANTS A phase 3 randomized, double-blind, placebo-controlled trial of 3014 patients undergoing primary CABG surgery with at least 2 planned saphenous vein grafts and without concomitant valve surgery, who were enrolled between August 2002 and October 2003 at 107 US sites. INTERVENTION Vein grafts were treated ex vivo with either edifoligide or placebo in a pressure-mediated delivery system. The first 2400 patients enrolled were scheduled for 12- to 18-month follow-up angiography. MAIN OUTCOME MEASURES The primary efficacy end point was angiographic vein graft failure (&gt; or =75% vein graft stenosis) occurring 12 to 18 months after CABG surgery. Other end points included other angiographic variables, adverse events through 30 days, and major adverse cardiac events. RESULTS A total of 1920 patients (80%) either died (n = 91) or underwent follow-up angiography (n = 1829). Edifoligide had no effect on the primary end point of per patient vein graft failure (436 [45.2%] of 965 patients in the edifoligide group vs 442 [46.3%] of 955 patients in the placebo group; odds ratio, 0.96 [95% confidence interval {CI}, 0.80-1.14]; P = .66), on any secondary angiographic end point, or on the incidence of major adverse cardiac events at 1 year (101 [6.7%] of 1508 patients in the edifoligide group vs 121 [8.1%] of 1506 patients in the placebo group; hazard ratio, 0.83 [95% CI, 0.64-1.08]; P = .16). CONCLUSIONS Failure of at least 1 vein graft is quite common within 12 to 18 months after CABG surgery. Edifoligide is no more effective than placebo in preventing these events. Longer-term follow-up and additional research are needed to determine whether edifoligide has delayed beneficial effects, to understand the mechanisms and clinical consequences of vein graft failure, and to improve the durability of CABG surgery. Clinical Trial Registration ClinicalTrials.gov Identifier: NCT00042081.", "author" : [ { "dropping-particle" : "", "family" : "PREVENT IV Investigators*", "given" : "John H", "non-dropping-particle" : "", "parse-names" : false, "suffix" : "" }, { "dropping-particle" : "", "family" : "Hafley", "given" : "Gail", "non-dropping-particle" : "", "parse-names" : false, "suffix" : "" }, { "dropping-particle" : "", "family" : "Harrington", "given" : "Robert A", "non-dropping-particle" : "", "parse-names" : false, "suffix" : "" }, { "dropping-particle" : "", "family" : "Peterson", "given" : "Eric D", "non-dropping-particle" : "", "parse-names" : false, "suffix" : "" }, { "dropping-particle" : "", "family" : "Ferguson", "given" : "T Bruce", "non-dropping-particle" : "", "parse-names" : false, "suffix" : "" }, { "dropping-particle" : "", "family" : "Lorenz", "given" : "Todd J", "non-dropping-particle" : "", "parse-names" : false, "suffix" : "" }, { "dropping-particle" : "", "family" : "Goyal", "given" : "Abhinav", "non-dropping-particle" : "", "parse-names" : false, "suffix" : "" }, { "dropping-particle" : "", "family" : "Gibson", "given" : "Michael", "non-dropping-particle" : "", "parse-names" : false, "suffix" : "" }, { "dropping-particle" : "", "family" : "Mack", "given" : "Michael J", "non-dropping-particle" : "", "parse-names" : false, "suffix" : "" }, { "dropping-particle" : "", "family" : "Gennevois", "given" : "Daniel", "non-dropping-particle" : "", "parse-names" : false, "suffix" : "" }, { "dropping-particle" : "", "family" : "Califf", "given" : "Robert M", "non-dropping-particle" : "", "parse-names" : false, "suffix" : "" }, { "dropping-particle" : "", "family" : "Kouchoukos", "given" : "Nicholas T", "non-dropping-particle" : "", "parse-names" : false, "suffix" : "" }, { "dropping-particle" : "", "family" : "PREVENT IV Investigators", "given" : "", "non-dropping-particle" : "", "parse-names" : false, "suffix" : "" } ], "container-title" : "JAMA", "id" : "ITEM-1", "issued" : { "date-parts" : [ [ "2005" ] ] }, "title" : "Efficacy and Safety of Edifoligide, an E2F Transcription Factor Decoy, for Prevention of Vein Graft Failure Following Coronary Artery Bypass Graft Surgery", "type" : "article-journal" }, "uris" : [ "http://www.mendeley.com/documents/?uuid=2804f19e-bcfd-3c7f-80f1-aecd1121dd86" ] } ], "mendeley" : { "formattedCitation" : "(&lt;b&gt;PREVENT IV Investigators* et al.&lt;/b&gt;, &lt;b&gt;2005&lt;/b&gt;)", "plainTextFormattedCitation" : "(PREVENT IV Investigators* et al., 2005)", "previouslyFormattedCitation" : "(&lt;b&gt;PREVENT IV Investigators* et al.&lt;/b&gt;, &lt;b&gt;2005&lt;/b&gt;)"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PREVENT IV Investigators*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Moreover, both the short (30-day) and long-term (2-year) outcomes were worse in these patients, and this correlated with the degree of biomarker elevation</w:t>
      </w:r>
      <w:r>
        <w:fldChar w:fldCharType="begin"/>
      </w:r>
      <w:r>
        <w:rPr>
          <w:sz w:val="28"/>
          <w:szCs w:val="28"/>
          <w:rFonts w:eastAsia="Calibri" w:cs="Times New Roman" w:ascii="Times New Roman" w:hAnsi="Times New Roman"/>
        </w:rPr>
        <w:instrText>ADDIN CSL_CITATION { "citationItems" : [ { "id" : "ITEM-1", "itemData" : { "DOI" : "10.1016/j.ahj.2005.05.021", "ISBN" : "1097-6744 (Electronic)\\r0002-8703 (Linking)", "ISSN" : "00028703", "PMID" : "16209958", "abstract" : "Background: Coronary artery bypass graft (CABG) surgery with autologous vein graft (VG) conduit is one of the most frequently performed operations in the United States. Unfortunately, many VGs become occluded during long-term follow-up largely because of neointimal hyperplasia. A novel approach to preventing neointimal hyperplasia is with the double-stranded oligonucleotide edifoligide (Corgentech Inc, South San Francisco, Calif). Edifoligide inhibits E2F, a transcription factor that activates cell-cycle genes responsible for neointimal hyperplasia. Methods: PREVENT IV is a phase-III, multicenter, randomized double-blind placebo-controlled trial of ex vivo treatment of autologous VGs with edifoligide in patients undergoing initial CABG surgery. The primary end point is VG failure, defined as death or \u226575% stenosis in a treated VG at 12- to 18-month angiographic follow-up. Secondary end points include major adverse cardiac events through at least 5 years and adverse events through 30 days. Results: Enrollment of 3014 patients from 107 sites was completed on October 22, 2003. The baseline and procedural characteristics of the PREVENT IV population are generally well matched to a contemporary population of patients undergoing initial CABG from the Society of Thoracic Surgeons National Database. Angiographic follow-up is ongoing and scheduled to be completed in March 2005. Conclusions: The PREVENT IV data will establish whether VG pretreatment with an E2F transcription factor decoy, edifoligide, can improve graft patency and reduce the long-term morbidity and mortality of patients undergoing CABG surgery. \u00a9 2005, Mosby, Inc. All rights reserved.", "author" : [ { "dropping-particle" : "", "family" : "Alexander", "given" : "John H.", "non-dropping-particle" : "", "parse-names" : false, "suffix" : "" }, { "dropping-particle" : "", "family" : "Ferguson", "given" : "T. Bruce", "non-dropping-particle" : "", "parse-names" : false, "suffix" : "" }, { "dropping-particle" : "", "family" : "Joseph", "given" : "Diane M.", "non-dropping-particle" : "", "parse-names" : false, "suffix" : "" }, { "dropping-particle" : "", "family" : "Mack", "given" : "Michael J.", "non-dropping-particle" : "", "parse-names" : false, "suffix" : "" }, { "dropping-particle" : "", "family" : "Wolf", "given" : "Randall K.", "non-dropping-particle" : "", "parse-names" : false, "suffix" : "" }, { "dropping-particle" : "", "family" : "Gibson", "given" : "C. Michael", "non-dropping-particle" : "", "parse-names" : false, "suffix" : "" }, { "dropping-particle" : "", "family" : "Gennevois", "given" : "Daniel", "non-dropping-particle" : "", "parse-names" : false, "suffix" : "" }, { "dropping-particle" : "", "family" : "Lorenz", "given" : "Todd J.", "non-dropping-particle" : "", "parse-names" : false, "suffix" : "" }, { "dropping-particle" : "", "family" : "Harrington", "given" : "Robert A.", "non-dropping-particle" : "", "parse-names" : false, "suffix" : "" }, { "dropping-particle" : "", "family" : "Peterson", "given" : "Eric D.", "non-dropping-particle" : "", "parse-names" : false, "suffix" : "" }, { "dropping-particle" : "", "family" : "Lee", "given" : "Kerry L.", "non-dropping-particle" : "", "parse-names" : false, "suffix" : "" }, { "dropping-particle" : "", "family" : "Califf", "given" : "Robert M.", "non-dropping-particle" : "", "parse-names" : false, "suffix" : "" }, { "dropping-particle" : "", "family" : "Kouchoukos", "given" : "Nicholas T.", "non-dropping-particle" : "", "parse-names" : false, "suffix" : "" } ], "container-title" : "American Heart Journal", "id" : "ITEM-1", "issue" : "4", "issued" : { "date-parts" : [ [ "2005" ] ] }, "page" : "643-649", "title" : "The PRoject of Ex-vivo Vein graft ENgineering via Transfection IV (PREVENT IV) trial: Study rationale, design, and baseline patient characteristics", "type" : "article-journal", "volume" : "150" }, "uris" : [ "http://www.mendeley.com/documents/?uuid=305effbe-01e8-4100-a7c4-7deffc644920", "http://www.mendeley.com/documents/?uuid=fa9f6d57-74b7-4fdc-9de3-7a58d0e7536d", "http://www.mendeley.com/documents/?uuid=08a1a29f-a72d-45ae-a0ce-049d51d7651b" ] } ], "mendeley" : { "formattedCitation" : "(&lt;b&gt;Alexander et al.&lt;/b&gt;, &lt;b&gt;2005&lt;/b&gt;)", "plainTextFormattedCitation" : "(Alexander et al., 2005)", "previouslyFormattedCitation" : "(&lt;b&gt;Alexander et al.&lt;/b&gt;, &lt;b&gt;2005&lt;/b&gt;)"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Alexander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2005</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Postoperative AF is the most common post-CABG adverse events and occurs in 20-50% of patients. </w:t>
      </w:r>
      <w:r>
        <w:rPr>
          <w:rFonts w:eastAsia="Calibri" w:cs="Times New Roman" w:ascii="Times New Roman" w:hAnsi="Times New Roman" w:asciiTheme="majorBidi" w:cstheme="majorBidi" w:hAnsiTheme="majorBidi"/>
          <w:b/>
          <w:bCs/>
          <w:sz w:val="28"/>
          <w:szCs w:val="28"/>
        </w:rPr>
        <w:t xml:space="preserve">Mariscalco et al </w:t>
      </w:r>
      <w:r>
        <w:fldChar w:fldCharType="begin"/>
      </w:r>
      <w:r>
        <w:rPr>
          <w:sz w:val="28"/>
          <w:b/>
          <w:szCs w:val="28"/>
          <w:bCs/>
          <w:rFonts w:eastAsia="Calibri" w:cs="Times New Roman" w:ascii="Times New Roman" w:hAnsi="Times New Roman"/>
        </w:rPr>
        <w:instrText>ADDIN CSL_CITATION { "citationItems" : [ { "id" : "ITEM-1", "itemData" : { "DOI" : "10.1161/CIRCULATIONAHA.108.777789", "ISSN" : "00097322", "abstract" : "Atrial fibrillation (AF) after coronary artery bypass graft surgery is a difficult problem and a continuing source of morbidity and mortality. However, the prognostic implications of postoperative AF are still in dispute. Our aim was to ascertain the impact of AF after coronary artery bypass graft on postoperative survival and to assess its prognostic role in cause-specific mortality.", "author" : [ { "dropping-particle" : "", "family" : "Mariscalco", "given" : "Giovanni", "non-dropping-particle" : "", "parse-names" : false, "suffix" : "" }, { "dropping-particle" : "", "family" : "Klersy", "given" : "Catherine", "non-dropping-particle" : "", "parse-names" : false, "suffix" : "" }, { "dropping-particle" : "", "family" : "Zanobini", "given" : "Marco", "non-dropping-particle" : "", "parse-names" : false, "suffix" : "" }, { "dropping-particle" : "", "family" : "Banach", "given" : "Maciej", "non-dropping-particle" : "", "parse-names" : false, "suffix" : "" }, { "dropping-particle" : "", "family" : "Ferrarese", "given" : "Sandro", "non-dropping-particle" : "", "parse-names" : false, "suffix" : "" }, { "dropping-particle" : "", "family" : "Borsani", "given" : "Paolo", "non-dropping-particle" : "", "parse-names" : false, "suffix" : "" }, { "dropping-particle" : "", "family" : "Cantore", "given" : "Cristiano", "non-dropping-particle" : "", "parse-names" : false, "suffix" : "" }, { "dropping-particle" : "", "family" : "Biglioli", "given" : "Paolo", "non-dropping-particle" : "", "parse-names" : false, "suffix" : "" }, { "dropping-particle" : "", "family" : "Sala", "given" : "Andrea", "non-dropping-particle" : "", "parse-names" : false, "suffix" : "" } ], "container-title" : "Circulation", "id" : "ITEM-1", "issue" : "16", "issued" : { "date-parts" : [ [ "2008" ] ] }, "page" : "1612-1618", "title" : "Atrial fibrillation after isolated coronary surgery affects late survival", "type" : "article-journal", "volume" : "118" }, "uris" : [ "http://www.mendeley.com/documents/?uuid=01741172-7132-463e-97d6-cfcf40fe41af" ] } ], "mendeley" : { "formattedCitation" : "(&lt;b&gt;Mariscalco et al.&lt;/b&gt;, &lt;b&gt;2008&lt;/b&gt;)", "manualFormatting" : "(2008)", "plainTextFormattedCitation" : "(Mariscalco et al., 2008)", "previouslyFormattedCitation" : "(&lt;b&gt;Mariscalco et al.&lt;/b&gt;, &lt;b&gt;2008&lt;/b&gt;)" }, "properties" : { "noteIndex" : 0 }, "schema" : "https://github.com/citation-style-language/schema/raw/master/csl-citation.json" }</w:instrTex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b/>
          <w:bCs/>
          <w:sz w:val="28"/>
          <w:szCs w:val="28"/>
        </w:rPr>
      </w:r>
      <w:r>
        <w:rPr>
          <w:rFonts w:eastAsia="Calibri" w:cs="Times New Roman" w:ascii="Times New Roman" w:hAnsi="Times New Roman" w:asciiTheme="majorBidi" w:cstheme="majorBidi" w:hAnsiTheme="majorBidi"/>
          <w:bCs/>
          <w:sz w:val="28"/>
          <w:szCs w:val="28"/>
        </w:rPr>
        <w:t>(</w:t>
      </w:r>
      <w:r>
        <w:rPr>
          <w:rFonts w:eastAsia="Calibri" w:cs="Times New Roman" w:ascii="Times New Roman" w:hAnsi="Times New Roman" w:asciiTheme="majorBidi" w:cstheme="majorBidi" w:hAnsiTheme="majorBidi"/>
          <w:b/>
          <w:bCs/>
          <w:sz w:val="28"/>
          <w:szCs w:val="28"/>
        </w:rPr>
        <w:t>2008</w:t>
      </w:r>
      <w:r>
        <w:rPr>
          <w:rFonts w:eastAsia="Calibri" w:cs="Times New Roman" w:ascii="Times New Roman" w:hAnsi="Times New Roman" w:asciiTheme="majorBidi" w:cstheme="majorBidi" w:hAnsiTheme="majorBidi"/>
          <w:bCs/>
          <w:sz w:val="28"/>
          <w:szCs w:val="28"/>
        </w:rPr>
        <w:t>)</w:t>
      </w:r>
      <w:r>
        <w:rPr>
          <w:rFonts w:eastAsia="Calibri" w:cs="Times New Roman" w:ascii="Times New Roman" w:hAnsi="Times New Roman" w:asciiTheme="majorBidi" w:cstheme="majorBidi" w:hAnsiTheme="majorBidi"/>
          <w:b/>
          <w:bCs/>
          <w:sz w:val="28"/>
          <w:szCs w:val="28"/>
        </w:rPr>
      </w:r>
      <w:r>
        <w:rPr>
          <w:sz w:val="28"/>
          <w:b/>
          <w:szCs w:val="28"/>
          <w:bCs/>
          <w:rFonts w:eastAsia="Calibri" w:cs="Times New Roman" w:ascii="Times New Roman" w:hAnsi="Times New Roman"/>
        </w:rPr>
        <w:fldChar w:fldCharType="end"/>
      </w:r>
      <w:r>
        <w:rPr>
          <w:rFonts w:eastAsia="Calibri" w:cs="Times New Roman" w:ascii="Times New Roman" w:hAnsi="Times New Roman" w:asciiTheme="majorBidi" w:cstheme="majorBidi" w:hAnsiTheme="majorBidi"/>
          <w:sz w:val="28"/>
          <w:szCs w:val="28"/>
        </w:rPr>
        <w:t>, in an observational study of 1.878 patients undergoing CABG, found that post-CABG AF was associated with a 4-fold increase risk of disabling CVA and 3-fold increase risk of cardiac-related death. Risks which predispose to postoperative AF are peripheral artery disease, COPD, concomitant valvular heart disease, previous cardiac surgery, preoperative AF, pericarditis, male gender, and advanced age.</w:t>
      </w:r>
    </w:p>
    <w:p>
      <w:pPr>
        <w:pStyle w:val="Normal"/>
        <w:spacing w:lineRule="auto" w:line="360" w:before="0" w:after="160"/>
        <w:ind w:firstLine="720"/>
        <w:jc w:val="both"/>
        <w:rPr>
          <w:rFonts w:ascii="Times New Roman" w:hAnsi="Times New Roman"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Postoperative AF occurs mostly within 5 days of surgery peaking on day 2. Multiple pharmacologic interventions were tried, but only perioperative beta blockade and amiodarone were effective in reducing AF. Isolated post-CABG AF usually resolves spontaneously within 6 weeks postoperatively. So, rate control with beta blockers or conversion with amiodarone is the first line of treatment. Postoperative anticoagulation may be used in rate controlled patients</w:t>
      </w:r>
      <w:r>
        <w:fldChar w:fldCharType="begin"/>
      </w:r>
      <w:r>
        <w:rPr>
          <w:sz w:val="28"/>
          <w:szCs w:val="28"/>
          <w:rFonts w:eastAsia="Calibri" w:cs="Times New Roman" w:ascii="Times New Roman" w:hAnsi="Times New Roman"/>
        </w:rPr>
        <w:instrText>ADDIN CSL_CITATION { "citationItems" : [ { "id" : "ITEM-1", "itemData" : { "DOI" : "10.1161/CIRCULATIONAHA.105.000851", "ISSN" : "00097322", "PMID" : "16820555", "abstract" : "BACKGROUND Atrial fibrillation (AF) is the most common arrhythmia to occur after cardiac surgery, with an incidence of 20% to 40%. AF is associated with postoperative complications, including increased risk of stroke and need of additional treatment, as well as prolonged hospital stay and increased costs. It has been shown that prophylactic oral administration of beta-blocker therapy reduces the incidence of postoperative AF after cardiac surgery. However, it is possible that absorption of drugs is impaired after cardiopulmonary perfusion associated with cardiac surgery. The purpose of this prospective, controlled, randomized trial was to study compare intravenous and per oral metoprolol administration in the prevention of AF after cardiac surgery. METHODS AND RESULTS 240 consecutive patients who were scheduled to undergo their first on-pump coronary artery bypass graft (CABG), aortic valve replacement, or combined aortic valve replacement and CABG were randomized to receive 48-hour infusion of metoprolol or oral metoprolol starting on the first postoperative morning. Patients were excluded if they had contraindications for beta-blocker or had to stay &gt;1 day in the intensive care unit. Dosage of metoprolol was adjusted according to heart rate. The dosage was 1 to 3 mg/h in the intravenous group and from 25 mg twice per day to 50 mg 3 times per day in the oral group. The incidence of postoperative AF was significantly lower in the intravenous group than in the oral group (16.8% versus 28.1%, P=0.036). No serious adverse effects were associated with intravenous metoprolol therapy. CONCLUSIONS Our study suggests that intravenous metoprolol is well-tolerated and more effective than oral metoprolol in the prevention of AF after cardiac surgery.", "author" : [ { "dropping-particle" : "", "family" : "Halonen", "given" : "Jari", "non-dropping-particle" : "", "parse-names" : false, "suffix" : "" }, { "dropping-particle" : "", "family" : "Hakala", "given" : "Tapio", "non-dropping-particle" : "", "parse-names" : false, "suffix" : "" }, { "dropping-particle" : "", "family" : "Auvinen", "given" : "Tommi", "non-dropping-particle" : "", "parse-names" : false, "suffix" : "" }, { "dropping-particle" : "", "family" : "Karjalainen", "given" : "Jari", "non-dropping-particle" : "", "parse-names" : false, "suffix" : "" }, { "dropping-particle" : "", "family" : "Turpeinen", "given" : "Anu", "non-dropping-particle" : "", "parse-names" : false, "suffix" : "" }, { "dropping-particle" : "", "family" : "Uusaro", "given" : "Ari", "non-dropping-particle" : "", "parse-names" : false, "suffix" : "" }, { "dropping-particle" : "", "family" : "Halonen", "given" : "Pirjo", "non-dropping-particle" : "", "parse-names" : false, "suffix" : "" }, { "dropping-particle" : "", "family" : "Hartikainen", "given" : "Juha", "non-dropping-particle" : "", "parse-names" : false, "suffix" : "" }, { "dropping-particle" : "", "family" : "Hippel\u00e4inen", "given" : "Mikko", "non-dropping-particle" : "", "parse-names" : false, "suffix" : "" } ], "container-title" : "Circulation", "id" : "ITEM-1", "issue" : "SUPPL. 1", "issued" : { "date-parts" : [ [ "2006" ] ] }, "title" : "Intravenous administration of metoprolol is more effective than oral administration in the prevention of atrial fibrillation after cardiac surgery", "type" : "article-journal", "volume" : "114" }, "uris" : [ "http://www.mendeley.com/documents/?uuid=249238a3-733c-4cde-ba12-e5535163bfde", "http://www.mendeley.com/documents/?uuid=48c5d05f-dbf9-4d27-b566-58862e0abf42", "http://www.mendeley.com/documents/?uuid=e280b316-86c2-4ab1-b068-59b4a0b0ee66" ] } ], "mendeley" : { "formattedCitation" : "(&lt;b&gt;Halonen et al.&lt;/b&gt;, &lt;b&gt;2006&lt;/b&gt;)", "plainTextFormattedCitation" : "(Halonen et al., 2006)", "previouslyFormattedCitation" : "(&lt;b&gt;Halonen et al.&lt;/b&gt;, &lt;b&gt;2006&lt;/b&gt;)" }, "properties" : { "noteIndex" : 0 }, "schema" : "https://github.com/citation-style-language/schema/raw/master/csl-citation.json" }</w:instrTex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separate"/>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b/>
          <w:sz w:val="28"/>
          <w:szCs w:val="28"/>
        </w:rPr>
        <w:t>Halonen et al.</w:t>
      </w: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b/>
          <w:sz w:val="28"/>
          <w:szCs w:val="28"/>
        </w:rPr>
        <w:t>2006</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sz w:val="28"/>
          <w:szCs w:val="28"/>
        </w:rPr>
      </w:r>
      <w:r>
        <w:rPr>
          <w:sz w:val="28"/>
          <w:szCs w:val="28"/>
          <w:rFonts w:eastAsia="Calibri" w:cs="Times New Roman" w:ascii="Times New Roman" w:hAnsi="Times New Roman"/>
        </w:rPr>
        <w:fldChar w:fldCharType="end"/>
      </w:r>
      <w:r>
        <w:rPr>
          <w:rFonts w:cs="Times New Roman" w:ascii="Times New Roman" w:hAnsi="Times New Roman" w:asciiTheme="majorBidi" w:cstheme="majorBidi" w:hAnsiTheme="majorBidi"/>
          <w:sz w:val="28"/>
          <w:szCs w:val="28"/>
        </w:rPr>
        <w:t>.</w:t>
      </w:r>
    </w:p>
    <w:p>
      <w:pPr>
        <w:pStyle w:val="Normal"/>
        <w:spacing w:lineRule="auto" w:line="259" w:before="0" w:after="160"/>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r>
        <w:br w:type="page"/>
      </w:r>
    </w:p>
    <w:p>
      <w:pPr>
        <w:pStyle w:val="Normal"/>
        <w:keepNext w:val="true"/>
        <w:keepLines/>
        <w:numPr>
          <w:ilvl w:val="0"/>
          <w:numId w:val="0"/>
        </w:numPr>
        <w:spacing w:lineRule="auto" w:line="360" w:before="240" w:after="0"/>
        <w:jc w:val="center"/>
        <w:outlineLvl w:val="0"/>
        <w:rPr>
          <w:rFonts w:ascii="Andalus" w:hAnsi="Andalus" w:eastAsia="Adobe Gothic Std B" w:cs="Andalus"/>
          <w:bCs/>
          <w:color w:val="000000" w:themeColor="text1"/>
          <w:sz w:val="56"/>
          <w:szCs w:val="56"/>
          <w:lang w:eastAsia="en-US"/>
        </w:rPr>
      </w:pPr>
      <w:bookmarkStart w:id="22" w:name="_Toc35034872"/>
      <w:r>
        <w:rPr>
          <w:rFonts w:eastAsia="Adobe Gothic Std B" w:cs="Andalus" w:ascii="Andalus" w:hAnsi="Andalus"/>
          <w:bCs/>
          <w:color w:val="000000" w:themeColor="text1"/>
          <w:sz w:val="56"/>
          <w:szCs w:val="56"/>
          <w:lang w:eastAsia="en-US"/>
        </w:rPr>
        <w:t>Chapter II: Cardiac Dysfunction in the CABG Patient</w:t>
      </w:r>
      <w:bookmarkEnd w:id="22"/>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Over the past decade, there has been a significant decline in cardiac surgery–associated mortality, despite an increase in procedural complexity. Although the average perioperative mortality currently is 1% to 2%, the rate of major cardiovascular complications remains high. Low-cardiac-output syndrome (LCOS) is the most common and the most serious complication and is associated with increased morbidity, short- and long-term mortality, and healthcare resource utilization. Other cardiac complications include heart failure, left ventricular dysfunction, and myocardial infarction (1).</w:t>
      </w:r>
    </w:p>
    <w:p>
      <w:pPr>
        <w:pStyle w:val="ListParagraph"/>
        <w:keepNext w:val="true"/>
        <w:keepLines/>
        <w:numPr>
          <w:ilvl w:val="0"/>
          <w:numId w:val="5"/>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u w:val="single"/>
        </w:rPr>
      </w:pPr>
      <w:bookmarkStart w:id="23" w:name="_Toc35034873"/>
      <w:r>
        <w:rPr>
          <w:rFonts w:eastAsia="Adobe Gothic Std B" w:cs="Times New Roman" w:ascii="Times New Roman" w:hAnsi="Times New Roman" w:asciiTheme="majorBidi" w:cstheme="majorBidi" w:hAnsiTheme="majorBidi"/>
          <w:b/>
          <w:bCs/>
          <w:sz w:val="28"/>
          <w:szCs w:val="28"/>
          <w:u w:val="single"/>
        </w:rPr>
        <w:t>Low Cardiac Output Syndrome:</w:t>
      </w:r>
      <w:bookmarkEnd w:id="23"/>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Low-cardiac-output syndrome (LCOS) is the most common and the most serious complication and is associated with increased morbidity, short- and long-term mortality, and healthcare resource utilization. This syndrome is characterized by decreased heart pump function, leading to reduced oxygen delivery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and subsequent tissue hypoxia. The most common definition of LCOS also includes decreases in the cardiac index (CI) to&lt;2.0 L/min/m</w:t>
      </w:r>
      <w:r>
        <w:rPr>
          <w:rFonts w:eastAsia="Calibri" w:cs="Times New Roman" w:ascii="Times New Roman" w:hAnsi="Times New Roman" w:asciiTheme="majorBidi" w:cstheme="majorBidi" w:hAnsiTheme="majorBidi"/>
          <w:sz w:val="28"/>
          <w:szCs w:val="28"/>
          <w:vertAlign w:val="superscript"/>
        </w:rPr>
        <w:t>2</w:t>
      </w:r>
      <w:r>
        <w:rPr>
          <w:rFonts w:eastAsia="Calibri" w:cs="Times New Roman" w:ascii="Times New Roman" w:hAnsi="Times New Roman" w:asciiTheme="majorBidi" w:cstheme="majorBidi" w:hAnsiTheme="majorBidi"/>
          <w:sz w:val="28"/>
          <w:szCs w:val="28"/>
        </w:rPr>
        <w:t> and a systolic blood pressure of&lt;90 mmHg, in conjunction with signs of tissue hypoperfusion (cold periphery, clammy skin, confusion, oliguria, elevated lactate level) in the absence of hypovolemia (2).</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cstheme="majorBidi" w:ascii="Times New Roman" w:hAnsi="Times New Roman"/>
          <w:sz w:val="28"/>
          <w:szCs w:val="28"/>
        </w:rPr>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cstheme="majorBidi" w:ascii="Times New Roman" w:hAnsi="Times New Roman"/>
          <w:sz w:val="28"/>
          <w:szCs w:val="28"/>
        </w:rPr>
      </w:r>
    </w:p>
    <w:p>
      <w:pPr>
        <w:pStyle w:val="ListParagraph"/>
        <w:numPr>
          <w:ilvl w:val="0"/>
          <w:numId w:val="6"/>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Risk Factors and Predictors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To date, several risk factors and predictors have been recognized (</w:t>
      </w:r>
      <w:r>
        <w:fldChar w:fldCharType="begin"/>
      </w:r>
      <w:r>
        <w:rPr>
          <w:rStyle w:val="InternetLink"/>
          <w:sz w:val="28"/>
          <w:b/>
          <w:szCs w:val="28"/>
          <w:bCs/>
          <w:rFonts w:eastAsia="Calibri" w:cs="Times New Roman" w:ascii="Times New Roman" w:hAnsi="Times New Roman"/>
          <w:color w:val="FF0000"/>
        </w:rPr>
        <w:instrText> HYPERLINK "https://www.jcvaonline.com/article/S1053-0770(16)30151-3/fulltext" \l "t0005"</w:instrText>
      </w:r>
      <w:r>
        <w:rPr>
          <w:rStyle w:val="InternetLink"/>
          <w:sz w:val="28"/>
          <w:b/>
          <w:szCs w:val="28"/>
          <w:bCs/>
          <w:rFonts w:eastAsia="Calibri" w:cs="Times New Roman" w:ascii="Times New Roman" w:hAnsi="Times New Roman"/>
          <w:color w:val="FF0000"/>
        </w:rPr>
        <w:fldChar w:fldCharType="separate"/>
      </w:r>
      <w:r>
        <w:rPr>
          <w:rStyle w:val="InternetLink"/>
          <w:rFonts w:eastAsia="Calibri" w:cs="Times New Roman" w:ascii="Times New Roman" w:hAnsi="Times New Roman" w:asciiTheme="majorBidi" w:cstheme="majorBidi" w:hAnsiTheme="majorBidi"/>
          <w:b/>
          <w:bCs/>
          <w:color w:val="FF0000"/>
          <w:sz w:val="28"/>
          <w:szCs w:val="28"/>
        </w:rPr>
        <w:t>Table 1</w:t>
      </w:r>
      <w:r>
        <w:rPr>
          <w:rStyle w:val="InternetLink"/>
          <w:sz w:val="28"/>
          <w:b/>
          <w:szCs w:val="28"/>
          <w:bCs/>
          <w:rFonts w:eastAsia="Calibri" w:cs="Times New Roman" w:ascii="Times New Roman" w:hAnsi="Times New Roman"/>
          <w:color w:val="FF0000"/>
        </w:rPr>
        <w:fldChar w:fldCharType="end"/>
      </w:r>
      <w:r>
        <w:rPr>
          <w:rFonts w:eastAsia="Calibri" w:cs="Times New Roman" w:ascii="Times New Roman" w:hAnsi="Times New Roman" w:asciiTheme="majorBidi" w:cstheme="majorBidi" w:hAnsiTheme="majorBidi"/>
          <w:sz w:val="28"/>
          <w:szCs w:val="28"/>
        </w:rPr>
        <w:t>). Furthermore, a number of outcome prediction models have been developed, including the commonly used EuroSCORE, which predicts perioperative cardiovascular alterations. Independent significant risk factors for LCOS, including advanced age (&gt;65 years), impaired LV function (&lt;40%), on-pump coronary artery bypass grafting (CABG), emergency surgery or cardiopulmonary bypass (CPB), and incomplete revascularization, have been described. Diabetes mellitus and preoperative renal dysfunction are not separate predictors, but in combination they increase the risk of LCOS by 50% (3).</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Importantly, there have been changes in the recognized risk factors over time. Thus, during the last 20 years, common risk factors such as hypertension, being female, triple-vessel disease, and left main vessel disease are no longer statistically significant, whereas the risk associated with low preoperative ejection fraction has doubled. Another risk factor is malnutrition, which is associated with a 2-fold increase in the probability of postoperative inotropic support and independently predicts adverse clinical outcomes (3). </w:t>
      </w:r>
    </w:p>
    <w:p>
      <w:pPr>
        <w:pStyle w:val="Caption1"/>
        <w:keepNext w:val="true"/>
        <w:rPr>
          <w:b/>
          <w:b/>
          <w:bCs/>
          <w:i w:val="false"/>
          <w:i w:val="false"/>
          <w:iCs w:val="false"/>
          <w:sz w:val="24"/>
          <w:szCs w:val="24"/>
        </w:rPr>
      </w:pPr>
      <w:r>
        <w:rPr>
          <w:b/>
          <w:bCs/>
          <w:i w:val="false"/>
          <w:iCs w:val="false"/>
          <w:sz w:val="24"/>
          <w:szCs w:val="24"/>
        </w:rPr>
        <w:t xml:space="preserve">Table </w:t>
      </w:r>
      <w:r>
        <w:rPr>
          <w:b/>
          <w:bCs/>
          <w:i w:val="false"/>
          <w:iCs w:val="false"/>
          <w:sz w:val="24"/>
          <w:szCs w:val="24"/>
        </w:rPr>
        <w:fldChar w:fldCharType="begin"/>
      </w:r>
      <w:r>
        <w:rPr>
          <w:sz w:val="24"/>
          <w:i w:val="false"/>
          <w:b/>
          <w:szCs w:val="24"/>
          <w:iCs w:val="false"/>
          <w:bCs/>
        </w:rPr>
        <w:instrText> SEQ Table \* ARABIC </w:instrText>
      </w:r>
      <w:r>
        <w:rPr>
          <w:sz w:val="24"/>
          <w:i w:val="false"/>
          <w:b/>
          <w:szCs w:val="24"/>
          <w:iCs w:val="false"/>
          <w:bCs/>
        </w:rPr>
        <w:fldChar w:fldCharType="separate"/>
      </w:r>
      <w:r>
        <w:rPr>
          <w:sz w:val="24"/>
          <w:i w:val="false"/>
          <w:b/>
          <w:szCs w:val="24"/>
          <w:iCs w:val="false"/>
          <w:bCs/>
        </w:rPr>
        <w:t>1</w:t>
      </w:r>
      <w:r>
        <w:rPr>
          <w:sz w:val="24"/>
          <w:i w:val="false"/>
          <w:b/>
          <w:szCs w:val="24"/>
          <w:iCs w:val="false"/>
          <w:bCs/>
        </w:rPr>
        <w:fldChar w:fldCharType="end"/>
      </w:r>
      <w:r>
        <w:rPr>
          <w:b/>
          <w:bCs/>
          <w:i w:val="false"/>
          <w:iCs w:val="false"/>
          <w:sz w:val="24"/>
          <w:szCs w:val="24"/>
        </w:rPr>
        <w:t>: Predictors and Risk Factors of Postoperative LCOS</w:t>
      </w:r>
    </w:p>
    <w:tbl>
      <w:tblPr>
        <w:tblStyle w:val="GridTable4Accent1"/>
        <w:tblW w:w="5308" w:type="dxa"/>
        <w:jc w:val="left"/>
        <w:tblInd w:w="0" w:type="dxa"/>
        <w:tblCellMar>
          <w:top w:w="0" w:type="dxa"/>
          <w:left w:w="108" w:type="dxa"/>
          <w:bottom w:w="0" w:type="dxa"/>
          <w:right w:w="108" w:type="dxa"/>
        </w:tblCellMar>
        <w:tblLook w:val="04a0" w:noHBand="0" w:noVBand="1" w:firstColumn="1" w:lastRow="0" w:lastColumn="0" w:firstRow="1"/>
      </w:tblPr>
      <w:tblGrid>
        <w:gridCol w:w="2323"/>
        <w:gridCol w:w="2984"/>
      </w:tblGrid>
      <w:tr>
        <w:trPr>
          <w:cnfStyle w:val="100000000000" w:firstRow="1" w:lastRow="0" w:firstColumn="0" w:lastColumn="0" w:oddVBand="0" w:evenVBand="0" w:oddHBand="0" w:evenHBand="0" w:firstRowFirstColumn="0" w:firstRowLastColumn="0" w:lastRowFirstColumn="0" w:lastRowLastColumn="0"/>
        </w:trPr>
        <w:tc>
          <w:tcPr>
            <w:tcW w:w="2323"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b/>
                <w:bCs/>
                <w:color w:val="FFFFFF" w:themeColor="background1"/>
                <w:sz w:val="22"/>
                <w:szCs w:val="22"/>
              </w:rPr>
              <w:t>Type</w:t>
            </w:r>
          </w:p>
        </w:tc>
        <w:tc>
          <w:tcPr>
            <w:tcW w:w="2984"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tabs>
                <w:tab w:val="clear" w:pos="720"/>
                <w:tab w:val="left" w:pos="3555" w:leader="none"/>
              </w:tabs>
              <w:spacing w:before="0" w:after="200"/>
              <w:ind w:firstLine="72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b/>
                <w:bCs/>
                <w:color w:val="FFFFFF" w:themeColor="background1"/>
                <w:sz w:val="22"/>
                <w:szCs w:val="22"/>
              </w:rPr>
              <w:t>Risk Factors</w:t>
            </w:r>
          </w:p>
        </w:tc>
      </w:tr>
      <w:tr>
        <w:trPr>
          <w:cnfStyle w:val="000000100000" w:firstRow="0" w:lastRow="0" w:firstColumn="0" w:lastColumn="0" w:oddVBand="0" w:evenVBand="0" w:oddHBand="1" w:evenHBand="0" w:firstRowFirstColumn="0" w:firstRowLastColumn="0" w:lastRowFirstColumn="0" w:lastRowLastColumn="0"/>
        </w:trPr>
        <w:tc>
          <w:tcPr>
            <w:tcW w:w="23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b/>
                <w:bCs/>
                <w:sz w:val="22"/>
                <w:szCs w:val="22"/>
              </w:rPr>
              <w:t>Preoperative factors</w:t>
            </w:r>
          </w:p>
        </w:tc>
        <w:tc>
          <w:tcPr>
            <w:tcW w:w="2984" w:type="dxa"/>
            <w:tcBorders/>
            <w:shd w:color="auto" w:fill="DEEAF6" w:themeFill="accent1" w:themeFillTint="33" w:val="clear"/>
          </w:tcPr>
          <w:p>
            <w:pPr>
              <w:pStyle w:val="Normal"/>
              <w:tabs>
                <w:tab w:val="clear" w:pos="720"/>
                <w:tab w:val="left" w:pos="3555" w:leader="none"/>
              </w:tabs>
              <w:spacing w:before="0" w:after="20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Age&gt;65 years</w:t>
            </w:r>
          </w:p>
        </w:tc>
      </w:tr>
      <w:tr>
        <w:trPr/>
        <w:tc>
          <w:tcPr>
            <w:tcW w:w="232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LVEF&lt;40%</w:t>
            </w:r>
          </w:p>
        </w:tc>
      </w:tr>
      <w:tr>
        <w:trPr>
          <w:cnfStyle w:val="000000100000" w:firstRow="0" w:lastRow="0" w:firstColumn="0" w:lastColumn="0" w:oddVBand="0" w:evenVBand="0" w:oddHBand="1" w:evenHBand="0" w:firstRowFirstColumn="0" w:firstRowLastColumn="0" w:lastRowFirstColumn="0" w:lastRowLastColumn="0"/>
        </w:trPr>
        <w:tc>
          <w:tcPr>
            <w:tcW w:w="23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shd w:color="auto" w:fill="DEEAF6" w:themeFill="accent1" w:themeFillTint="33" w:val="clear"/>
          </w:tcPr>
          <w:p>
            <w:pPr>
              <w:pStyle w:val="Normal"/>
              <w:tabs>
                <w:tab w:val="clear" w:pos="720"/>
                <w:tab w:val="left" w:pos="3555" w:leader="none"/>
              </w:tabs>
              <w:spacing w:before="0" w:after="20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On-pump CABG</w:t>
            </w:r>
          </w:p>
        </w:tc>
      </w:tr>
      <w:tr>
        <w:trPr/>
        <w:tc>
          <w:tcPr>
            <w:tcW w:w="232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DM and CKD</w:t>
            </w:r>
          </w:p>
        </w:tc>
      </w:tr>
      <w:tr>
        <w:trPr>
          <w:cnfStyle w:val="000000100000" w:firstRow="0" w:lastRow="0" w:firstColumn="0" w:lastColumn="0" w:oddVBand="0" w:evenVBand="0" w:oddHBand="1" w:evenHBand="0" w:firstRowFirstColumn="0" w:firstRowLastColumn="0" w:lastRowFirstColumn="0" w:lastRowLastColumn="0"/>
        </w:trPr>
        <w:tc>
          <w:tcPr>
            <w:tcW w:w="23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shd w:color="auto" w:fill="DEEAF6" w:themeFill="accent1" w:themeFillTint="33" w:val="clear"/>
          </w:tcPr>
          <w:p>
            <w:pPr>
              <w:pStyle w:val="Normal"/>
              <w:tabs>
                <w:tab w:val="clear" w:pos="720"/>
                <w:tab w:val="left" w:pos="3555" w:leader="none"/>
              </w:tabs>
              <w:spacing w:before="0" w:after="20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Malnutrition</w:t>
            </w:r>
          </w:p>
        </w:tc>
      </w:tr>
      <w:tr>
        <w:trPr/>
        <w:tc>
          <w:tcPr>
            <w:tcW w:w="232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b/>
                <w:bCs/>
                <w:sz w:val="22"/>
                <w:szCs w:val="22"/>
              </w:rPr>
              <w:t>Intraoperative factors</w:t>
            </w:r>
          </w:p>
        </w:tc>
        <w:tc>
          <w:tcPr>
            <w:tcW w:w="2984" w:type="dxa"/>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CPB duration</w:t>
            </w:r>
          </w:p>
        </w:tc>
      </w:tr>
      <w:tr>
        <w:trPr>
          <w:cnfStyle w:val="000000100000" w:firstRow="0" w:lastRow="0" w:firstColumn="0" w:lastColumn="0" w:oddVBand="0" w:evenVBand="0" w:oddHBand="1" w:evenHBand="0" w:firstRowFirstColumn="0" w:firstRowLastColumn="0" w:lastRowFirstColumn="0" w:lastRowLastColumn="0"/>
        </w:trPr>
        <w:tc>
          <w:tcPr>
            <w:tcW w:w="23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shd w:color="auto" w:fill="DEEAF6" w:themeFill="accent1" w:themeFillTint="33" w:val="clear"/>
          </w:tcPr>
          <w:p>
            <w:pPr>
              <w:pStyle w:val="Normal"/>
              <w:tabs>
                <w:tab w:val="clear" w:pos="720"/>
                <w:tab w:val="left" w:pos="3555" w:leader="none"/>
              </w:tabs>
              <w:spacing w:before="0" w:after="20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Emergency surgery</w:t>
            </w:r>
          </w:p>
        </w:tc>
      </w:tr>
      <w:tr>
        <w:trPr/>
        <w:tc>
          <w:tcPr>
            <w:tcW w:w="232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Incomplete     revascularization</w:t>
            </w:r>
          </w:p>
        </w:tc>
      </w:tr>
      <w:tr>
        <w:trPr>
          <w:cnfStyle w:val="000000100000" w:firstRow="0" w:lastRow="0" w:firstColumn="0" w:lastColumn="0" w:oddVBand="0" w:evenVBand="0" w:oddHBand="1" w:evenHBand="0" w:firstRowFirstColumn="0" w:firstRowLastColumn="0" w:lastRowFirstColumn="0" w:lastRowLastColumn="0"/>
        </w:trPr>
        <w:tc>
          <w:tcPr>
            <w:tcW w:w="23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b/>
                <w:bCs/>
                <w:sz w:val="22"/>
                <w:szCs w:val="22"/>
              </w:rPr>
              <w:t>Laboratory predictors</w:t>
            </w:r>
          </w:p>
        </w:tc>
        <w:tc>
          <w:tcPr>
            <w:tcW w:w="2984" w:type="dxa"/>
            <w:tcBorders/>
            <w:shd w:color="auto" w:fill="DEEAF6" w:themeFill="accent1" w:themeFillTint="33" w:val="clear"/>
          </w:tcPr>
          <w:p>
            <w:pPr>
              <w:pStyle w:val="Normal"/>
              <w:tabs>
                <w:tab w:val="clear" w:pos="720"/>
                <w:tab w:val="left" w:pos="3555" w:leader="none"/>
              </w:tabs>
              <w:spacing w:before="0" w:after="20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Hemoglobin</w:t>
            </w:r>
          </w:p>
        </w:tc>
      </w:tr>
      <w:tr>
        <w:trPr/>
        <w:tc>
          <w:tcPr>
            <w:tcW w:w="2323"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TLC&lt;2,000 cells per microliter</w:t>
            </w:r>
          </w:p>
        </w:tc>
      </w:tr>
      <w:tr>
        <w:trPr>
          <w:cnfStyle w:val="000000100000" w:firstRow="0" w:lastRow="0" w:firstColumn="0" w:lastColumn="0" w:oddVBand="0" w:evenVBand="0" w:oddHBand="1" w:evenHBand="0" w:firstRowFirstColumn="0" w:firstRowLastColumn="0" w:lastRowFirstColumn="0" w:lastRowLastColumn="0"/>
        </w:trPr>
        <w:tc>
          <w:tcPr>
            <w:tcW w:w="2323" w:type="dxa"/>
            <w:vMerge w:val="restart"/>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shd w:color="auto" w:fill="DEEAF6" w:themeFill="accent1" w:themeFillTint="33" w:val="clear"/>
          </w:tcPr>
          <w:p>
            <w:pPr>
              <w:pStyle w:val="Normal"/>
              <w:tabs>
                <w:tab w:val="clear" w:pos="720"/>
                <w:tab w:val="left" w:pos="3555" w:leader="none"/>
              </w:tabs>
              <w:spacing w:before="0" w:after="20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NT-proBNP</w:t>
            </w:r>
          </w:p>
        </w:tc>
      </w:tr>
      <w:tr>
        <w:trPr/>
        <w:tc>
          <w:tcPr>
            <w:tcW w:w="2323"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b/>
                <w:b/>
                <w:bCs/>
                <w:sz w:val="22"/>
                <w:szCs w:val="22"/>
              </w:rPr>
            </w:pPr>
            <w:r>
              <w:rPr>
                <w:rFonts w:eastAsia="Calibri" w:cs="Times New Roman" w:ascii="Times New Roman" w:hAnsi="Times New Roman" w:asciiTheme="majorBidi" w:cstheme="majorBidi" w:hAnsiTheme="majorBidi"/>
                <w:b/>
                <w:bCs/>
                <w:sz w:val="22"/>
                <w:szCs w:val="22"/>
              </w:rPr>
              <w:t>BNP</w:t>
            </w:r>
          </w:p>
        </w:tc>
      </w:tr>
      <w:tr>
        <w:trPr>
          <w:cnfStyle w:val="000000100000" w:firstRow="0" w:lastRow="0" w:firstColumn="0" w:lastColumn="0" w:oddVBand="0" w:evenVBand="0" w:oddHBand="1" w:evenHBand="0" w:firstRowFirstColumn="0" w:firstRowLastColumn="0" w:lastRowFirstColumn="0" w:lastRowLastColumn="0"/>
        </w:trPr>
        <w:tc>
          <w:tcPr>
            <w:tcW w:w="23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sz w:val="22"/>
                <w:szCs w:val="22"/>
              </w:rPr>
            </w:pPr>
            <w:r>
              <w:rPr>
                <w:rFonts w:eastAsia="Calibri" w:cs="Times New Roman" w:cstheme="majorBidi" w:ascii="Times New Roman" w:hAnsi="Times New Roman"/>
                <w:b/>
                <w:bCs/>
                <w:sz w:val="22"/>
                <w:szCs w:val="22"/>
              </w:rPr>
            </w:r>
          </w:p>
        </w:tc>
        <w:tc>
          <w:tcPr>
            <w:tcW w:w="2984" w:type="dxa"/>
            <w:tcBorders/>
            <w:shd w:color="auto" w:fill="DEEAF6" w:themeFill="accent1" w:themeFillTint="33" w:val="clear"/>
          </w:tcPr>
          <w:p>
            <w:pPr>
              <w:pStyle w:val="Normal"/>
              <w:tabs>
                <w:tab w:val="clear" w:pos="720"/>
                <w:tab w:val="left" w:pos="3555" w:leader="none"/>
              </w:tabs>
              <w:spacing w:before="0" w:after="20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2"/>
                <w:szCs w:val="22"/>
              </w:rPr>
            </w:pPr>
            <w:r>
              <w:rPr>
                <w:rFonts w:eastAsia="Calibri" w:cs="Times New Roman" w:ascii="Times New Roman" w:hAnsi="Times New Roman" w:asciiTheme="majorBidi" w:cstheme="majorBidi" w:hAnsiTheme="majorBidi"/>
                <w:sz w:val="22"/>
                <w:szCs w:val="22"/>
              </w:rPr>
              <w:t>hFABP</w:t>
            </w:r>
          </w:p>
        </w:tc>
      </w:tr>
    </w:tbl>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0"/>
          <w:szCs w:val="20"/>
        </w:rPr>
        <w:t>Abbreviations: BNP, brain natriuretic peptide; CABG, coronary artery bypass grafting; CKD, chronic kidney disease; CPB, coronary artery bypass; DM, diabetes mellitus; hFABP, heart fatty acid binding protein; LVEF, left ventricular ejection fraction; NT-proBNP, N-terminal of the prohormone brain natriuretic peptide; TLC, total lymphocyte count.</w:t>
      </w:r>
      <w:r>
        <w:rPr>
          <w:rFonts w:eastAsia="Calibri" w:cs="Times New Roman" w:ascii="Times New Roman" w:hAnsi="Times New Roman" w:asciiTheme="majorBidi" w:cstheme="majorBidi" w:hAnsiTheme="majorBidi"/>
          <w:sz w:val="28"/>
          <w:szCs w:val="28"/>
        </w:rPr>
        <w:t xml:space="preserve"> </w:t>
      </w:r>
    </w:p>
    <w:p>
      <w:pPr>
        <w:pStyle w:val="ListParagraph"/>
        <w:numPr>
          <w:ilvl w:val="0"/>
          <w:numId w:val="6"/>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Pathophysiology</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Most interventions that include CPB with cardioplegic arrest lead to myocardial dysfunction, which typically results from ischemic/reperfusion injury of the heart. The persistence of such dysfunctions may vary from temporary (up to 24 hours), for stunning, to persistent, in cases of profound ischemia and myocardial infarction. The contributing factors include preoperative myocardial dysfunction, degree of myocardial protection, systemic inflammatory responses, and alterations in signal transduction systems (4).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following pathophysiologic mechanisms of LCOS should be highlighted: (1) LV systolic dysfunction, (2) right ventricular (RV) systolic dysfunction, and (3) diastolic dysfunction, also called heart failure with preserved ejection fraction (</w:t>
      </w:r>
      <w:hyperlink r:id="rId8" w:tgtFrame="_blank">
        <w:r>
          <w:rPr>
            <w:rStyle w:val="InternetLink"/>
            <w:rFonts w:eastAsia="Calibri" w:cs="Times New Roman" w:ascii="Times New Roman" w:hAnsi="Times New Roman" w:asciiTheme="majorBidi" w:cstheme="majorBidi" w:hAnsiTheme="majorBidi"/>
            <w:b/>
            <w:bCs/>
            <w:color w:val="FF0000"/>
            <w:sz w:val="28"/>
            <w:szCs w:val="28"/>
          </w:rPr>
          <w:t>Fig 1</w:t>
        </w:r>
      </w:hyperlink>
      <w:r>
        <w:rPr>
          <w:rFonts w:eastAsia="Calibri" w:cs="Times New Roman" w:ascii="Times New Roman" w:hAnsi="Times New Roman" w:asciiTheme="majorBidi" w:cstheme="majorBidi" w:hAnsiTheme="majorBidi"/>
          <w:sz w:val="28"/>
          <w:szCs w:val="28"/>
        </w:rPr>
        <w:t>) (</w:t>
      </w:r>
      <w:hyperlink r:id="rId9">
        <w:r>
          <w:rPr>
            <w:rFonts w:cs="Times New Roman" w:ascii="Times New Roman" w:hAnsi="Times New Roman" w:asciiTheme="majorBidi" w:cstheme="majorBidi" w:hAnsiTheme="majorBidi"/>
            <w:b/>
            <w:bCs/>
            <w:sz w:val="28"/>
            <w:szCs w:val="28"/>
          </w:rPr>
          <w:t xml:space="preserve"> Lomivorotov</w:t>
        </w:r>
      </w:hyperlink>
      <w:r>
        <w:rPr>
          <w:rFonts w:cs="Times New Roman" w:ascii="Times New Roman" w:hAnsi="Times New Roman" w:asciiTheme="majorBidi" w:cstheme="majorBidi" w:hAnsiTheme="majorBidi"/>
          <w:b/>
          <w:bCs/>
          <w:sz w:val="28"/>
          <w:szCs w:val="28"/>
        </w:rPr>
        <w:t xml:space="preserve"> et al 2017</w:t>
      </w:r>
      <w:r>
        <w:rPr>
          <w:rFonts w:cs="Times New Roman" w:ascii="Times New Roman" w:hAnsi="Times New Roman" w:asciiTheme="majorBidi" w:cstheme="majorBidi" w:hAnsiTheme="majorBidi"/>
          <w:b/>
          <w:bCs/>
        </w:rPr>
        <w:t xml:space="preserve"> )</w:t>
      </w:r>
      <w:r>
        <w:rPr>
          <w:rFonts w:eastAsia="Calibri" w:cs="Times New Roman" w:ascii="Times New Roman" w:hAnsi="Times New Roman" w:asciiTheme="majorBidi" w:cstheme="majorBidi" w:hAnsiTheme="majorBidi"/>
          <w:sz w:val="28"/>
          <w:szCs w:val="28"/>
        </w:rPr>
        <w:t>. The forementioned mechanisms may occur in isolation or in combination. Conditions such as valvular heart disease, pulmonary hypertension, mechanical valve dysfunction, and respiratory failure, also contribute to LCOS development (4).</w:t>
      </w:r>
    </w:p>
    <w:p>
      <w:pPr>
        <w:pStyle w:val="Normal"/>
        <w:keepNext w:val="true"/>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drawing>
          <wp:inline distT="0" distB="0" distL="0" distR="0">
            <wp:extent cx="5340350" cy="39973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0"/>
                    <a:stretch>
                      <a:fillRect/>
                    </a:stretch>
                  </pic:blipFill>
                  <pic:spPr bwMode="auto">
                    <a:xfrm>
                      <a:off x="0" y="0"/>
                      <a:ext cx="5340350" cy="3997325"/>
                    </a:xfrm>
                    <a:prstGeom prst="rect">
                      <a:avLst/>
                    </a:prstGeom>
                  </pic:spPr>
                </pic:pic>
              </a:graphicData>
            </a:graphic>
          </wp:inline>
        </w:drawing>
      </w:r>
    </w:p>
    <w:p>
      <w:pPr>
        <w:pStyle w:val="Caption1"/>
        <w:jc w:val="both"/>
        <w:rPr>
          <w:rFonts w:ascii="Times New Roman" w:hAnsi="Times New Roman" w:eastAsia="Calibri" w:cs="Times New Roman" w:asciiTheme="majorBidi" w:cstheme="majorBidi" w:hAnsiTheme="majorBidi"/>
          <w:b/>
          <w:b/>
          <w:bCs/>
          <w:i w:val="false"/>
          <w:i w:val="false"/>
          <w:iCs w:val="false"/>
          <w:sz w:val="36"/>
          <w:szCs w:val="36"/>
        </w:rPr>
      </w:pPr>
      <w:r>
        <w:rPr>
          <w:b/>
          <w:bCs/>
          <w:i w:val="false"/>
          <w:iCs w:val="false"/>
          <w:sz w:val="22"/>
          <w:szCs w:val="22"/>
        </w:rPr>
        <w:t xml:space="preserve">Figure </w:t>
      </w:r>
      <w:r>
        <w:rPr>
          <w:b/>
          <w:bCs/>
          <w:i w:val="false"/>
          <w:iCs w:val="false"/>
          <w:sz w:val="22"/>
          <w:szCs w:val="22"/>
        </w:rPr>
        <w:fldChar w:fldCharType="begin"/>
      </w:r>
      <w:r>
        <w:rPr>
          <w:sz w:val="22"/>
          <w:i w:val="false"/>
          <w:b/>
          <w:szCs w:val="22"/>
          <w:iCs w:val="false"/>
          <w:bCs/>
        </w:rPr>
        <w:instrText> SEQ Figure \* ARABIC </w:instrText>
      </w:r>
      <w:r>
        <w:rPr>
          <w:sz w:val="22"/>
          <w:i w:val="false"/>
          <w:b/>
          <w:szCs w:val="22"/>
          <w:iCs w:val="false"/>
          <w:bCs/>
        </w:rPr>
        <w:fldChar w:fldCharType="separate"/>
      </w:r>
      <w:r>
        <w:rPr>
          <w:sz w:val="22"/>
          <w:i w:val="false"/>
          <w:b/>
          <w:szCs w:val="22"/>
          <w:iCs w:val="false"/>
          <w:bCs/>
        </w:rPr>
        <w:t>1</w:t>
      </w:r>
      <w:r>
        <w:rPr>
          <w:sz w:val="22"/>
          <w:i w:val="false"/>
          <w:b/>
          <w:szCs w:val="22"/>
          <w:iCs w:val="false"/>
          <w:bCs/>
        </w:rPr>
        <w:fldChar w:fldCharType="end"/>
      </w:r>
      <w:r>
        <w:rPr>
          <w:b/>
          <w:bCs/>
          <w:i w:val="false"/>
          <w:iCs w:val="false"/>
          <w:sz w:val="22"/>
          <w:szCs w:val="22"/>
        </w:rPr>
        <w:t>: A schematic presentation of the pathophysiology of postoperative LCOS. The most common causes and typical signs are presented. The specific clinical scenario usually is associated with particular pathophysiologic type of LCOS. However, in clinical practice, a combination of different pathophysiologic pathways often leads to the development of postoperative LCOS. ARDS, acute respiratory distress syndrome; CI, cardiac index; E, early flow velocity at the level of the mitral valve; E′, early velocity of the mitral annulus (myocardial Doppler imaging); EF, ejection fraction; HR, heart rate; LVDD, left ventricular diastolic dysfunction; LV, left ventricle; LVSD, left ventricular systolic dysfunction; PAP, pulmonary artery pressure; PAOP, pulmonary artery occlusion pressure; RAP, right atrial pressure; RV, right ventricle; RVSD, right ventricular systolic dysfunction; SVR, systemic vascular resistance; SvO2, mixed venous oxygen saturation.</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LV Systolic Dysfunction</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LV function is derivative of preload, afterload, and contractility; LV systolic dysfunction occurs due to loss of functional myocytes or a decrease in their function. In most cases, the loss of functional myocytes develops as a result of necrosis due to impaired coronary circulation and ischemia/reperfusion injury or the less-understood phenomenon of apoptosis. A loss of function of vital myocytes commonly is transient during stunning or may be refractory to reversal with conditions such as infection; tachycardia; cardiac valvular disease; metabolic abnormality (acidosis, hypoglycemia, hypocalcemia); exposure to cardiac toxins; idiopathic dilated cardiomyopathy; and genetic disorders (familial dilated cardiomyopathy, hypertrophic cardiomyopathy, muscular dystrophies). The impairment of cardiac response to preload leads to dramatic decreases in cardiac output (CO) and oxygen delivery to other organs, increased left atrial pressure and capillary wedge pressure, and cardiogenic pulmonary edema. Although the LV usually works against relatively high systemic arterial pressure, the significant afterload increase also may induce LV systolic dysfunction (5).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LV Diastolic Dysfunction</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LCOS sometimes is associated with preserved LV systolic function (ejection fraction). In such cases, the contractile function of the myocardium is diminished, despite preserved global systolic performance. These conditions result from the inability of the ventricular chamber to accept an adequate volume of blood, despite normal preload, and present as diastolic dysfunction. However, diastolic dysfunction may be accompanied by either impaired or preserved ejection fraction. From a pathophysiologic perspective, diastolic dysfunction is characterized by abnormal relaxation and filling of the LV during the diastolic phase of the cardiac cycle that may be caused by the following mechanisms: (1) severe tachycardia (upon atrial fibrillation), (2) decreased myocardial compliance, and (3) impaired ventricular relaxation. The processes intimately involved in the development of diastolic dysfunction, at the cardiomyocyte level, relate to calcium removal from the cytosol and calcium homeostasis, the adequacy of cross-bridge detachment, and intrinsic functional cytoskeletal element disorders (6).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Diastolic dysfunction is a widespread phenomenon, occurring in up to 70% of cardiac patients postoperatively. Despite its high prevalence, diastolic dysfunction alone often is insufficient to induce the development of acute heart failure; however, in combination with other predisposing factors, such as atrial fibrillation, impaired coronary perfusion, and arterial hypertension, it may lead to decompensation. Diastolic dysfunction therefore is believed to be an early sign of myocardial ischemia (7).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The close relationship between the systolic and diastolic functions of the LV should be acknowledged. Thus, inotropic catecholamine stimulation affects both systole and diastole and may enhance diastolic dysfunction, whereas reduced LVEF leads to increased end-systolic volume and prolongs the diastolic phase of the cardiac cycle (8).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Right Ventricular Dysfunction</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The principal pathophysiologic mechanisms of RV dysfunction include increased RV preload, increased RV afterload, impaired right coronary artery perfusion, and decreased contractility. The specific features of RV perfusion and their alterations during increased pulmonary artery pressure are important to understand. Physiologically, perfusion of the right coronary artery, in contrast to the left coronary artery, occurs during both diastole and systole. Under conditions of pulmonary hypertension, the RV pressure increases and leads to decreased right coronary artery perfusion, explaining why diastolic arterial pressure maintenance is highly important for providing optimal left and right coronary blood flow (9).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In postoperative settings, RV dysfunction often develops due to a combination of mechanisms. Thus, cardiac patients encounter many conditions associated with RV failure. Perioperative RV ischemia and infarction are major causes of contractility impairment. Tricuspid or pulmonic regurgitation leads to excessive volume preload, whereas left-sided valvular disease or cardiomyopathy, pulmonary hypertension or embolism, acute respiratory distress syndrome, and high positive-pressure ventilation are common causes of pressure overload. Taking into account that the RV normally provides low-pressure perfusion of the pulmonary vasculature, it is highly sensitive to even moderate pulmonary artery pressure increases. RV failure may develop due to pulmonary hypertension or contractile impairment associated with a rapid progression of RV dilation, resulting in a rise in end-diastolic RV pressure. These alterations lead to an interventricular septum shift toward the already underfilled LV chamber, reducing LV preload and decreasing CO (10). </w:t>
      </w:r>
    </w:p>
    <w:p>
      <w:pPr>
        <w:pStyle w:val="ListParagraph"/>
        <w:numPr>
          <w:ilvl w:val="0"/>
          <w:numId w:val="6"/>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Hemodynamic Monitoring and Directed Therapy</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goal of perioperative hemodynamic management in cardiac surgery should be optimization of the balance between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and oxygen consumption (VO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xml:space="preserve">); this is especially important in patients with low CO. The individualized choice of perioperative monitoring technique depends on the type of surgery and the patient-related risk. Over time, a number of new hemodynamic monitoring methods have appeared, including real-time measurements and less-invasive approaches (11).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Goal-Directed Hemodynamic Therapy in Cardiac Surgery</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Potential therapeutic interventions for the optimization of hemodynamics and oxygen transport are shown in </w:t>
      </w:r>
      <w:hyperlink r:id="rId11" w:tgtFrame="_blank">
        <w:r>
          <w:rPr>
            <w:rStyle w:val="InternetLink"/>
            <w:rFonts w:eastAsia="Calibri" w:cs="Times New Roman" w:ascii="Times New Roman" w:hAnsi="Times New Roman" w:asciiTheme="majorBidi" w:cstheme="majorBidi" w:hAnsiTheme="majorBidi"/>
            <w:b/>
            <w:bCs/>
            <w:color w:val="FF0000"/>
            <w:sz w:val="28"/>
            <w:szCs w:val="28"/>
          </w:rPr>
          <w:t>Figure 2</w:t>
        </w:r>
      </w:hyperlink>
      <w:r>
        <w:rPr>
          <w:rFonts w:eastAsia="Calibri" w:cs="Times New Roman" w:ascii="Times New Roman" w:hAnsi="Times New Roman" w:asciiTheme="majorBidi" w:cstheme="majorBidi" w:hAnsiTheme="majorBidi"/>
          <w:b/>
          <w:bCs/>
          <w:color w:val="FF0000"/>
          <w:sz w:val="28"/>
          <w:szCs w:val="28"/>
        </w:rPr>
        <w:t xml:space="preserve">. </w:t>
      </w:r>
      <w:r>
        <w:rPr>
          <w:rFonts w:eastAsia="Calibri" w:cs="Times New Roman" w:ascii="Times New Roman" w:hAnsi="Times New Roman" w:asciiTheme="majorBidi" w:cstheme="majorBidi" w:hAnsiTheme="majorBidi"/>
          <w:sz w:val="28"/>
          <w:szCs w:val="28"/>
        </w:rPr>
        <w:t>(</w:t>
      </w:r>
      <w:hyperlink r:id="rId12">
        <w:r>
          <w:rPr>
            <w:rFonts w:cs="Times New Roman" w:ascii="Times New Roman" w:hAnsi="Times New Roman" w:asciiTheme="majorBidi" w:cstheme="majorBidi" w:hAnsiTheme="majorBidi"/>
            <w:b/>
            <w:bCs/>
            <w:sz w:val="28"/>
            <w:szCs w:val="28"/>
          </w:rPr>
          <w:t xml:space="preserve"> Lomivorotov</w:t>
        </w:r>
      </w:hyperlink>
      <w:r>
        <w:rPr>
          <w:rFonts w:cs="Times New Roman" w:ascii="Times New Roman" w:hAnsi="Times New Roman" w:asciiTheme="majorBidi" w:cstheme="majorBidi" w:hAnsiTheme="majorBidi"/>
          <w:b/>
          <w:bCs/>
          <w:sz w:val="28"/>
          <w:szCs w:val="28"/>
        </w:rPr>
        <w:t xml:space="preserve"> et al 2017</w:t>
      </w:r>
      <w:r>
        <w:rPr>
          <w:rFonts w:cs="Times New Roman" w:ascii="Times New Roman" w:hAnsi="Times New Roman" w:asciiTheme="majorBidi" w:cstheme="majorBidi" w:hAnsiTheme="majorBidi"/>
          <w:b/>
          <w:bCs/>
        </w:rPr>
        <w:t xml:space="preserve"> )</w:t>
      </w:r>
      <w:r>
        <w:rPr>
          <w:rFonts w:eastAsia="Calibri" w:cs="Times New Roman" w:ascii="Times New Roman" w:hAnsi="Times New Roman" w:asciiTheme="majorBidi" w:cstheme="majorBidi" w:hAnsiTheme="majorBidi"/>
          <w:sz w:val="28"/>
          <w:szCs w:val="28"/>
        </w:rPr>
        <w:t>.</w:t>
      </w:r>
      <w:r>
        <w:rPr>
          <w:rFonts w:eastAsia="Calibri" w:cs="Times New Roman" w:ascii="Times New Roman" w:hAnsi="Times New Roman" w:asciiTheme="majorBidi" w:cstheme="majorBidi" w:hAnsiTheme="majorBidi"/>
          <w:color w:val="FF0000"/>
          <w:sz w:val="28"/>
          <w:szCs w:val="28"/>
        </w:rPr>
        <w:t> </w:t>
      </w:r>
      <w:r>
        <w:rPr>
          <w:rFonts w:eastAsia="Calibri" w:cs="Times New Roman" w:ascii="Times New Roman" w:hAnsi="Times New Roman" w:asciiTheme="majorBidi" w:cstheme="majorBidi" w:hAnsiTheme="majorBidi"/>
          <w:sz w:val="28"/>
          <w:szCs w:val="28"/>
        </w:rPr>
        <w:t>In cardiac surgery, hypoperfusion, CO reduction, and decreased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xml:space="preserve"> may result from surgical manipulations on the heart, arrhythmias, impaired preload and vascular tone, myocardial depression, and valve dysfunction. Perioperative goal-directed therapy (GDT), guided by invasive hemodynamic monitoring and ultrasound methods, aims to counteract these pathophysiologic changes and to prevent LCOS (12). </w:t>
      </w:r>
    </w:p>
    <w:p>
      <w:pPr>
        <w:pStyle w:val="Normal"/>
        <w:keepNext w:val="true"/>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mc:AlternateContent>
          <mc:Choice Requires="wps">
            <w:drawing>
              <wp:inline distT="0" distB="0" distL="0" distR="0" wp14:anchorId="772E582F">
                <wp:extent cx="305435" cy="305435"/>
                <wp:effectExtent l="0" t="0" r="0" b="0"/>
                <wp:docPr id="2"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05pt;width:23.95pt;height:23.95pt;mso-position-vertical:top" wp14:anchorId="772E582F">
                <w10:wrap type="none"/>
                <v:fill o:detectmouseclick="t" on="false"/>
                <v:stroke color="#3465a4" joinstyle="round" endcap="flat"/>
              </v:rect>
            </w:pict>
          </mc:Fallback>
        </mc:AlternateContent>
      </w:r>
      <w:r>
        <w:rPr/>
        <w:drawing>
          <wp:inline distT="0" distB="0" distL="0" distR="0">
            <wp:extent cx="4572000" cy="319659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3"/>
                    <a:stretch>
                      <a:fillRect/>
                    </a:stretch>
                  </pic:blipFill>
                  <pic:spPr bwMode="auto">
                    <a:xfrm>
                      <a:off x="0" y="0"/>
                      <a:ext cx="4572000" cy="3196590"/>
                    </a:xfrm>
                    <a:prstGeom prst="rect">
                      <a:avLst/>
                    </a:prstGeom>
                  </pic:spPr>
                </pic:pic>
              </a:graphicData>
            </a:graphic>
          </wp:inline>
        </w:drawing>
      </w:r>
    </w:p>
    <w:p>
      <w:pPr>
        <w:pStyle w:val="Caption1"/>
        <w:jc w:val="both"/>
        <w:rPr>
          <w:rFonts w:ascii="Times New Roman" w:hAnsi="Times New Roman" w:eastAsia="Calibri" w:cs="Times New Roman" w:asciiTheme="majorBidi" w:cstheme="majorBidi" w:hAnsiTheme="majorBidi"/>
          <w:b/>
          <w:b/>
          <w:bCs/>
          <w:i w:val="false"/>
          <w:i w:val="false"/>
          <w:iCs w:val="false"/>
          <w:sz w:val="40"/>
          <w:szCs w:val="40"/>
        </w:rPr>
      </w:pPr>
      <w:r>
        <w:rPr>
          <w:b/>
          <w:bCs/>
          <w:i w:val="false"/>
          <w:iCs w:val="false"/>
          <w:sz w:val="24"/>
          <w:szCs w:val="24"/>
        </w:rPr>
        <w:t xml:space="preserve">Figure </w:t>
      </w:r>
      <w:r>
        <w:rPr>
          <w:b/>
          <w:bCs/>
          <w:i w:val="false"/>
          <w:iCs w:val="false"/>
          <w:sz w:val="24"/>
          <w:szCs w:val="24"/>
        </w:rPr>
        <w:fldChar w:fldCharType="begin"/>
      </w:r>
      <w:r>
        <w:rPr>
          <w:sz w:val="24"/>
          <w:i w:val="false"/>
          <w:b/>
          <w:szCs w:val="24"/>
          <w:iCs w:val="false"/>
          <w:bCs/>
        </w:rPr>
        <w:instrText> SEQ Figure \* ARABIC </w:instrText>
      </w:r>
      <w:r>
        <w:rPr>
          <w:sz w:val="24"/>
          <w:i w:val="false"/>
          <w:b/>
          <w:szCs w:val="24"/>
          <w:iCs w:val="false"/>
          <w:bCs/>
        </w:rPr>
        <w:fldChar w:fldCharType="separate"/>
      </w:r>
      <w:r>
        <w:rPr>
          <w:sz w:val="24"/>
          <w:i w:val="false"/>
          <w:b/>
          <w:szCs w:val="24"/>
          <w:iCs w:val="false"/>
          <w:bCs/>
        </w:rPr>
        <w:t>2</w:t>
      </w:r>
      <w:r>
        <w:rPr>
          <w:sz w:val="24"/>
          <w:i w:val="false"/>
          <w:b/>
          <w:szCs w:val="24"/>
          <w:iCs w:val="false"/>
          <w:bCs/>
        </w:rPr>
        <w:fldChar w:fldCharType="end"/>
      </w:r>
      <w:r>
        <w:rPr>
          <w:b/>
          <w:bCs/>
          <w:i w:val="false"/>
          <w:iCs w:val="false"/>
          <w:sz w:val="24"/>
          <w:szCs w:val="24"/>
        </w:rPr>
        <w:t>: The strategy for perioperative hemodynamic optimization. CVVH, continuous veno-venous hemofiltration; RBC, red blood cell</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Although PAC use still is recommended for guiding therapy in high-risk cardiac surgeries (eg, CS, decreased ejection fraction, IABP use, redo surgery, pulmonary hypertension), in low-risk coronary and vascular patients, the maintenance of a “supranormal” stroke volume index (SVI), CI, and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using either the PAC or lithium dilution techniques did not improve clinical outcomes. Esophageal Doppler has been used to evaluate the concept of postoperative, nurse-directed circulatory status optimization to maintain an SVI&gt;35 mL/m</w:t>
      </w:r>
      <w:r>
        <w:rPr>
          <w:rFonts w:eastAsia="Calibri" w:cs="Times New Roman" w:ascii="Times New Roman" w:hAnsi="Times New Roman" w:asciiTheme="majorBidi" w:cstheme="majorBidi" w:hAnsiTheme="majorBidi"/>
          <w:sz w:val="28"/>
          <w:szCs w:val="28"/>
          <w:vertAlign w:val="superscript"/>
        </w:rPr>
        <w:t>2</w:t>
      </w:r>
      <w:r>
        <w:rPr>
          <w:rFonts w:eastAsia="Calibri" w:cs="Times New Roman" w:ascii="Times New Roman" w:hAnsi="Times New Roman" w:asciiTheme="majorBidi" w:cstheme="majorBidi" w:hAnsiTheme="majorBidi"/>
          <w:sz w:val="28"/>
          <w:szCs w:val="28"/>
        </w:rPr>
        <w:t> and to shorten the duration of post–cardiac surgery hospitalization. Using a combination of PAC-derived (CI and SVI) and metabolic (mixed venous oxygen saturation and lactate) targets, Pölönen et al have shown that GDT after cardiac surgery was accompanied by more frequent administration of fluids and inotropes and resulted in shorter hospitalizations and decreased morbidity (13).</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Several other recent cardiac surgery studies have demonstrated the advantages of early hemodynamic optimization when GDT starts immediately after anesthesia induction. In one study, patients with a EuroSCORE&gt;3 underwent on-pump CABG; the GDT group was managed with pulse-contour-based technology (FloTrac, Edwards Lifesciences) and central venous oximetry to maintain target CI, SVI, systemic vascular resistance,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S</w:t>
      </w:r>
      <w:r>
        <w:rPr>
          <w:rFonts w:eastAsia="Calibri" w:cs="Times New Roman" w:ascii="Times New Roman" w:hAnsi="Times New Roman" w:asciiTheme="majorBidi" w:cstheme="majorBidi" w:hAnsiTheme="majorBidi"/>
          <w:sz w:val="28"/>
          <w:szCs w:val="28"/>
          <w:vertAlign w:val="subscript"/>
        </w:rPr>
        <w:t>CV</w:t>
      </w:r>
      <w:r>
        <w:rPr>
          <w:rFonts w:eastAsia="Calibri" w:cs="Times New Roman" w:ascii="Times New Roman" w:hAnsi="Times New Roman" w:asciiTheme="majorBidi" w:cstheme="majorBidi" w:hAnsiTheme="majorBidi"/>
          <w:sz w:val="28"/>
          <w:szCs w:val="28"/>
        </w:rPr>
        <w:t>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and SVV values. Compared with the control group, the GDT group received more fluids and more adjustments to their inotropic agents. Importantly, this group of patients demonstrated shorter periods of mechanical ventilation, shorter inotrope therapy duration, and reduced ICU and hospital stays (14).</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outcome benefit of hemodynamic GDT might be even more evident in high-risk patients when it aims to both prevent and treat low CO. This has been confirmed in several recent studies. In a randomized study by Goepfert et al patients undergoing CABG and/or aortic valve replacement who received early GDT, including maintenance of a CI&gt;2 L/min/m</w:t>
      </w:r>
      <w:r>
        <w:rPr>
          <w:rFonts w:eastAsia="Calibri" w:cs="Times New Roman" w:ascii="Times New Roman" w:hAnsi="Times New Roman" w:asciiTheme="majorBidi" w:cstheme="majorBidi" w:hAnsiTheme="majorBidi"/>
          <w:sz w:val="28"/>
          <w:szCs w:val="28"/>
          <w:vertAlign w:val="superscript"/>
        </w:rPr>
        <w:t>2</w:t>
      </w:r>
      <w:r>
        <w:rPr>
          <w:rFonts w:eastAsia="Calibri" w:cs="Times New Roman" w:ascii="Times New Roman" w:hAnsi="Times New Roman" w:asciiTheme="majorBidi" w:cstheme="majorBidi" w:hAnsiTheme="majorBidi"/>
          <w:sz w:val="28"/>
          <w:szCs w:val="28"/>
        </w:rPr>
        <w:t>, SVV&lt;10%, and optimized GEDV, had fewer complications and decreased lengths of postsurgical ICU stays. In complex elective valve surgery, GDT based on transpulmonary thermodilution and oxygen transport parameters led to increased volumes of fluid therapy, improved hemodynamics and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xml:space="preserve">, and required shorter periods of respiratory support compared with patients treated using a PAC-guided algorithm (16). </w:t>
      </w:r>
      <w:r>
        <w:rPr>
          <w:rFonts w:eastAsia="Calibri" w:cs="Times New Roman" w:ascii="Times New Roman" w:hAnsi="Times New Roman" w:asciiTheme="majorBidi" w:cstheme="majorBidi" w:hAnsiTheme="majorBidi"/>
          <w:sz w:val="28"/>
          <w:szCs w:val="28"/>
        </w:rPr>
        <mc:AlternateContent>
          <mc:Choice Requires="wps">
            <w:drawing>
              <wp:inline distT="0" distB="0" distL="0" distR="0" wp14:anchorId="20CCAF80">
                <wp:extent cx="305435" cy="305435"/>
                <wp:effectExtent l="0" t="0" r="0" b="0"/>
                <wp:docPr id="4"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05pt;width:23.95pt;height:23.95pt;mso-position-vertical:top" wp14:anchorId="20CCAF80">
                <w10:wrap type="none"/>
                <v:fill o:detectmouseclick="t" on="false"/>
                <v:stroke color="#3465a4" joinstyle="round" endcap="flat"/>
              </v:rect>
            </w:pict>
          </mc:Fallback>
        </mc:AlternateContent>
      </w:r>
    </w:p>
    <w:p>
      <w:pPr>
        <w:pStyle w:val="ListParagraph"/>
        <w:numPr>
          <w:ilvl w:val="0"/>
          <w:numId w:val="6"/>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LCOS Prevention</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LCOS represents a major cardiac surgery challenge because it is associated with increased morbidity and mortality. The efforts of the surgical team aim to reduce the LCOS burden, especially in high-risk patients. Hence, the early use of numerous drugs and techniques is intended to reduce the incidence and severity of this complication (17).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Cardioplegia Types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Since its introduction into clinical practice, cardioplegia has become a gold standard in the management of patients undergoing CPB during cardiac surgeryTo date, the majority of studies have compared the effects of cold crystalloid cardioplegia and cold blood cardioplegia on morbidity and mortality. A recent meta-analysis by </w:t>
      </w:r>
      <w:r>
        <w:rPr>
          <w:rFonts w:eastAsia="Calibri" w:cs="Times New Roman" w:ascii="Times New Roman" w:hAnsi="Times New Roman" w:asciiTheme="majorBidi" w:cstheme="majorBidi" w:hAnsiTheme="majorBidi"/>
          <w:b/>
          <w:bCs/>
          <w:sz w:val="28"/>
          <w:szCs w:val="28"/>
        </w:rPr>
        <w:t>Zeng et al</w:t>
      </w:r>
      <w:r>
        <w:rPr>
          <w:rFonts w:eastAsia="Calibri" w:cs="Times New Roman" w:ascii="Times New Roman" w:hAnsi="Times New Roman" w:asciiTheme="majorBidi" w:cstheme="majorBidi" w:hAnsiTheme="majorBidi"/>
          <w:sz w:val="28"/>
          <w:szCs w:val="28"/>
        </w:rPr>
        <w:t xml:space="preserve"> examined 2,866 patients from 12 randomized controlled studies to compare the effects of these cardioplegia techniques. Although cold blood cardioplegia was observed to reduce the incidence of perioperative myocardial infarction compared with cold crystalloid cardioplegia, no differences in the overall incidences of spontaneous sinus rhythm, 30-day mortality, atrial fibrillation, or stroke were observed (18).</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data regarding the clinical efficacy and safety of warm versus cold blood cardioplegia are controversial</w:t>
      </w:r>
      <w:r>
        <w:rPr>
          <w:rFonts w:eastAsia="Calibri" w:cs="Times New Roman" w:ascii="Times New Roman" w:hAnsi="Times New Roman" w:asciiTheme="majorBidi" w:cstheme="majorBidi" w:hAnsiTheme="majorBidi"/>
          <w:b/>
          <w:bCs/>
          <w:sz w:val="28"/>
          <w:szCs w:val="28"/>
        </w:rPr>
        <w:t>. Mallidi et al,</w:t>
      </w:r>
      <w:r>
        <w:rPr>
          <w:rFonts w:eastAsia="Calibri" w:cs="Times New Roman" w:ascii="Times New Roman" w:hAnsi="Times New Roman" w:asciiTheme="majorBidi" w:cstheme="majorBidi" w:hAnsiTheme="majorBidi"/>
          <w:sz w:val="28"/>
          <w:szCs w:val="28"/>
        </w:rPr>
        <w:t xml:space="preserve"> in a large retrospective study of 6,064 patients undergoing isolated CABG, demonstrated that warm or tepid blood cardioplegia may be associated with better early and late event-free survivals than cold cardioplegia. Conversely, the earliest study by </w:t>
      </w:r>
      <w:r>
        <w:rPr>
          <w:rFonts w:eastAsia="Calibri" w:cs="Times New Roman" w:ascii="Times New Roman" w:hAnsi="Times New Roman" w:asciiTheme="majorBidi" w:cstheme="majorBidi" w:hAnsiTheme="majorBidi"/>
          <w:b/>
          <w:bCs/>
          <w:sz w:val="28"/>
          <w:szCs w:val="28"/>
        </w:rPr>
        <w:t>Martin et al</w:t>
      </w:r>
      <w:r>
        <w:rPr>
          <w:rFonts w:eastAsia="Calibri" w:cs="Times New Roman" w:ascii="Times New Roman" w:hAnsi="Times New Roman" w:asciiTheme="majorBidi" w:cstheme="majorBidi" w:hAnsiTheme="majorBidi"/>
          <w:sz w:val="28"/>
          <w:szCs w:val="28"/>
        </w:rPr>
        <w:t xml:space="preserve"> demonstrated that warm blood cardioplegia was associated with increased rates of neurologic events (warm, 4.5%; cold, 1.4%; p&lt;0.005) and perioperative stroke (warm, 3.1%; cold, 1.0%; p&lt;0.02) compared with crystalloid cardioplegia. However, the rate of postoperative mortality, Q-wave infarction, and IABP did not differ between the 2 groups (19, 20).</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Standard diluted blood cardioplegia can be modified to undiluted blood cardioplegia (microplegia) to retain many of the advantages, without the potential disadvantages, of hemodilution and leads to reduced rates of postoperative LCOS The beneficial effects of microplegia might be explained by the reduced myocardial edema associated with the smaller volume of cardioplegia required (20).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Volatile Anesthetics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Volatile halogenated anesthetics are used widely worldwide for anesthetic management of cardiac procedures. According to the CABG guidelines from the American College of Cardiology Foundation and the American Heart Association, volatile anesthesia can be useful in reducing the risk of perioperative myocardial ischemia and infarction (class of recommendations: IIa; Level of Evidence: A). A meta-analysis of 22 studies involving 1,922 patients showed that a halogenated anesthetic regimen was associated with improved outcomes after cardiac surgery. Specifically, volatile anesthetics were associated with significant reductions in the incidence of myocardial infarctions and mortality. Moreover, the need for inotropic support also was reduced significantly in the volatile anesthetic group (21).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Intra-aortic Balloon Pump</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There still is debate regarding whether prophylactic IABP use can improve cardiac surgery outcomes. One single-center, prospective, randomized controlled trial in patients with poor (&lt;35%) LVEF and no hemodynamic instability assessed the influence of preincision IABP use on clinical outcomes. There were no differences in the major morbidity rate (40% in the IABP group and 31% in the control group; odds ratio, 1.49 [95% confidence interval, 0.68-3.33]) or in the observed preoperative and postoperative CIs. Fewer patients in the IABP group (24%) than in the control group (44%) required dopamine infusion (p = 0.043) (22).</w:t>
      </w:r>
    </w:p>
    <w:p>
      <w:pPr>
        <w:pStyle w:val="Normal"/>
        <w:spacing w:lineRule="auto" w:line="259" w:before="0" w:after="160"/>
        <w:rPr>
          <w:rFonts w:ascii="Times New Roman" w:hAnsi="Times New Roman" w:eastAsia="Calibri" w:cs="Times New Roman" w:asciiTheme="majorBidi" w:cstheme="majorBidi" w:hAnsiTheme="majorBidi"/>
          <w:sz w:val="28"/>
          <w:szCs w:val="28"/>
        </w:rPr>
      </w:pPr>
      <w:r>
        <w:rPr>
          <w:rFonts w:eastAsia="Calibri" w:cs="Times New Roman" w:cstheme="majorBidi" w:ascii="Times New Roman" w:hAnsi="Times New Roman"/>
          <w:sz w:val="28"/>
          <w:szCs w:val="28"/>
        </w:rPr>
      </w:r>
      <w:r>
        <w:br w:type="page"/>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Triiodothyronine</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 the cardiovascular system, triiodothyronine is responsible for regulating CO and blood pressure. Cardiac surgery, with or without CPB, induces a marked and persistent depression in circulating thyroid hormone levels during the postoperative period in both adults and children. Furthermore, a low baseline triiodothyronine level is a strong predictor of LCOS and death in CABG patients. As a result, numerous trials have been conducted to assess the influence of perioperative triiodothyronine supplementation on cardiac surgery outcomes, with conflicting results. In a double-blind, randomized, placebo-controlled study of 170 patients undergoing CABG surgery, Mullis-Jansson et al compared the effects of prophylactic intravenous triiodothyronine, administered after removal of the aortic cross-clamp, versus placebo on patient hemodynamic profiles and inotrope requirements. Patients who received triiodothyronine had higher CI and lower inotrope requirements after surgery. Moreover, 7 patients in the placebo group required postoperative mechanical assistance compared with none in the triiodothyronine group (p = 0.01) (23).</w:t>
      </w:r>
    </w:p>
    <w:p>
      <w:pPr>
        <w:pStyle w:val="ListParagraph"/>
        <w:numPr>
          <w:ilvl w:val="0"/>
          <w:numId w:val="6"/>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Treatment of LCOS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Treatment of LCOS is complex and is intended to increase tissue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and prevent worsening organ dysfunction and failure by providing adequate hemodynamic support (</w:t>
      </w:r>
      <w:hyperlink r:id="rId14" w:tgtFrame="_blank">
        <w:r>
          <w:rPr>
            <w:rStyle w:val="InternetLink"/>
            <w:rFonts w:eastAsia="Calibri" w:cs="Times New Roman" w:ascii="Times New Roman" w:hAnsi="Times New Roman" w:asciiTheme="majorBidi" w:cstheme="majorBidi" w:hAnsiTheme="majorBidi"/>
            <w:b/>
            <w:bCs/>
            <w:color w:val="FF0000"/>
            <w:sz w:val="28"/>
            <w:szCs w:val="28"/>
          </w:rPr>
          <w:t>Fig 3</w:t>
        </w:r>
      </w:hyperlink>
      <w:r>
        <w:rPr>
          <w:rFonts w:eastAsia="Calibri" w:cs="Times New Roman" w:ascii="Times New Roman" w:hAnsi="Times New Roman" w:asciiTheme="majorBidi" w:cstheme="majorBidi" w:hAnsiTheme="majorBidi"/>
          <w:sz w:val="28"/>
          <w:szCs w:val="28"/>
        </w:rPr>
        <w:t>). If identified, the cause (eg, graft dysfunction, valvular incompetence, pericardial tamponade, residual defects) must be corrected rapidly. The first line of LCOS therapy, to be initiated as soon as the volume status is optimized, is the use of inotropes and vasodilators to improve contractility, preload, and afterload. Nevertheless, inotropic agents, which are used primarily in patients with LCOS, also can improve CO, but they achieve this goal at the expense of increased myocardial consumption and an increased mortality risk. Maintenance of acid-base balance and normothermia, correction of electrolyte abnormalities, and ventilation management ameliorate the results of LCOS treatment and improve responsiveness to catecholamines. The properties of commonly used inotropes and vasopressors are summarized in </w:t>
      </w:r>
      <w:r>
        <w:fldChar w:fldCharType="begin"/>
      </w:r>
      <w:r>
        <w:rPr>
          <w:rStyle w:val="InternetLink"/>
          <w:sz w:val="28"/>
          <w:b/>
          <w:szCs w:val="28"/>
          <w:bCs/>
          <w:rFonts w:eastAsia="Calibri" w:cs="Times New Roman" w:ascii="Times New Roman" w:hAnsi="Times New Roman"/>
          <w:color w:val="FF0000"/>
        </w:rPr>
        <w:instrText> HYPERLINK "https://www.jcvaonline.com/article/S1053-0770(16)30151-3/fulltext" \l "t0015"</w:instrText>
      </w:r>
      <w:r>
        <w:rPr>
          <w:rStyle w:val="InternetLink"/>
          <w:sz w:val="28"/>
          <w:b/>
          <w:szCs w:val="28"/>
          <w:bCs/>
          <w:rFonts w:eastAsia="Calibri" w:cs="Times New Roman" w:ascii="Times New Roman" w:hAnsi="Times New Roman"/>
          <w:color w:val="FF0000"/>
        </w:rPr>
        <w:fldChar w:fldCharType="separate"/>
      </w:r>
      <w:r>
        <w:rPr>
          <w:rStyle w:val="InternetLink"/>
          <w:rFonts w:eastAsia="Calibri" w:cs="Times New Roman" w:ascii="Times New Roman" w:hAnsi="Times New Roman" w:asciiTheme="majorBidi" w:cstheme="majorBidi" w:hAnsiTheme="majorBidi"/>
          <w:b/>
          <w:bCs/>
          <w:color w:val="FF0000"/>
          <w:sz w:val="28"/>
          <w:szCs w:val="28"/>
        </w:rPr>
        <w:t>Table 2</w:t>
      </w:r>
      <w:r>
        <w:rPr>
          <w:rStyle w:val="InternetLink"/>
          <w:sz w:val="28"/>
          <w:b/>
          <w:szCs w:val="28"/>
          <w:bCs/>
          <w:rFonts w:eastAsia="Calibri" w:cs="Times New Roman" w:ascii="Times New Roman" w:hAnsi="Times New Roman"/>
          <w:color w:val="FF0000"/>
        </w:rPr>
        <w:fldChar w:fldCharType="end"/>
      </w:r>
      <w:r>
        <w:rPr>
          <w:rFonts w:eastAsia="Calibri" w:cs="Times New Roman" w:ascii="Times New Roman" w:hAnsi="Times New Roman" w:asciiTheme="majorBidi" w:cstheme="majorBidi" w:hAnsiTheme="majorBidi"/>
          <w:b/>
          <w:bCs/>
          <w:color w:val="FF0000"/>
          <w:sz w:val="28"/>
          <w:szCs w:val="28"/>
        </w:rPr>
        <w:t xml:space="preserve"> (24). </w:t>
      </w:r>
      <w:r>
        <w:rPr>
          <w:rFonts w:eastAsia="Calibri" w:cs="Times New Roman" w:ascii="Times New Roman" w:hAnsi="Times New Roman" w:asciiTheme="majorBidi" w:cstheme="majorBidi" w:hAnsiTheme="majorBidi"/>
          <w:sz w:val="28"/>
          <w:szCs w:val="28"/>
        </w:rPr>
        <w:t>(</w:t>
      </w:r>
      <w:hyperlink r:id="rId15">
        <w:r>
          <w:rPr>
            <w:rFonts w:cs="Times New Roman" w:ascii="Times New Roman" w:hAnsi="Times New Roman" w:asciiTheme="majorBidi" w:cstheme="majorBidi" w:hAnsiTheme="majorBidi"/>
            <w:b/>
            <w:bCs/>
            <w:sz w:val="28"/>
            <w:szCs w:val="28"/>
          </w:rPr>
          <w:t xml:space="preserve"> Lomivorotov</w:t>
        </w:r>
      </w:hyperlink>
      <w:r>
        <w:rPr>
          <w:rFonts w:cs="Times New Roman" w:ascii="Times New Roman" w:hAnsi="Times New Roman" w:asciiTheme="majorBidi" w:cstheme="majorBidi" w:hAnsiTheme="majorBidi"/>
          <w:b/>
          <w:bCs/>
          <w:sz w:val="28"/>
          <w:szCs w:val="28"/>
        </w:rPr>
        <w:t xml:space="preserve"> et al 2017</w:t>
      </w:r>
      <w:r>
        <w:rPr>
          <w:rFonts w:cs="Times New Roman" w:ascii="Times New Roman" w:hAnsi="Times New Roman" w:asciiTheme="majorBidi" w:cstheme="majorBidi" w:hAnsiTheme="majorBidi"/>
          <w:b/>
          <w:bCs/>
        </w:rPr>
        <w:t xml:space="preserve"> )</w:t>
      </w:r>
      <w:r>
        <w:rPr>
          <w:rFonts w:eastAsia="Calibri" w:cs="Times New Roman" w:ascii="Times New Roman" w:hAnsi="Times New Roman" w:asciiTheme="majorBidi" w:cstheme="majorBidi" w:hAnsiTheme="majorBidi"/>
          <w:sz w:val="28"/>
          <w:szCs w:val="28"/>
        </w:rPr>
        <w:t>.</w:t>
      </w:r>
    </w:p>
    <w:p>
      <w:pPr>
        <w:pStyle w:val="Normal"/>
        <w:keepNext w:val="true"/>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drawing>
          <wp:inline distT="0" distB="0" distL="0" distR="0">
            <wp:extent cx="4572000" cy="390017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16"/>
                    <a:stretch>
                      <a:fillRect/>
                    </a:stretch>
                  </pic:blipFill>
                  <pic:spPr bwMode="auto">
                    <a:xfrm>
                      <a:off x="0" y="0"/>
                      <a:ext cx="4572000" cy="3900170"/>
                    </a:xfrm>
                    <a:prstGeom prst="rect">
                      <a:avLst/>
                    </a:prstGeom>
                  </pic:spPr>
                </pic:pic>
              </a:graphicData>
            </a:graphic>
          </wp:inline>
        </w:drawing>
      </w:r>
    </w:p>
    <w:p>
      <w:pPr>
        <w:pStyle w:val="Caption1"/>
        <w:jc w:val="both"/>
        <w:rPr>
          <w:rFonts w:ascii="Times New Roman" w:hAnsi="Times New Roman" w:eastAsia="Calibri" w:cs="Times New Roman" w:asciiTheme="majorBidi" w:cstheme="majorBidi" w:hAnsiTheme="majorBidi"/>
          <w:b/>
          <w:b/>
          <w:bCs/>
          <w:i w:val="false"/>
          <w:i w:val="false"/>
          <w:iCs w:val="false"/>
          <w:sz w:val="40"/>
          <w:szCs w:val="40"/>
        </w:rPr>
      </w:pPr>
      <w:r>
        <w:rPr>
          <w:b/>
          <w:bCs/>
          <w:i w:val="false"/>
          <w:iCs w:val="false"/>
          <w:sz w:val="24"/>
          <w:szCs w:val="24"/>
        </w:rPr>
        <w:t xml:space="preserve">Figure </w:t>
      </w:r>
      <w:r>
        <w:rPr>
          <w:b/>
          <w:bCs/>
          <w:i w:val="false"/>
          <w:iCs w:val="false"/>
          <w:sz w:val="24"/>
          <w:szCs w:val="24"/>
        </w:rPr>
        <w:fldChar w:fldCharType="begin"/>
      </w:r>
      <w:r>
        <w:rPr>
          <w:sz w:val="24"/>
          <w:i w:val="false"/>
          <w:b/>
          <w:szCs w:val="24"/>
          <w:iCs w:val="false"/>
          <w:bCs/>
        </w:rPr>
        <w:instrText> SEQ Figure \* ARABIC </w:instrText>
      </w:r>
      <w:r>
        <w:rPr>
          <w:sz w:val="24"/>
          <w:i w:val="false"/>
          <w:b/>
          <w:szCs w:val="24"/>
          <w:iCs w:val="false"/>
          <w:bCs/>
        </w:rPr>
        <w:fldChar w:fldCharType="separate"/>
      </w:r>
      <w:r>
        <w:rPr>
          <w:sz w:val="24"/>
          <w:i w:val="false"/>
          <w:b/>
          <w:szCs w:val="24"/>
          <w:iCs w:val="false"/>
          <w:bCs/>
        </w:rPr>
        <w:t>3</w:t>
      </w:r>
      <w:r>
        <w:rPr>
          <w:sz w:val="24"/>
          <w:i w:val="false"/>
          <w:b/>
          <w:szCs w:val="24"/>
          <w:iCs w:val="false"/>
          <w:bCs/>
        </w:rPr>
        <w:fldChar w:fldCharType="end"/>
      </w:r>
      <w:r>
        <w:rPr>
          <w:b/>
          <w:bCs/>
          <w:i w:val="false"/>
          <w:iCs w:val="false"/>
          <w:sz w:val="24"/>
          <w:szCs w:val="24"/>
        </w:rPr>
        <w:t>: LCOS treatment algorithm based on measures of preload (PAOP) and/or heart volumes (GEDVI). CI, cardiac index; venoarterial ECMO, extracorporeal membrane oxygenation; GEDVI, global end-diastolic volume index; IABP, intra-aortic balloon pump; MAP, mean arterial pressure; PAOP, pulmonary artery occlusion pressure; VAD, ventricular assist device.</w:t>
      </w:r>
      <w:bookmarkStart w:id="24" w:name="modal"/>
      <w:bookmarkEnd w:id="24"/>
    </w:p>
    <w:p>
      <w:pPr>
        <w:pStyle w:val="Normal"/>
        <w:spacing w:lineRule="auto" w:line="259" w:before="0" w:after="160"/>
        <w:rPr>
          <w:rFonts w:ascii="Times New Roman" w:hAnsi="Times New Roman" w:eastAsia="Calibri" w:cs="Times New Roman" w:asciiTheme="majorBidi" w:cstheme="majorBidi" w:hAnsiTheme="majorBidi"/>
          <w:sz w:val="28"/>
          <w:szCs w:val="28"/>
        </w:rPr>
      </w:pPr>
      <w:r>
        <w:rPr>
          <w:rFonts w:eastAsia="Calibri" w:cs="Times New Roman" w:cstheme="majorBidi" w:ascii="Times New Roman" w:hAnsi="Times New Roman"/>
          <w:sz w:val="28"/>
          <w:szCs w:val="28"/>
        </w:rPr>
      </w:r>
      <w:r>
        <w:br w:type="page"/>
      </w:r>
    </w:p>
    <w:p>
      <w:pPr>
        <w:pStyle w:val="Caption1"/>
        <w:keepNext w:val="true"/>
        <w:rPr>
          <w:b/>
          <w:b/>
          <w:bCs/>
          <w:i w:val="false"/>
          <w:i w:val="false"/>
          <w:iCs w:val="false"/>
          <w:sz w:val="24"/>
          <w:szCs w:val="24"/>
        </w:rPr>
      </w:pPr>
      <w:r>
        <w:rPr>
          <w:b/>
          <w:bCs/>
          <w:i w:val="false"/>
          <w:iCs w:val="false"/>
          <w:sz w:val="24"/>
          <w:szCs w:val="24"/>
        </w:rPr>
        <w:t xml:space="preserve">Table </w:t>
      </w:r>
      <w:r>
        <w:rPr>
          <w:b/>
          <w:bCs/>
          <w:i w:val="false"/>
          <w:iCs w:val="false"/>
          <w:sz w:val="24"/>
          <w:szCs w:val="24"/>
        </w:rPr>
        <w:fldChar w:fldCharType="begin"/>
      </w:r>
      <w:r>
        <w:rPr>
          <w:sz w:val="24"/>
          <w:i w:val="false"/>
          <w:b/>
          <w:szCs w:val="24"/>
          <w:iCs w:val="false"/>
          <w:bCs/>
        </w:rPr>
        <w:instrText> SEQ Table \* ARABIC </w:instrText>
      </w:r>
      <w:r>
        <w:rPr>
          <w:sz w:val="24"/>
          <w:i w:val="false"/>
          <w:b/>
          <w:szCs w:val="24"/>
          <w:iCs w:val="false"/>
          <w:bCs/>
        </w:rPr>
        <w:fldChar w:fldCharType="separate"/>
      </w:r>
      <w:r>
        <w:rPr>
          <w:sz w:val="24"/>
          <w:i w:val="false"/>
          <w:b/>
          <w:szCs w:val="24"/>
          <w:iCs w:val="false"/>
          <w:bCs/>
        </w:rPr>
        <w:t>2</w:t>
      </w:r>
      <w:r>
        <w:rPr>
          <w:sz w:val="24"/>
          <w:i w:val="false"/>
          <w:b/>
          <w:szCs w:val="24"/>
          <w:iCs w:val="false"/>
          <w:bCs/>
        </w:rPr>
        <w:fldChar w:fldCharType="end"/>
      </w:r>
      <w:r>
        <w:rPr>
          <w:b/>
          <w:bCs/>
          <w:i w:val="false"/>
          <w:iCs w:val="false"/>
          <w:sz w:val="24"/>
          <w:szCs w:val="24"/>
        </w:rPr>
        <w:t xml:space="preserve">: Drugs Used for the Treatment of LCOS </w:t>
      </w:r>
      <w:r>
        <w:rPr>
          <w:rFonts w:eastAsia="Calibri" w:cs="Times New Roman" w:ascii="Times New Roman" w:hAnsi="Times New Roman" w:asciiTheme="majorBidi" w:cstheme="majorBidi" w:hAnsiTheme="majorBidi"/>
          <w:sz w:val="28"/>
          <w:szCs w:val="28"/>
        </w:rPr>
        <w:t>(</w:t>
      </w:r>
      <w:hyperlink r:id="rId17">
        <w:r>
          <w:rPr>
            <w:rFonts w:cs="Times New Roman" w:ascii="Times New Roman" w:hAnsi="Times New Roman" w:asciiTheme="majorBidi" w:cstheme="majorBidi" w:hAnsiTheme="majorBidi"/>
            <w:b/>
            <w:bCs/>
            <w:sz w:val="28"/>
            <w:szCs w:val="28"/>
          </w:rPr>
          <w:t xml:space="preserve"> Lomivorotov</w:t>
        </w:r>
      </w:hyperlink>
      <w:r>
        <w:rPr>
          <w:rFonts w:cs="Times New Roman" w:ascii="Times New Roman" w:hAnsi="Times New Roman" w:asciiTheme="majorBidi" w:cstheme="majorBidi" w:hAnsiTheme="majorBidi"/>
          <w:b/>
          <w:bCs/>
          <w:sz w:val="28"/>
          <w:szCs w:val="28"/>
        </w:rPr>
        <w:t xml:space="preserve"> et al 2017</w:t>
      </w:r>
      <w:r>
        <w:rPr>
          <w:rFonts w:cs="Times New Roman" w:ascii="Times New Roman" w:hAnsi="Times New Roman" w:asciiTheme="majorBidi" w:cstheme="majorBidi" w:hAnsiTheme="majorBidi"/>
          <w:b/>
          <w:bCs/>
        </w:rPr>
        <w:t xml:space="preserve"> )</w:t>
      </w:r>
      <w:r>
        <w:rPr>
          <w:rFonts w:eastAsia="Calibri" w:cs="Times New Roman" w:ascii="Times New Roman" w:hAnsi="Times New Roman" w:asciiTheme="majorBidi" w:cstheme="majorBidi" w:hAnsiTheme="majorBidi"/>
          <w:sz w:val="28"/>
          <w:szCs w:val="28"/>
        </w:rPr>
        <w:t>.</w:t>
      </w:r>
    </w:p>
    <w:tbl>
      <w:tblPr>
        <w:tblStyle w:val="GridTable4Accent1"/>
        <w:tblW w:w="8856" w:type="dxa"/>
        <w:jc w:val="left"/>
        <w:tblInd w:w="0" w:type="dxa"/>
        <w:tblCellMar>
          <w:top w:w="0" w:type="dxa"/>
          <w:left w:w="108" w:type="dxa"/>
          <w:bottom w:w="0" w:type="dxa"/>
          <w:right w:w="108" w:type="dxa"/>
        </w:tblCellMar>
        <w:tblLook w:val="04a0" w:noHBand="0" w:noVBand="1" w:firstColumn="1" w:lastRow="0" w:lastColumn="0" w:firstRow="1"/>
      </w:tblPr>
      <w:tblGrid>
        <w:gridCol w:w="1472"/>
        <w:gridCol w:w="1591"/>
        <w:gridCol w:w="1461"/>
        <w:gridCol w:w="2199"/>
        <w:gridCol w:w="2133"/>
      </w:tblGrid>
      <w:tr>
        <w:trPr>
          <w:cnfStyle w:val="100000000000" w:firstRow="1" w:lastRow="0" w:firstColumn="0" w:lastColumn="0" w:oddVBand="0" w:evenVBand="0" w:oddHBand="0" w:evenHBand="0" w:firstRowFirstColumn="0" w:firstRowLastColumn="0" w:lastRowFirstColumn="0" w:lastRowLastColumn="0"/>
        </w:trPr>
        <w:tc>
          <w:tcPr>
            <w:tcW w:w="147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color w:val="FFFFFF" w:themeColor="background1"/>
                <w:sz w:val="20"/>
                <w:szCs w:val="20"/>
              </w:rPr>
              <w:t>Intervention</w:t>
            </w:r>
          </w:p>
        </w:tc>
        <w:tc>
          <w:tcPr>
            <w:tcW w:w="1591"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tabs>
                <w:tab w:val="clear" w:pos="720"/>
                <w:tab w:val="left" w:pos="3555" w:leader="none"/>
              </w:tabs>
              <w:spacing w:before="0" w:after="20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color w:val="FFFFFF" w:themeColor="background1"/>
                <w:sz w:val="20"/>
                <w:szCs w:val="20"/>
              </w:rPr>
              <w:t>Indications</w:t>
            </w:r>
          </w:p>
        </w:tc>
        <w:tc>
          <w:tcPr>
            <w:tcW w:w="1461"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tabs>
                <w:tab w:val="clear" w:pos="720"/>
                <w:tab w:val="left" w:pos="3555" w:leader="none"/>
              </w:tabs>
              <w:spacing w:before="0" w:after="20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color w:val="FFFFFF" w:themeColor="background1"/>
                <w:sz w:val="20"/>
                <w:szCs w:val="20"/>
              </w:rPr>
              <w:t>Dosages</w:t>
            </w:r>
          </w:p>
        </w:tc>
        <w:tc>
          <w:tcPr>
            <w:tcW w:w="219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tabs>
                <w:tab w:val="clear" w:pos="720"/>
                <w:tab w:val="left" w:pos="3555" w:leader="none"/>
              </w:tabs>
              <w:spacing w:before="0" w:after="20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color w:val="FFFFFF" w:themeColor="background1"/>
                <w:sz w:val="20"/>
                <w:szCs w:val="20"/>
              </w:rPr>
              <w:t>Receptors and Effects</w:t>
            </w:r>
          </w:p>
        </w:tc>
        <w:tc>
          <w:tcPr>
            <w:tcW w:w="2133"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tabs>
                <w:tab w:val="clear" w:pos="720"/>
                <w:tab w:val="left" w:pos="3555" w:leader="none"/>
              </w:tabs>
              <w:spacing w:before="0" w:after="200"/>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color w:val="FFFFFF" w:themeColor="background1"/>
                <w:sz w:val="20"/>
                <w:szCs w:val="20"/>
              </w:rPr>
              <w:t>Side Effects</w:t>
            </w:r>
          </w:p>
        </w:tc>
      </w:tr>
      <w:tr>
        <w:trPr>
          <w:cnfStyle w:val="000000100000" w:firstRow="0" w:lastRow="0" w:firstColumn="0" w:lastColumn="0" w:oddVBand="0" w:evenVBand="0" w:oddHBand="1" w:evenHBand="0" w:firstRowFirstColumn="0" w:firstRowLastColumn="0" w:lastRowFirstColumn="0" w:lastRowLastColumn="0"/>
        </w:trPr>
        <w:tc>
          <w:tcPr>
            <w:tcW w:w="1472"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sz w:val="20"/>
                <w:szCs w:val="20"/>
              </w:rPr>
              <w:t>Dobutamine</w:t>
            </w:r>
          </w:p>
        </w:tc>
        <w:tc>
          <w:tcPr>
            <w:tcW w:w="1591"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LCOS treatment</w:t>
            </w:r>
          </w:p>
        </w:tc>
        <w:tc>
          <w:tcPr>
            <w:tcW w:w="1461"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1-20 µg/kg/min</w:t>
            </w:r>
          </w:p>
        </w:tc>
        <w:tc>
          <w:tcPr>
            <w:tcW w:w="2199"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β-adrenergic, ↑inotropy</w:t>
            </w:r>
          </w:p>
        </w:tc>
        <w:tc>
          <w:tcPr>
            <w:tcW w:w="2133"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Arrhythmia (less than dopamine)</w:t>
            </w:r>
          </w:p>
        </w:tc>
      </w:tr>
      <w:tr>
        <w:trPr/>
        <w:tc>
          <w:tcPr>
            <w:tcW w:w="1472"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sz w:val="20"/>
                <w:szCs w:val="20"/>
              </w:rPr>
              <w:t>Dopamine</w:t>
            </w:r>
          </w:p>
        </w:tc>
        <w:tc>
          <w:tcPr>
            <w:tcW w:w="1591" w:type="dxa"/>
            <w:vMerge w:val="restart"/>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LCOS treatment</w:t>
            </w:r>
          </w:p>
        </w:tc>
        <w:tc>
          <w:tcPr>
            <w:tcW w:w="1461"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0.5-2 µg/kg/min</w:t>
            </w:r>
          </w:p>
        </w:tc>
        <w:tc>
          <w:tcPr>
            <w:tcW w:w="2199"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DA, vasodilation</w:t>
            </w:r>
          </w:p>
        </w:tc>
        <w:tc>
          <w:tcPr>
            <w:tcW w:w="2133"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Worsens renal injury in states of LCOS</w:t>
            </w:r>
          </w:p>
        </w:tc>
      </w:tr>
      <w:tr>
        <w:trPr>
          <w:cnfStyle w:val="000000100000" w:firstRow="0" w:lastRow="0" w:firstColumn="0" w:lastColumn="0" w:oddVBand="0" w:evenVBand="0" w:oddHBand="1" w:evenHBand="0" w:firstRowFirstColumn="0" w:firstRowLastColumn="0" w:lastRowFirstColumn="0" w:lastRowLastColumn="0"/>
        </w:trPr>
        <w:tc>
          <w:tcPr>
            <w:tcW w:w="1472" w:type="dxa"/>
            <w:vMerge w:val="continue"/>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cstheme="majorBidi" w:ascii="Times New Roman" w:hAnsi="Times New Roman"/>
                <w:b w:val="false"/>
                <w:bCs w:val="false"/>
                <w:sz w:val="20"/>
                <w:szCs w:val="20"/>
              </w:rPr>
            </w:r>
          </w:p>
        </w:tc>
        <w:tc>
          <w:tcPr>
            <w:tcW w:w="1591" w:type="dxa"/>
            <w:vMerge w:val="continue"/>
            <w:tcBorders/>
            <w:shd w:color="auto" w:fill="DEEAF6" w:themeFill="accent1" w:themeFillTint="33" w:val="clear"/>
          </w:tcPr>
          <w:p>
            <w:pPr>
              <w:pStyle w:val="Normal"/>
              <w:tabs>
                <w:tab w:val="clear" w:pos="720"/>
                <w:tab w:val="left" w:pos="3555" w:leader="none"/>
              </w:tabs>
              <w:spacing w:before="0" w:after="20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cstheme="majorBidi" w:ascii="Times New Roman" w:hAnsi="Times New Roman"/>
                <w:sz w:val="20"/>
                <w:szCs w:val="20"/>
              </w:rPr>
            </w:r>
          </w:p>
        </w:tc>
        <w:tc>
          <w:tcPr>
            <w:tcW w:w="1461"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b/>
                <w:b/>
                <w:bCs/>
                <w:sz w:val="20"/>
                <w:szCs w:val="20"/>
              </w:rPr>
            </w:pPr>
            <w:r>
              <w:rPr>
                <w:rFonts w:eastAsia="Calibri" w:cs="Times New Roman" w:ascii="Times New Roman" w:hAnsi="Times New Roman" w:asciiTheme="majorBidi" w:cstheme="majorBidi" w:hAnsiTheme="majorBidi"/>
                <w:b/>
                <w:bCs/>
                <w:sz w:val="20"/>
                <w:szCs w:val="20"/>
              </w:rPr>
              <w:t>2-5 µg/kg/min</w:t>
            </w:r>
          </w:p>
        </w:tc>
        <w:tc>
          <w:tcPr>
            <w:tcW w:w="2199"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β-adrenergic, ↑inotropy</w:t>
            </w:r>
          </w:p>
        </w:tc>
        <w:tc>
          <w:tcPr>
            <w:tcW w:w="2133"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Tachycardia</w:t>
            </w:r>
          </w:p>
        </w:tc>
      </w:tr>
      <w:tr>
        <w:trPr/>
        <w:tc>
          <w:tcPr>
            <w:tcW w:w="147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cstheme="majorBidi" w:ascii="Times New Roman" w:hAnsi="Times New Roman"/>
                <w:b w:val="false"/>
                <w:bCs w:val="false"/>
                <w:sz w:val="20"/>
                <w:szCs w:val="20"/>
              </w:rPr>
            </w:r>
          </w:p>
        </w:tc>
        <w:tc>
          <w:tcPr>
            <w:tcW w:w="1591" w:type="dxa"/>
            <w:vMerge w:val="continue"/>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cstheme="majorBidi" w:ascii="Times New Roman" w:hAnsi="Times New Roman"/>
                <w:sz w:val="20"/>
                <w:szCs w:val="20"/>
              </w:rPr>
            </w:r>
          </w:p>
        </w:tc>
        <w:tc>
          <w:tcPr>
            <w:tcW w:w="1461"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b/>
                <w:b/>
                <w:bCs/>
                <w:sz w:val="20"/>
                <w:szCs w:val="20"/>
              </w:rPr>
            </w:pPr>
            <w:r>
              <w:rPr>
                <w:rFonts w:eastAsia="Calibri" w:cs="Times New Roman" w:ascii="Times New Roman" w:hAnsi="Times New Roman" w:asciiTheme="majorBidi" w:cstheme="majorBidi" w:hAnsiTheme="majorBidi"/>
                <w:b/>
                <w:bCs/>
                <w:sz w:val="20"/>
                <w:szCs w:val="20"/>
              </w:rPr>
              <w:t>5-20 µg/kg/min</w:t>
            </w:r>
          </w:p>
        </w:tc>
        <w:tc>
          <w:tcPr>
            <w:tcW w:w="2199"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α- and β-adrenergic, vasoconstriction, ↑inotropy</w:t>
            </w:r>
          </w:p>
        </w:tc>
        <w:tc>
          <w:tcPr>
            <w:tcW w:w="2133"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Arrhythmia, tachycardia</w:t>
            </w:r>
          </w:p>
        </w:tc>
      </w:tr>
      <w:tr>
        <w:trPr>
          <w:cnfStyle w:val="000000100000" w:firstRow="0" w:lastRow="0" w:firstColumn="0" w:lastColumn="0" w:oddVBand="0" w:evenVBand="0" w:oddHBand="1" w:evenHBand="0" w:firstRowFirstColumn="0" w:firstRowLastColumn="0" w:lastRowFirstColumn="0" w:lastRowLastColumn="0"/>
        </w:trPr>
        <w:tc>
          <w:tcPr>
            <w:tcW w:w="1472" w:type="dxa"/>
            <w:vMerge w:val="restart"/>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sz w:val="20"/>
                <w:szCs w:val="20"/>
              </w:rPr>
              <w:t>Epinephrine</w:t>
            </w:r>
          </w:p>
        </w:tc>
        <w:tc>
          <w:tcPr>
            <w:tcW w:w="1591" w:type="dxa"/>
            <w:vMerge w:val="restart"/>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LCOS treatment, anaphylaxis</w:t>
            </w:r>
          </w:p>
        </w:tc>
        <w:tc>
          <w:tcPr>
            <w:tcW w:w="1461"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0.01-0.03 µg/kg/min</w:t>
            </w:r>
          </w:p>
        </w:tc>
        <w:tc>
          <w:tcPr>
            <w:tcW w:w="2199"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β-adrenergic, ↑inotropy</w:t>
            </w:r>
          </w:p>
        </w:tc>
        <w:tc>
          <w:tcPr>
            <w:tcW w:w="2133" w:type="dxa"/>
            <w:vMerge w:val="restart"/>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Lactic acidosis, hyperglycemia, mesenteric ischemia</w:t>
            </w:r>
          </w:p>
        </w:tc>
      </w:tr>
      <w:tr>
        <w:trPr/>
        <w:tc>
          <w:tcPr>
            <w:tcW w:w="1472"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ind w:firstLine="72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cstheme="majorBidi" w:ascii="Times New Roman" w:hAnsi="Times New Roman"/>
                <w:b w:val="false"/>
                <w:bCs w:val="false"/>
                <w:sz w:val="20"/>
                <w:szCs w:val="20"/>
              </w:rPr>
            </w:r>
          </w:p>
        </w:tc>
        <w:tc>
          <w:tcPr>
            <w:tcW w:w="1591" w:type="dxa"/>
            <w:vMerge w:val="continue"/>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cstheme="majorBidi" w:ascii="Times New Roman" w:hAnsi="Times New Roman"/>
                <w:sz w:val="20"/>
                <w:szCs w:val="20"/>
              </w:rPr>
            </w:r>
          </w:p>
        </w:tc>
        <w:tc>
          <w:tcPr>
            <w:tcW w:w="1461"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b/>
                <w:b/>
                <w:bCs/>
                <w:sz w:val="20"/>
                <w:szCs w:val="20"/>
              </w:rPr>
            </w:pPr>
            <w:r>
              <w:rPr>
                <w:rFonts w:eastAsia="Calibri" w:cs="Times New Roman" w:ascii="Times New Roman" w:hAnsi="Times New Roman" w:asciiTheme="majorBidi" w:cstheme="majorBidi" w:hAnsiTheme="majorBidi"/>
                <w:b/>
                <w:bCs/>
                <w:sz w:val="20"/>
                <w:szCs w:val="20"/>
              </w:rPr>
              <w:t>0.03-0.1 µg/kg/min</w:t>
            </w:r>
          </w:p>
        </w:tc>
        <w:tc>
          <w:tcPr>
            <w:tcW w:w="2199"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α- and β-adrenergic, vasoconstriction, ↑inotropy</w:t>
            </w:r>
          </w:p>
        </w:tc>
        <w:tc>
          <w:tcPr>
            <w:tcW w:w="2133" w:type="dxa"/>
            <w:vMerge w:val="continue"/>
            <w:tcBorders/>
          </w:tcPr>
          <w:p>
            <w:pPr>
              <w:pStyle w:val="Normal"/>
              <w:tabs>
                <w:tab w:val="clear" w:pos="720"/>
                <w:tab w:val="left" w:pos="3555" w:leader="none"/>
              </w:tabs>
              <w:spacing w:before="0" w:after="20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cstheme="majorBidi" w:ascii="Times New Roman" w:hAnsi="Times New Roman"/>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1472"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sz w:val="20"/>
                <w:szCs w:val="20"/>
              </w:rPr>
              <w:t>Norepinephrine</w:t>
            </w:r>
          </w:p>
        </w:tc>
        <w:tc>
          <w:tcPr>
            <w:tcW w:w="1591"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Decreased SVR, vasoplegic syndrome, septic shock</w:t>
            </w:r>
          </w:p>
        </w:tc>
        <w:tc>
          <w:tcPr>
            <w:tcW w:w="1461"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0.01-0.1 µg/kg/min</w:t>
            </w:r>
          </w:p>
        </w:tc>
        <w:tc>
          <w:tcPr>
            <w:tcW w:w="2199"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α- and β-adrenergic, vasoconstriction, ↑inotropy (less pronounced)</w:t>
            </w:r>
          </w:p>
        </w:tc>
        <w:tc>
          <w:tcPr>
            <w:tcW w:w="2133"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Arrhythmia, tachycardia</w:t>
            </w:r>
          </w:p>
        </w:tc>
      </w:tr>
      <w:tr>
        <w:trPr/>
        <w:tc>
          <w:tcPr>
            <w:tcW w:w="1472"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sz w:val="20"/>
                <w:szCs w:val="20"/>
              </w:rPr>
              <w:t>Vasopressin</w:t>
            </w:r>
          </w:p>
        </w:tc>
        <w:tc>
          <w:tcPr>
            <w:tcW w:w="1591"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Decreased SVR, vasoplegic syndrome</w:t>
            </w:r>
          </w:p>
        </w:tc>
        <w:tc>
          <w:tcPr>
            <w:tcW w:w="1461"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0.01-0.1 IU/min</w:t>
            </w:r>
          </w:p>
        </w:tc>
        <w:tc>
          <w:tcPr>
            <w:tcW w:w="2199"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V1 stimulation, vasoconstriction</w:t>
            </w:r>
          </w:p>
        </w:tc>
        <w:tc>
          <w:tcPr>
            <w:tcW w:w="2133"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Myocardial ischemia, ventricular arrhythmia</w:t>
            </w:r>
          </w:p>
        </w:tc>
      </w:tr>
      <w:tr>
        <w:trPr>
          <w:cnfStyle w:val="000000100000" w:firstRow="0" w:lastRow="0" w:firstColumn="0" w:lastColumn="0" w:oddVBand="0" w:evenVBand="0" w:oddHBand="1" w:evenHBand="0" w:firstRowFirstColumn="0" w:firstRowLastColumn="0" w:lastRowFirstColumn="0" w:lastRowLastColumn="0"/>
        </w:trPr>
        <w:tc>
          <w:tcPr>
            <w:tcW w:w="1472"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sz w:val="20"/>
                <w:szCs w:val="20"/>
              </w:rPr>
              <w:t>Milrinone</w:t>
            </w:r>
          </w:p>
        </w:tc>
        <w:tc>
          <w:tcPr>
            <w:tcW w:w="1591"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LCOS treatment</w:t>
            </w:r>
          </w:p>
        </w:tc>
        <w:tc>
          <w:tcPr>
            <w:tcW w:w="1461"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0.5-1 µg/kg/min</w:t>
            </w:r>
          </w:p>
        </w:tc>
        <w:tc>
          <w:tcPr>
            <w:tcW w:w="2199"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Phosphodiesterase inhibitor, ↑inotropy, vasodilation</w:t>
            </w:r>
          </w:p>
        </w:tc>
        <w:tc>
          <w:tcPr>
            <w:tcW w:w="2133" w:type="dxa"/>
            <w:tcBorders/>
            <w:shd w:color="auto" w:fill="DEEAF6" w:themeFill="accent1" w:themeFillTint="33" w:val="clear"/>
          </w:tcPr>
          <w:p>
            <w:pPr>
              <w:pStyle w:val="Normal"/>
              <w:tabs>
                <w:tab w:val="clear" w:pos="720"/>
                <w:tab w:val="left" w:pos="3555" w:leader="none"/>
              </w:tabs>
              <w:spacing w:before="0"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Thrombocytopenia, arrhytmia, tachycardia</w:t>
            </w:r>
          </w:p>
        </w:tc>
      </w:tr>
      <w:tr>
        <w:trPr/>
        <w:tc>
          <w:tcPr>
            <w:tcW w:w="1472" w:type="dxa"/>
            <w:cnfStyle w:val="001000000000" w:firstRow="0" w:lastRow="0" w:firstColumn="1" w:lastColumn="0" w:oddVBand="0" w:evenVBand="0" w:oddHBand="0" w:evenHBand="0" w:firstRowFirstColumn="0" w:firstRowLastColumn="0" w:lastRowFirstColumn="0" w:lastRowLastColumn="0"/>
            <w:tcBorders/>
          </w:tcPr>
          <w:p>
            <w:pPr>
              <w:pStyle w:val="Normal"/>
              <w:tabs>
                <w:tab w:val="clear" w:pos="720"/>
                <w:tab w:val="left" w:pos="3555" w:leader="none"/>
              </w:tabs>
              <w:spacing w:before="0" w:after="200"/>
              <w:jc w:val="both"/>
              <w:rPr>
                <w:rFonts w:ascii="Times New Roman" w:hAnsi="Times New Roman" w:eastAsia="Calibri" w:cs="Times New Roman" w:asciiTheme="majorBidi" w:cstheme="majorBidi" w:hAnsiTheme="majorBidi"/>
                <w:b w:val="false"/>
                <w:b w:val="false"/>
                <w:bCs w:val="false"/>
                <w:sz w:val="20"/>
                <w:szCs w:val="20"/>
              </w:rPr>
            </w:pPr>
            <w:r>
              <w:rPr>
                <w:rFonts w:eastAsia="Calibri" w:cs="Times New Roman" w:ascii="Times New Roman" w:hAnsi="Times New Roman" w:asciiTheme="majorBidi" w:cstheme="majorBidi" w:hAnsiTheme="majorBidi"/>
                <w:b w:val="false"/>
                <w:bCs w:val="false"/>
                <w:sz w:val="20"/>
                <w:szCs w:val="20"/>
              </w:rPr>
              <w:t>Levosimendan</w:t>
            </w:r>
          </w:p>
        </w:tc>
        <w:tc>
          <w:tcPr>
            <w:tcW w:w="1591"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LCOS treatment and prophylaxis</w:t>
            </w:r>
          </w:p>
        </w:tc>
        <w:tc>
          <w:tcPr>
            <w:tcW w:w="1461"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10 µg/kg loading dose, 0.1 µg/kg/min infusion</w:t>
            </w:r>
          </w:p>
        </w:tc>
        <w:tc>
          <w:tcPr>
            <w:tcW w:w="2199"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Increasing myofilament sensitivity to calcium</w:t>
            </w:r>
          </w:p>
        </w:tc>
        <w:tc>
          <w:tcPr>
            <w:tcW w:w="2133" w:type="dxa"/>
            <w:tcBorders/>
          </w:tcPr>
          <w:p>
            <w:pPr>
              <w:pStyle w:val="Normal"/>
              <w:tabs>
                <w:tab w:val="clear" w:pos="720"/>
                <w:tab w:val="left" w:pos="3555" w:leader="none"/>
              </w:tabs>
              <w:spacing w:before="0" w:after="200"/>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Times New Roman" w:asciiTheme="majorBidi" w:cstheme="majorBidi" w:hAnsiTheme="majorBidi"/>
                <w:sz w:val="20"/>
                <w:szCs w:val="20"/>
              </w:rPr>
            </w:pPr>
            <w:r>
              <w:rPr>
                <w:rFonts w:eastAsia="Calibri" w:cs="Times New Roman" w:ascii="Times New Roman" w:hAnsi="Times New Roman" w:asciiTheme="majorBidi" w:cstheme="majorBidi" w:hAnsiTheme="majorBidi"/>
                <w:sz w:val="20"/>
                <w:szCs w:val="20"/>
              </w:rPr>
              <w:t>Arrhythmia, hypotension</w:t>
            </w:r>
          </w:p>
        </w:tc>
      </w:tr>
    </w:tbl>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2"/>
          <w:szCs w:val="22"/>
        </w:rPr>
        <w:t>Abbreviations: DA, dopaminergic receptor; LCOS, low-cardiac-output syndrome; SVR, systemic vascular resistance; V1, vasopressin-1 receptor.</w:t>
      </w:r>
      <w:r>
        <w:rPr>
          <w:rFonts w:eastAsia="Calibri" w:cs="Times New Roman" w:ascii="Times New Roman" w:hAnsi="Times New Roman" w:asciiTheme="majorBidi" w:cstheme="majorBidi" w:hAnsiTheme="majorBidi"/>
          <w:sz w:val="28"/>
          <w:szCs w:val="28"/>
        </w:rPr>
        <w:t xml:space="preserve"> </w:t>
      </w:r>
    </w:p>
    <w:p>
      <w:pPr>
        <w:pStyle w:val="ListParagraph"/>
        <w:numPr>
          <w:ilvl w:val="0"/>
          <w:numId w:val="7"/>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b/>
          <w:bCs/>
          <w:i/>
          <w:iCs/>
          <w:sz w:val="28"/>
          <w:szCs w:val="28"/>
        </w:rPr>
        <w:t>Catecholamines</w:t>
      </w:r>
    </w:p>
    <w:p>
      <w:pPr>
        <w:pStyle w:val="ListParagraph"/>
        <w:tabs>
          <w:tab w:val="clear" w:pos="720"/>
          <w:tab w:val="left" w:pos="3555" w:leader="none"/>
        </w:tabs>
        <w:spacing w:lineRule="auto" w:line="360" w:before="0" w:after="200"/>
        <w:ind w:left="1080" w:hanging="0"/>
        <w:contextualSpacing/>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Dopamine</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Dopamine demonstrates dose-dependent pharmacodynamics. Inappropriate dosing of dopamine is relatively common due to the significant interindividual variability of dopamine-receptor sensitivity, metabolism, and distribution (25).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Sinus tachycardia and arrhythmia are the most common side effects of dopamine treatment. These chronotropic effects may be deleterious for patients with ischemic heart disease and may aggravate injured and hibernating myocardium, despite causing an initial CO improvement. Another unwanted effect of dopamine is the inhibition of the peripheral chemoreceptors of carotid bodies. Peripheral chemoreceptors are essential for abrupt ventilatory and arterial pressure responses to hypoxia, hypercapnia, and acid-base disturbances. Dopamine has been shown to depress ventilation, reduce oxygen saturation, prolong apnea, and provoke ventilation/perfusion mismatching Thus, despite a theoretical background of favorable low-dose dopamine effects on renal function (presynaptic type 1 and postsynaptic type 2 dopaminergic-receptor agonism), clear evidence exists against its routine use for this purpose. Furthermore, dopamine worsened renal injury in cardiac patients, despite an increase in blood flow (26).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Dobutamine</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principal action of dobutamine is on β</w:t>
      </w:r>
      <w:r>
        <w:rPr>
          <w:rFonts w:eastAsia="Calibri" w:cs="Times New Roman" w:ascii="Times New Roman" w:hAnsi="Times New Roman" w:asciiTheme="majorBidi" w:cstheme="majorBidi" w:hAnsiTheme="majorBidi"/>
          <w:sz w:val="28"/>
          <w:szCs w:val="28"/>
          <w:vertAlign w:val="subscript"/>
        </w:rPr>
        <w:t>1</w:t>
      </w:r>
      <w:r>
        <w:rPr>
          <w:rFonts w:eastAsia="Calibri" w:cs="Times New Roman" w:ascii="Times New Roman" w:hAnsi="Times New Roman" w:asciiTheme="majorBidi" w:cstheme="majorBidi" w:hAnsiTheme="majorBidi"/>
          <w:sz w:val="28"/>
          <w:szCs w:val="28"/>
        </w:rPr>
        <w:t>-adrenergic receptors, with lesser stimulation of β</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and α-adrenergic receptors. This drug predominantly enhances ventricular contraction and slightly affects vascular tone. It also increases contractility, stroke volume, and CO. Dobutamine also decreases pulmonary and systemic vascular resistance without significantly increasing HR or the risk of other adverse effects when administered to patients with proper hemodynamic status (avoid hypovolemia) and at a correct initial rate of infusion (avoid boluses). Properly administered dobutamine improves myocardial metabolism, despite increasing myocardial VO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This favorable effect is associated with increased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xml:space="preserve"> and coronary blood flow due to an improved coronary perfusion pressure, perfusion time, and direct vasodilation of the coronary arteries. These properties make dobutamine attractive for use in patients with LCOS associated with postoperative myocardial stunning or hibernation (27).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Norepinephrine</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Norepinephrine is predominantly an α-adrenergic agonist with modest effects on β-adrenergic receptors. It has a wide therapeutic range, which presumably is a result of the downregulation of α-adrenergic receptors during critical illness. Thus, successful treatment with doses ranging from 0.01-to-5 µg/kg/min have been reported for patients experiencing sepsis. As for any catecholamine, volume repletion is the principal condition for safe administration. Norepinephrine treatment of hypotensive, normovolemic patients experiencing shock resulted in better hemodynamic and oxygenation profiles than that achieved with dopamine</w:t>
      </w:r>
      <w:r>
        <w:rPr>
          <w:rFonts w:eastAsia="Calibri" w:cs="Times New Roman" w:ascii="Times New Roman" w:hAnsi="Times New Roman" w:asciiTheme="majorBidi" w:cstheme="majorBidi" w:hAnsiTheme="majorBidi"/>
          <w:sz w:val="28"/>
          <w:szCs w:val="28"/>
          <w:vertAlign w:val="superscript"/>
        </w:rPr>
        <w:t xml:space="preserve"> </w:t>
      </w:r>
      <w:r>
        <w:rPr>
          <w:rFonts w:eastAsia="Calibri" w:cs="Times New Roman" w:ascii="Times New Roman" w:hAnsi="Times New Roman" w:asciiTheme="majorBidi" w:cstheme="majorBidi" w:hAnsiTheme="majorBidi"/>
          <w:sz w:val="28"/>
          <w:szCs w:val="28"/>
        </w:rPr>
        <w:t xml:space="preserve">and increased both urine output and creatinine clearance. For chronically volume-depleted individuals, such as those undergoing prolonged diuretic treatment for congestive heart failure, norepinephrine should be administered with caution due to the risk of renal dysfunction and nonocclusive mesenteric ischemia (28).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Epinephrine</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Epinephrine is a nonselective adrenergic agonist with high affinity for β</w:t>
      </w:r>
      <w:r>
        <w:rPr>
          <w:rFonts w:eastAsia="Calibri" w:cs="Times New Roman" w:ascii="Times New Roman" w:hAnsi="Times New Roman" w:asciiTheme="majorBidi" w:cstheme="majorBidi" w:hAnsiTheme="majorBidi"/>
          <w:sz w:val="28"/>
          <w:szCs w:val="28"/>
          <w:vertAlign w:val="subscript"/>
        </w:rPr>
        <w:t>1</w:t>
      </w:r>
      <w:r>
        <w:rPr>
          <w:rFonts w:eastAsia="Calibri" w:cs="Times New Roman" w:ascii="Times New Roman" w:hAnsi="Times New Roman" w:asciiTheme="majorBidi" w:cstheme="majorBidi" w:hAnsiTheme="majorBidi"/>
          <w:sz w:val="28"/>
          <w:szCs w:val="28"/>
        </w:rPr>
        <w:t>-, β</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and α-adrenoreceptors. Due to its unpredictable inotropic and vasoconstrictive properties, detrimental effects on splanchnic blood flow and ability to induce lactic acidosis, epinephrine is not a first-line drug for LCOS treatment, by some clinicians, but is used occasionally in the most severe cases of LCOS that are resistant to conventional inotropic therapy. Epinephrine, a potent vasoconstrictor (α</w:t>
      </w:r>
      <w:r>
        <w:rPr>
          <w:rFonts w:eastAsia="Calibri" w:cs="Times New Roman" w:ascii="Times New Roman" w:hAnsi="Times New Roman" w:asciiTheme="majorBidi" w:cstheme="majorBidi" w:hAnsiTheme="majorBidi"/>
          <w:sz w:val="28"/>
          <w:szCs w:val="28"/>
          <w:vertAlign w:val="subscript"/>
        </w:rPr>
        <w:t>1</w:t>
      </w:r>
      <w:r>
        <w:rPr>
          <w:rFonts w:eastAsia="Calibri" w:cs="Times New Roman" w:ascii="Times New Roman" w:hAnsi="Times New Roman" w:asciiTheme="majorBidi" w:cstheme="majorBidi" w:hAnsiTheme="majorBidi"/>
          <w:sz w:val="28"/>
          <w:szCs w:val="28"/>
        </w:rPr>
        <w:t>-agonism) agent with remarkable inotropic and chronotropic effects (β</w:t>
      </w:r>
      <w:r>
        <w:rPr>
          <w:rFonts w:eastAsia="Calibri" w:cs="Times New Roman" w:ascii="Times New Roman" w:hAnsi="Times New Roman" w:asciiTheme="majorBidi" w:cstheme="majorBidi" w:hAnsiTheme="majorBidi"/>
          <w:sz w:val="28"/>
          <w:szCs w:val="28"/>
          <w:vertAlign w:val="subscript"/>
        </w:rPr>
        <w:t>1</w:t>
      </w:r>
      <w:r>
        <w:rPr>
          <w:rFonts w:eastAsia="Calibri" w:cs="Times New Roman" w:ascii="Times New Roman" w:hAnsi="Times New Roman" w:asciiTheme="majorBidi" w:cstheme="majorBidi" w:hAnsiTheme="majorBidi"/>
          <w:sz w:val="28"/>
          <w:szCs w:val="28"/>
        </w:rPr>
        <w:t>-agonism) and the capacity to decrease the release of inflammatory mediators from mast cells and basophils (β</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xml:space="preserve">-agonism), is the drug of choice after cardiac arrest and anaphylaxis (29).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b/>
          <w:b/>
          <w:bCs/>
          <w:i/>
          <w:i/>
          <w:iCs/>
          <w:sz w:val="28"/>
          <w:szCs w:val="28"/>
        </w:rPr>
      </w:pPr>
      <w:r>
        <w:rPr>
          <w:rFonts w:eastAsia="Calibri" w:cs="Times New Roman" w:ascii="Times New Roman" w:hAnsi="Times New Roman" w:asciiTheme="majorBidi" w:cstheme="majorBidi" w:hAnsiTheme="majorBidi"/>
          <w:b/>
          <w:bCs/>
          <w:i/>
          <w:iCs/>
          <w:sz w:val="28"/>
          <w:szCs w:val="28"/>
        </w:rPr>
        <w:t>Phenylephrine</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As an α</w:t>
      </w:r>
      <w:r>
        <w:rPr>
          <w:rFonts w:eastAsia="Calibri" w:cs="Times New Roman" w:ascii="Times New Roman" w:hAnsi="Times New Roman" w:asciiTheme="majorBidi" w:cstheme="majorBidi" w:hAnsiTheme="majorBidi"/>
          <w:sz w:val="28"/>
          <w:szCs w:val="28"/>
          <w:vertAlign w:val="subscript"/>
        </w:rPr>
        <w:t>1</w:t>
      </w:r>
      <w:r>
        <w:rPr>
          <w:rFonts w:eastAsia="Calibri" w:cs="Times New Roman" w:ascii="Times New Roman" w:hAnsi="Times New Roman" w:asciiTheme="majorBidi" w:cstheme="majorBidi" w:hAnsiTheme="majorBidi"/>
          <w:sz w:val="28"/>
          <w:szCs w:val="28"/>
        </w:rPr>
        <w:t>-adrenergic agonist, phenylephrine increases systemic vascular resistance, without affecting CO, with doses of 0.5-to-10 µg/kg/min. Compared with norepinephrine, prolonged infusion of phenylephrine was associated with decreased DO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xml:space="preserve"> and splanchnic blood flow. This drug commonly is used for the effective management of transient arterial hypotension induced by general anesthesia but cannot be recommended for LCOS management. Vasopressin and methylene blue are other drugs that can be used for restoring MAP in conditions associated with low systemic vascular resistance after CPB (vasoplegic syndrome) (30). </w:t>
      </w:r>
    </w:p>
    <w:p>
      <w:pPr>
        <w:pStyle w:val="ListParagraph"/>
        <w:numPr>
          <w:ilvl w:val="0"/>
          <w:numId w:val="7"/>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sz w:val="28"/>
          <w:szCs w:val="28"/>
        </w:rPr>
      </w:pPr>
      <w:r>
        <w:rPr>
          <w:rFonts w:eastAsia="Calibri" w:cs="Times New Roman" w:ascii="Times New Roman" w:hAnsi="Times New Roman" w:asciiTheme="majorBidi" w:cstheme="majorBidi" w:hAnsiTheme="majorBidi"/>
          <w:b/>
          <w:bCs/>
          <w:sz w:val="28"/>
          <w:szCs w:val="28"/>
        </w:rPr>
        <w:t>Phosphodiesterase Inhibitors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Milrinone, amrinone, and enoximone increase intracellular cyclic adenosine monophosphate by inhibiting phosphodiesterase type III (PDE III) and producing inotropic, systemic, and pulmonary vasodilatory effects. Milrinone does not increase myocardial VO</w:t>
      </w:r>
      <w:r>
        <w:rPr>
          <w:rFonts w:eastAsia="Calibri" w:cs="Times New Roman" w:ascii="Times New Roman" w:hAnsi="Times New Roman" w:asciiTheme="majorBidi" w:cstheme="majorBidi" w:hAnsiTheme="majorBidi"/>
          <w:sz w:val="28"/>
          <w:szCs w:val="28"/>
          <w:vertAlign w:val="subscript"/>
        </w:rPr>
        <w:t>2</w:t>
      </w:r>
      <w:r>
        <w:rPr>
          <w:rFonts w:eastAsia="Calibri" w:cs="Times New Roman" w:ascii="Times New Roman" w:hAnsi="Times New Roman" w:asciiTheme="majorBidi" w:cstheme="majorBidi" w:hAnsiTheme="majorBidi"/>
          <w:sz w:val="28"/>
          <w:szCs w:val="28"/>
        </w:rPr>
        <w:t> or HR, unlike catecholamines. Despite their favorable hemodynamic effects, there is abundant evidence that PDE III inhibitors worsen long-term clinical outcomes in patients with acute and chronic heart failure. Concerns about the trend toward increased mortality associated with milrinone use in cardiac surgery patients were published in 2 recent meta-analyses. Such results may be explained, at least in part, by the increased incidence of new-onset postoperative atrial fibrillation after cardiac surgery, associated with intravenous milrinone (31).</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Milrinone most commonly is used as a second-line agent when hemodynamic improvement cannot be achieved with dobutamine and is especially effective in patients with RV systolic dysfunction due to its vasodilatory effects on pulmonary vessels, leading to a decreased RV afterload. Administration of inhaled (aerosolized) milrinone also effectively decreased pulmonary hypertension and avoided adverse systemic hemodynamic effects. Gaseous nitric oxide and aerosolized prostacyclin (epoprostenol) are other pulmonary vasodilators used in the treatment of pulmonary hypertension (31). </w:t>
      </w:r>
    </w:p>
    <w:p>
      <w:pPr>
        <w:pStyle w:val="ListParagraph"/>
        <w:numPr>
          <w:ilvl w:val="0"/>
          <w:numId w:val="7"/>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sz w:val="28"/>
          <w:szCs w:val="28"/>
        </w:rPr>
      </w:pPr>
      <w:r>
        <w:rPr>
          <w:rFonts w:eastAsia="Calibri" w:cs="Times New Roman" w:ascii="Times New Roman" w:hAnsi="Times New Roman" w:asciiTheme="majorBidi" w:cstheme="majorBidi" w:hAnsiTheme="majorBidi"/>
          <w:b/>
          <w:bCs/>
          <w:sz w:val="28"/>
          <w:szCs w:val="28"/>
        </w:rPr>
        <w:t>Levosimendan</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Levosimendan is a relatively new drug that was approved initially for the management of decompensated heart failure. In the next chapter, we discussed in details the role of Levosimendan in post-CABG cardiac dysfunction.</w:t>
      </w:r>
    </w:p>
    <w:p>
      <w:pPr>
        <w:pStyle w:val="ListParagraph"/>
        <w:numPr>
          <w:ilvl w:val="0"/>
          <w:numId w:val="7"/>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sz w:val="28"/>
          <w:szCs w:val="28"/>
        </w:rPr>
      </w:pPr>
      <w:r>
        <w:rPr>
          <w:rFonts w:eastAsia="Calibri" w:cs="Times New Roman" w:ascii="Times New Roman" w:hAnsi="Times New Roman" w:asciiTheme="majorBidi" w:cstheme="majorBidi" w:hAnsiTheme="majorBidi"/>
          <w:b/>
          <w:bCs/>
          <w:sz w:val="28"/>
          <w:szCs w:val="28"/>
        </w:rPr>
        <w:t>Glucose-Insulin-Potassium Infusion</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According to the available data, glucose-insulin-potassium (GIK) infusions can be used as adjunctive therapy to treat postsurgical LCOS without serious adverse events. Szabó et al reported the results from a retrospective, observational study involving 89 patients treated with high-dose GIK after cardiac surgery. In the majority of patients (69.7%), GIK was used to treat postoperative cardiac failure. The authors concluded that the high-dose GIK regimen allowed for substantial amounts of glucose to be infused into both diabetic and critically ill patients while maintaining acceptable blood glucose control. Furthermore, a case series examined metabolic support using glutamate and high-dose GIK in 16 patients for whom IABP placement was considered after unsuccessful weaning from CPB. Rapid improvement in hemodynamic performance was seen within the first hour, with almost full recovery within 6 hours in the surviving patients (32).</w:t>
      </w:r>
    </w:p>
    <w:p>
      <w:pPr>
        <w:pStyle w:val="Normal"/>
        <w:rPr>
          <w:rFonts w:eastAsia="Calibri"/>
        </w:rPr>
      </w:pPr>
      <w:r>
        <w:rPr>
          <w:rFonts w:eastAsia="Calibri"/>
        </w:rPr>
      </w:r>
      <w:r>
        <w:br w:type="page"/>
      </w:r>
    </w:p>
    <w:p>
      <w:pPr>
        <w:pStyle w:val="ListParagraph"/>
        <w:numPr>
          <w:ilvl w:val="0"/>
          <w:numId w:val="7"/>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b/>
          <w:bCs/>
          <w:i/>
          <w:iCs/>
          <w:sz w:val="28"/>
          <w:szCs w:val="28"/>
        </w:rPr>
        <w:t>Short-Term Mechanical Circulatory Support</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The timing of IABP placement in patients who develop LCOS after cardiac surgery plays a pivotal role in survival. Compared with postoperative IABP insertion, intraoperative insertion resulted in a mortality reduction from 64.4% to 41.5% (p&lt;0.001) in a case series involving 1,051 patients. Aside from having beneficial effects on coronary perfusion, IABP therapy also improved global and regional splanchnic oxygenation in patients with LCOS after cardiac surgery (33).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Extracorporeal membrane oxygenation (ECMO) is one of the earliest and most widely used mechanical circulatory support systems for the nonpharmacologic treatment of CS. The cardiac indications for ECMO include failure to wean from CPB, life-threatening heart failure secondary to myocardial infarction or fulminant myocarditis, and the need for an adjuvant to conventional cardiopulmonary resuscitation (34).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Several ventricular assist devices that provide short-term hemodynamic support are available, including the 3 described below. Each of these devices is capable of reducing LV load and improving tissue perfusion (35).</w:t>
      </w:r>
    </w:p>
    <w:p>
      <w:pPr>
        <w:pStyle w:val="ListParagraph"/>
        <w:keepNext w:val="true"/>
        <w:keepLines/>
        <w:numPr>
          <w:ilvl w:val="0"/>
          <w:numId w:val="5"/>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rPr>
      </w:pPr>
      <w:bookmarkStart w:id="25" w:name="_Toc35034874"/>
      <w:r>
        <w:rPr>
          <w:rFonts w:eastAsia="Adobe Gothic Std B" w:cs="Times New Roman" w:ascii="Times New Roman" w:hAnsi="Times New Roman" w:asciiTheme="majorBidi" w:cstheme="majorBidi" w:hAnsiTheme="majorBidi"/>
          <w:b/>
          <w:bCs/>
          <w:sz w:val="28"/>
          <w:szCs w:val="28"/>
        </w:rPr>
        <w:t>Heart Failure:</w:t>
      </w:r>
      <w:bookmarkEnd w:id="25"/>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Prolongation n patients with heart failure due to ischemic cardiomyopathy (ejection fraction less than 35%), STICH trial showed there is no long-term benefit of CABG over medical therapy. Surgical ventricular reconstruction (SVR) showed no improvement when compared with CABG alone in patients with heart failure. However, inadequate reduction of LV volume in STICH SVR arm was criticized and observational study has shown better outcome in patients with low left ventricular end systolic volume less than 60 mL/m </w:t>
      </w:r>
      <w:r>
        <w:rPr>
          <w:rFonts w:eastAsia="Calibri" w:cs="Times New Roman" w:ascii="Times New Roman" w:hAnsi="Times New Roman" w:asciiTheme="majorBidi" w:cstheme="majorBidi" w:hAnsiTheme="majorBidi"/>
          <w:sz w:val="28"/>
          <w:szCs w:val="28"/>
          <w:vertAlign w:val="superscript"/>
        </w:rPr>
        <w:t>2</w:t>
      </w:r>
      <w:r>
        <w:rPr>
          <w:rFonts w:eastAsia="Calibri" w:cs="Times New Roman" w:ascii="Times New Roman" w:hAnsi="Times New Roman" w:asciiTheme="majorBidi" w:cstheme="majorBidi" w:hAnsiTheme="majorBidi"/>
          <w:sz w:val="28"/>
          <w:szCs w:val="28"/>
        </w:rPr>
        <w:t> after SVR. Modified SVR technique termed overlapping left ventriculoplasty (OLVP) and mitral valve repair have still not been tested rigorously in large RCT (36).</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Perioperative myocardial injury, pre-existing left ventricular systolic dysfunction (LVSD) and stunning due to reperfusion injury all can contribute to heart failure after CABG. Cardiac biomarkers can help in early diagnosis of post CABG heart failure. Increased BNP just after surgery are significantly associated with more frequent in-hospital adverse cardiovascular events, longer hospital stays, increased incidence of major adverse cardiovascular events and all-cause mortality after discharge as well as poor long-term physical function (37).</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Reperfusion injury after CABG is different from post MI reperfusion injury and manifest clinically as arrhythmia, stunning, cardiac failure and MI. Reperfusion injury is characterized by myocyte loss beyond that owing to ischemia and is probably due to apoptosis. Myocardial stunning in the post CABG patient is manifested by low output requiring positive inotropic agents in an otherwise uneventful surgery. Although there is controversy about the dominant cause for post CABG elevation of cardiac biomarkers three large clinical trials have shown reperfusion injury due to sub optimal myocardial protection is the leading cause for myonecrosis (38).</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Changing the cardioplegic solution and ischemic preconditioning by cross clamping the aorta for few minutes and then releasing it has been used experimentally in the operation theatre to reduce reperfusion injury. Some volatile anesthetics and opioids have been also shown experimentally to reduce reperfusion injury. However, experimental therapies to decrease reperfusion injury after CABG such as increasing tissue adenosine (acadesine), preventing and increase in cytosolic calcium (cariporide) and a complement inhibitor (pexelizumab) has failed in the Phase 3 stage of the clinical trials (39).</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 an observational setting stunning results were generated by a Swedish group providing complex metabolic protection during CABG surgery. Their intervention includes minimizing inotropes and using mechanical assist device, minimizing after load and hemodynamic monitoring with urine output and mixed venous oxygen saturation level and metabolic support with high dose glutamate and glucose–insulin–potassium (GIK). Heparin which stimulates free fatty acid release was neutralized with protamine. In a randomized controlled study GIK infusion to produce normoglycemia significantly reduced troponin levels and improved echocardiographic findings of heart function. The infusion was given from the beginning of CABG surgery till 24 h after (40).</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IABP is a well-established treatment in low output states after CABG. However, recent Cochrane review shows potential benefit of IABP in high risk patients before CABG. Augmentation with IABP for 1 h was deemed sufficient. Implantable cardioverter defibrillators (ICD) after CABG have mortality benefit in patients with LVSD (EF less than 30–40%). Although there are no randomized controlled trials directly addressing post-CABG population, most of the well-known primary prevention trials had large proportion of (45–57%) patients who have undergone CABG. Inducible or nonsustained VT and broad QRS complexes (more than 120 ms) are indicators for ICD in addition to symptoms and ejection fraction. The consensus opinion is to wait for 3 months before evaluating for ICD. Addition of cardiac resynchronization therapy to ICD and optimal medical therapy reduced death and hospitalization owing to heart failure in patients with NYHA class II or III heart failure, a wide QRS complexes and LVSD. In this trial around 35% of patients in both arms had undergone CABG (41).</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Remote ischemic preconditioning ‘describes the cardioprotection elicited from applying brief episodes of nonlethal ischemia and reperfusion to an organ or tissue distant or remote from the heart before a period of sustained myocardial ischemia’. This is a novel low cost almost noninvasive method for protection of the myocardium from reperfusion injury (42).</w:t>
      </w:r>
    </w:p>
    <w:p>
      <w:pPr>
        <w:pStyle w:val="ListParagraph"/>
        <w:keepNext w:val="true"/>
        <w:keepLines/>
        <w:numPr>
          <w:ilvl w:val="0"/>
          <w:numId w:val="5"/>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u w:val="single"/>
        </w:rPr>
      </w:pPr>
      <w:bookmarkStart w:id="26" w:name="_Toc35034875"/>
      <w:r>
        <w:rPr>
          <w:rFonts w:eastAsia="Adobe Gothic Std B" w:cs="Times New Roman" w:ascii="Times New Roman" w:hAnsi="Times New Roman" w:asciiTheme="majorBidi" w:cstheme="majorBidi" w:hAnsiTheme="majorBidi"/>
          <w:b/>
          <w:bCs/>
          <w:sz w:val="28"/>
          <w:szCs w:val="28"/>
        </w:rPr>
        <w:t>Outcomes of CABG in patients with left ventricular dysfunction:</w:t>
      </w:r>
      <w:bookmarkEnd w:id="26"/>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Patients with reduced EF (&lt; 30%) undergoing CABG have been consistently shown in the literature to have higher operative mortality and reduced long-term survival compared with patients with preserved EF. However, 30-day mortality has significantly improved over time, passing from a 20% in the late 1980s to a 5% in patients operated on after 2000. This enhancement in operative outcome is certainly multifactorial and probably related to improvements in myocardial protection strategies and perioperative management of related comorbidity (43).</w:t>
      </w:r>
    </w:p>
    <w:p>
      <w:pPr>
        <w:pStyle w:val="Normal"/>
        <w:spacing w:lineRule="auto" w:line="360" w:before="0" w:after="160"/>
        <w:ind w:firstLine="720"/>
        <w:jc w:val="both"/>
        <w:rPr>
          <w:rFonts w:ascii="Times New Roman" w:hAnsi="Times New Roman" w:eastAsia="Calibri" w:cs="Times New Roman" w:asciiTheme="majorBidi" w:cstheme="majorBidi" w:hAnsiTheme="majorBidi"/>
          <w:sz w:val="28"/>
          <w:szCs w:val="28"/>
          <w:lang w:bidi="ar-EG"/>
        </w:rPr>
      </w:pPr>
      <w:r>
        <w:rPr>
          <w:rFonts w:eastAsia="Calibri" w:cs="Times New Roman" w:ascii="Times New Roman" w:hAnsi="Times New Roman" w:asciiTheme="majorBidi" w:cstheme="majorBidi" w:hAnsiTheme="majorBidi"/>
          <w:b/>
          <w:bCs/>
          <w:sz w:val="28"/>
          <w:szCs w:val="28"/>
        </w:rPr>
        <w:t>Kunadian,</w:t>
      </w:r>
      <w:r>
        <w:rPr>
          <w:rFonts w:eastAsia="Calibri" w:cs="Times New Roman" w:ascii="Times New Roman" w:hAnsi="Times New Roman" w:asciiTheme="majorBidi" w:cstheme="majorBidi" w:hAnsiTheme="majorBidi"/>
          <w:sz w:val="28"/>
          <w:szCs w:val="28"/>
        </w:rPr>
        <w:t xml:space="preserve"> in a meta-analysis including 4119 patients from 26 observational studies with ischemic LVD (mean preoperative EF = 24%) undergoing CABG, reported a mean estimated 30-day mortality of 5.4%, with a limited postoperative use of IABP (8%) and inotropic support (43%); a significant improvement in postoperative systolic function, as mean EF improved from 24 to 35%; a mean estimated 5-year survival rate of 75%. These results demonstrated that CABG can be performed in this subgroup of patients with acceptable operative mortality and long-term survival. The comparison between medical therapy and CABG in the treatment of chronic stable angina has been addressed in several early trials (44)</w:t>
      </w:r>
      <w:r>
        <w:rPr>
          <w:rFonts w:eastAsia="Calibri" w:cs="Times New Roman" w:ascii="Times New Roman" w:hAnsi="Times New Roman" w:asciiTheme="majorBidi" w:cstheme="majorBidi" w:hAnsiTheme="majorBidi"/>
          <w:sz w:val="28"/>
          <w:szCs w:val="28"/>
          <w:lang w:bidi="ar-EG"/>
        </w:rPr>
        <w:t>.</w:t>
      </w:r>
    </w:p>
    <w:p>
      <w:pPr>
        <w:pStyle w:val="Normal"/>
        <w:spacing w:lineRule="auto" w:line="259" w:before="0" w:after="160"/>
        <w:rPr>
          <w:rFonts w:ascii="Times New Roman" w:hAnsi="Times New Roman" w:eastAsia="Calibri" w:cs="Times New Roman" w:asciiTheme="majorBidi" w:cstheme="majorBidi" w:hAnsiTheme="majorBidi"/>
          <w:sz w:val="28"/>
          <w:szCs w:val="28"/>
          <w:lang w:bidi="ar-EG"/>
        </w:rPr>
      </w:pPr>
      <w:r>
        <w:rPr>
          <w:rFonts w:eastAsia="Calibri" w:cs="Times New Roman" w:cstheme="majorBidi" w:ascii="Times New Roman" w:hAnsi="Times New Roman"/>
          <w:sz w:val="28"/>
          <w:szCs w:val="28"/>
          <w:lang w:bidi="ar-EG"/>
        </w:rPr>
      </w:r>
      <w:r>
        <w:br w:type="page"/>
      </w:r>
    </w:p>
    <w:p>
      <w:pPr>
        <w:pStyle w:val="Normal"/>
        <w:keepNext w:val="true"/>
        <w:keepLines/>
        <w:numPr>
          <w:ilvl w:val="0"/>
          <w:numId w:val="0"/>
        </w:numPr>
        <w:spacing w:lineRule="auto" w:line="360" w:before="240" w:after="0"/>
        <w:jc w:val="center"/>
        <w:outlineLvl w:val="0"/>
        <w:rPr>
          <w:rFonts w:ascii="Andalus" w:hAnsi="Andalus" w:eastAsia="Adobe Gothic Std B" w:cs="Andalus"/>
          <w:bCs/>
          <w:color w:val="000000" w:themeColor="text1"/>
          <w:sz w:val="56"/>
          <w:szCs w:val="56"/>
          <w:lang w:eastAsia="en-US"/>
        </w:rPr>
      </w:pPr>
      <w:bookmarkStart w:id="27" w:name="_Toc35034876"/>
      <w:r>
        <w:rPr>
          <w:rFonts w:eastAsia="Adobe Gothic Std B" w:cs="Andalus" w:ascii="Andalus" w:hAnsi="Andalus"/>
          <w:bCs/>
          <w:color w:val="000000" w:themeColor="text1"/>
          <w:sz w:val="56"/>
          <w:szCs w:val="56"/>
          <w:lang w:eastAsia="en-US"/>
        </w:rPr>
        <w:t>Chapter III: Use of Levosimendan in Cardiac Surgery</w:t>
      </w:r>
      <w:bookmarkEnd w:id="27"/>
    </w:p>
    <w:p>
      <w:pPr>
        <w:pStyle w:val="Normal"/>
        <w:spacing w:lineRule="auto" w:line="259" w:before="0" w:after="160"/>
        <w:rPr>
          <w:rFonts w:ascii="Times New Roman" w:hAnsi="Times New Roman" w:eastAsia="Calibri" w:cs="Times New Roman" w:asciiTheme="majorBidi" w:cstheme="majorBidi" w:hAnsiTheme="majorBidi"/>
          <w:sz w:val="28"/>
          <w:szCs w:val="28"/>
        </w:rPr>
      </w:pPr>
      <w:r>
        <w:rPr>
          <w:rFonts w:eastAsia="Calibri" w:cs="Times New Roman" w:cstheme="majorBidi" w:ascii="Times New Roman" w:hAnsi="Times New Roman"/>
          <w:sz w:val="28"/>
          <w:szCs w:val="28"/>
        </w:rPr>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Levosimendan has been in clinical use for 15 years. In addition to its original indication for acutely decompensated heart failure, it has also been used to stabilize patients undergoing cardiac surgery. Abundant literature from exploratory studies supports the rationale for its use in this indication, and this is also supported by its benign effect on kidney function (1).</w:t>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rPr>
      </w:pPr>
      <w:bookmarkStart w:id="28" w:name="_Toc35034877"/>
      <w:r>
        <w:rPr>
          <w:rFonts w:eastAsia="Adobe Gothic Std B" w:cs="Times New Roman" w:ascii="Times New Roman" w:hAnsi="Times New Roman" w:asciiTheme="majorBidi" w:cstheme="majorBidi" w:hAnsiTheme="majorBidi"/>
          <w:b/>
          <w:bCs/>
          <w:sz w:val="28"/>
          <w:szCs w:val="28"/>
          <w:u w:val="single"/>
        </w:rPr>
        <w:t>Mechanisms of Action of Levosimendan</w:t>
      </w:r>
      <w:r>
        <w:rPr>
          <w:rFonts w:eastAsia="Adobe Gothic Std B" w:cs="Times New Roman" w:ascii="Times New Roman" w:hAnsi="Times New Roman" w:asciiTheme="majorBidi" w:cstheme="majorBidi" w:hAnsiTheme="majorBidi"/>
          <w:b/>
          <w:bCs/>
          <w:sz w:val="28"/>
          <w:szCs w:val="28"/>
        </w:rPr>
        <w:t>:</w:t>
      </w:r>
      <w:bookmarkEnd w:id="28"/>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Levosimendan is an inotropic drug that has three major mechanisms of action: positive inotropy, vasodilation, and cardiac cytoprotection. The first major mechanism of action of levosimendan is its interaction with cardiac troponin C to form the basis of its Ca2</w:t>
      </w:r>
      <w:r>
        <w:rPr>
          <w:rFonts w:eastAsia="Calibri" w:cs="Times New Roman" w:ascii="Times New Roman" w:hAnsi="Times New Roman" w:asciiTheme="majorBidi" w:cstheme="majorBidi" w:hAnsiTheme="majorBidi"/>
          <w:sz w:val="28"/>
          <w:szCs w:val="28"/>
          <w:vertAlign w:val="superscript"/>
        </w:rPr>
        <w:t>+</w:t>
      </w:r>
      <w:r>
        <w:rPr>
          <w:rFonts w:eastAsia="Calibri" w:cs="Times New Roman" w:ascii="Times New Roman" w:hAnsi="Times New Roman" w:asciiTheme="majorBidi" w:cstheme="majorBidi" w:hAnsiTheme="majorBidi"/>
          <w:sz w:val="28"/>
          <w:szCs w:val="28"/>
        </w:rPr>
        <w:t xml:space="preserve">-sensitizing mechanism. The binding of the drug to troponin C increases the sensitivity of troponin C fibers to ionic free calcium, which in turn helps protract the molecular interaction between troponin C and troponin I, thus increasing cardiac contractility without increasing ionic free calcium. This is a distinctive feature of levosimendan compared with all other inotropic agents, which increase the concentration of ionic free calcium in cardiomyocytes, exposing them to lethal concentrations of ionic calcium. Elevated intracellular ionic calcium has been associated with cardiac remodeling, arrhythmia, and increase in oxygen consumption. Even with its direct effects of increasing myocardial contractility and enhancing rapid ventricular filling, levosimendan does not affect left ventricular relaxation (2).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The second mechanism of action of levosimendan is its vasodilatory properties. The drug is capable of opening ATP-dependent potassium channels in vascular smooth muscles, which results in dilatation of arteries in coronary, peripheral, and pulmonary circulation while causing venodilation of the portal and saphenous systems, thus causing a reduction in right ventricular preload and afterload (2). </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third mechanism of action of the drug is its cytoprotective properties. Experimental studies have suggested that levosimendan’s ability to open cardiac mitochondrial ATP-sensitive K</w:t>
      </w:r>
      <w:r>
        <w:rPr>
          <w:rFonts w:eastAsia="Calibri" w:cs="Times New Roman" w:ascii="Times New Roman" w:hAnsi="Times New Roman" w:asciiTheme="majorBidi" w:cstheme="majorBidi" w:hAnsiTheme="majorBidi"/>
          <w:sz w:val="28"/>
          <w:szCs w:val="28"/>
          <w:vertAlign w:val="superscript"/>
        </w:rPr>
        <w:t>+</w:t>
      </w:r>
      <w:r>
        <w:rPr>
          <w:rFonts w:eastAsia="Calibri" w:cs="Times New Roman" w:ascii="Times New Roman" w:hAnsi="Times New Roman" w:asciiTheme="majorBidi" w:cstheme="majorBidi" w:hAnsiTheme="majorBidi"/>
          <w:sz w:val="28"/>
          <w:szCs w:val="28"/>
        </w:rPr>
        <w:t> channels can reduce production of free radicals within the cells. This in turn provides protection against stressful conditions to the cell and reduces cell destruction and stimulation of production of inflammatory response markers. Cardioprotection during acute and chronic heart failure via reduction in myocardial inflammation, remodeling, ischemia-reperfusion injury, and myocyte apoptosis has also been recognized with the use of levosimendan and/or its active metabolite OR1896. This effect was not only observed in myocardial cells but also in brain cells (3).</w:t>
      </w:r>
    </w:p>
    <w:p>
      <w:pPr>
        <w:pStyle w:val="Normal"/>
        <w:keepNext w:val="true"/>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drawing>
          <wp:inline distT="0" distB="0" distL="0" distR="0">
            <wp:extent cx="5082540" cy="425386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8"/>
                    <a:stretch>
                      <a:fillRect/>
                    </a:stretch>
                  </pic:blipFill>
                  <pic:spPr bwMode="auto">
                    <a:xfrm>
                      <a:off x="0" y="0"/>
                      <a:ext cx="5082540" cy="4253865"/>
                    </a:xfrm>
                    <a:prstGeom prst="rect">
                      <a:avLst/>
                    </a:prstGeom>
                  </pic:spPr>
                </pic:pic>
              </a:graphicData>
            </a:graphic>
          </wp:inline>
        </w:drawing>
      </w:r>
    </w:p>
    <w:p>
      <w:pPr>
        <w:pStyle w:val="Caption1"/>
        <w:jc w:val="both"/>
        <w:rPr>
          <w:rFonts w:ascii="Times New Roman" w:hAnsi="Times New Roman" w:eastAsia="Calibri" w:cs="Times New Roman" w:asciiTheme="majorBidi" w:cstheme="majorBidi" w:hAnsiTheme="majorBidi"/>
          <w:b/>
          <w:b/>
          <w:bCs/>
          <w:i w:val="false"/>
          <w:i w:val="false"/>
          <w:iCs w:val="false"/>
          <w:sz w:val="40"/>
          <w:szCs w:val="40"/>
        </w:rPr>
      </w:pPr>
      <w:r>
        <w:rPr>
          <w:b/>
          <w:bCs/>
          <w:i w:val="false"/>
          <w:iCs w:val="false"/>
          <w:sz w:val="24"/>
          <w:szCs w:val="24"/>
        </w:rPr>
        <w:t xml:space="preserve">Figure </w:t>
      </w:r>
      <w:r>
        <w:rPr>
          <w:b/>
          <w:bCs/>
          <w:i w:val="false"/>
          <w:iCs w:val="false"/>
          <w:sz w:val="24"/>
          <w:szCs w:val="24"/>
        </w:rPr>
        <w:fldChar w:fldCharType="begin"/>
      </w:r>
      <w:r>
        <w:rPr>
          <w:sz w:val="24"/>
          <w:i w:val="false"/>
          <w:b/>
          <w:szCs w:val="24"/>
          <w:iCs w:val="false"/>
          <w:bCs/>
        </w:rPr>
        <w:instrText> SEQ Figure \* ARABIC </w:instrText>
      </w:r>
      <w:r>
        <w:rPr>
          <w:sz w:val="24"/>
          <w:i w:val="false"/>
          <w:b/>
          <w:szCs w:val="24"/>
          <w:iCs w:val="false"/>
          <w:bCs/>
        </w:rPr>
        <w:fldChar w:fldCharType="separate"/>
      </w:r>
      <w:r>
        <w:rPr>
          <w:sz w:val="24"/>
          <w:i w:val="false"/>
          <w:b/>
          <w:szCs w:val="24"/>
          <w:iCs w:val="false"/>
          <w:bCs/>
        </w:rPr>
        <w:t>4</w:t>
      </w:r>
      <w:r>
        <w:rPr>
          <w:sz w:val="24"/>
          <w:i w:val="false"/>
          <w:b/>
          <w:szCs w:val="24"/>
          <w:iCs w:val="false"/>
          <w:bCs/>
        </w:rPr>
        <w:fldChar w:fldCharType="end"/>
      </w:r>
      <w:r>
        <w:rPr>
          <w:b/>
          <w:bCs/>
          <w:i w:val="false"/>
          <w:iCs w:val="false"/>
          <w:sz w:val="24"/>
          <w:szCs w:val="24"/>
        </w:rPr>
        <w:t xml:space="preserve">: mechanisms of action of levosimendan </w:t>
      </w:r>
      <w:r>
        <w:rPr>
          <w:rFonts w:cs="Times New Roman" w:ascii="Times New Roman" w:hAnsi="Times New Roman" w:asciiTheme="majorBidi" w:cstheme="majorBidi" w:hAnsiTheme="majorBidi"/>
          <w:b/>
          <w:bCs/>
          <w:i w:val="false"/>
          <w:iCs w:val="false"/>
          <w:sz w:val="28"/>
          <w:szCs w:val="28"/>
        </w:rPr>
        <w:t xml:space="preserve">( </w:t>
      </w:r>
      <w:r>
        <w:fldChar w:fldCharType="begin"/>
      </w:r>
      <w:r>
        <w:rPr>
          <w:sz w:val="28"/>
          <w:b/>
          <w:szCs w:val="28"/>
          <w:bCs/>
          <w:rFonts w:cs="Times New Roman" w:ascii="Times New Roman" w:hAnsi="Times New Roman"/>
          <w:color w:val="auto"/>
        </w:rPr>
        <w:instrText> HYPERLINK "https://link.springer.com/article/10.1007/s10557-018-6838-2" \l "auth-1"</w:instrText>
      </w:r>
      <w:r>
        <w:rPr>
          <w:sz w:val="28"/>
          <w:b/>
          <w:szCs w:val="28"/>
          <w:bCs/>
          <w:rFonts w:cs="Times New Roman" w:ascii="Times New Roman" w:hAnsi="Times New Roman"/>
          <w:color w:val="auto"/>
        </w:rPr>
        <w:fldChar w:fldCharType="separate"/>
      </w:r>
      <w:r>
        <w:rPr>
          <w:rFonts w:cs="Times New Roman" w:ascii="Times New Roman" w:hAnsi="Times New Roman" w:asciiTheme="majorBidi" w:cstheme="majorBidi" w:hAnsiTheme="majorBidi"/>
          <w:b/>
          <w:bCs/>
          <w:color w:val="auto"/>
          <w:sz w:val="28"/>
          <w:szCs w:val="28"/>
        </w:rPr>
        <w:t>Bouchez</w:t>
      </w:r>
      <w:r>
        <w:rPr>
          <w:sz w:val="28"/>
          <w:b/>
          <w:szCs w:val="28"/>
          <w:bCs/>
          <w:rFonts w:cs="Times New Roman" w:ascii="Times New Roman" w:hAnsi="Times New Roman"/>
          <w:color w:val="auto"/>
        </w:rPr>
        <w:fldChar w:fldCharType="end"/>
      </w:r>
      <w:r>
        <w:rPr>
          <w:rFonts w:cs="Times New Roman" w:ascii="Times New Roman" w:hAnsi="Times New Roman" w:asciiTheme="majorBidi" w:cstheme="majorBidi" w:hAnsiTheme="majorBidi"/>
          <w:b/>
          <w:bCs/>
          <w:color w:val="auto"/>
          <w:sz w:val="28"/>
          <w:szCs w:val="28"/>
        </w:rPr>
        <w:t xml:space="preserve"> et al., 2018 ).</w:t>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u w:val="single"/>
        </w:rPr>
      </w:pPr>
      <w:bookmarkStart w:id="29" w:name="_Toc35034878"/>
      <w:r>
        <w:rPr>
          <w:rFonts w:eastAsia="Adobe Gothic Std B" w:cs="Times New Roman" w:ascii="Times New Roman" w:hAnsi="Times New Roman" w:asciiTheme="majorBidi" w:cstheme="majorBidi" w:hAnsiTheme="majorBidi"/>
          <w:b/>
          <w:bCs/>
          <w:sz w:val="28"/>
          <w:szCs w:val="28"/>
          <w:u w:val="single"/>
        </w:rPr>
        <w:t>Pharmacokinetic:</w:t>
      </w:r>
      <w:bookmarkEnd w:id="29"/>
    </w:p>
    <w:p>
      <w:pPr>
        <w:pStyle w:val="Normal"/>
        <w:shd w:val="clear" w:color="auto" w:fill="FFFFFF"/>
        <w:spacing w:lineRule="auto" w:line="360" w:beforeAutospacing="1" w:afterAutospacing="1"/>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pharmacokinetics of levosimendan are linear at the therapeutic dose range of 0.05-0.2 microg/kg/minute. The short half-life (about 1 hour) of the parent drug, levosimendan, enables fast onset of drug action, although the effects are long-lasting due to the active metabolite OR-1896, which has an elimination half-life of 70-80 hours in patients with heart failure (New York Heart Association functional class III-IV). Although levosimendan is administered intravenously, it is excreted into the small intestine and reduced by intestinal bacteria to an amino phenolpyridazinone metabolite (OR-1855). This metabolite is further metabolised by acetylation to N-acetylated conjugate (OR-1896). The circulating metabolites OR-1855 and OR-1896 are formed slowly, and their maximum concentrations are seen on average 2 days after stopping a 24-hour infusion. The haemodynamic effects after levosimendan seem to be similar between fast and slow acetylators despite the fact that the enzyme N-acetyltransferase-2, which is responsible for the metabolism of OR-1855 to OR-1896, is polymorphically distributed in the population. Levosimendan reduces peripheral vascular resistance and has direct contractility-enhancing effects on the failing left ventricle. It also improves indices of diastolic function and seems to improve the function of stunned myocardium. Despite an improvement in ventricular function, levosimendan does not increase myocardial oxygen uptake significantly. An increase in coronary blood flow and a reduction in coronary vascular resistance have been observed. Levosimendan reduces plasma brain natriuretic peptide (BNP) and N-terminal pro-BNP (NT-proBNP) levels substantially, and a decrease in plasma endothelin-1 has been observed. Levosimendan also exerts beneficial effects on proinflammatory cytokines and apoptosis mediators. The effects of a 24-hour levosimendan infusion on filling pressure, ventricular function and BNP, as well as NT-proBNP, last for at least 7 days.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lang w:val="en-GB"/>
        </w:rPr>
      </w:pPr>
      <w:r>
        <w:rPr>
          <w:rFonts w:eastAsia="Calibri" w:cs="Times New Roman" w:cstheme="majorBidi" w:ascii="Times New Roman" w:hAnsi="Times New Roman"/>
          <w:sz w:val="28"/>
          <w:szCs w:val="28"/>
          <w:lang w:val="en-GB"/>
        </w:rPr>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u w:val="single"/>
        </w:rPr>
      </w:pPr>
      <w:bookmarkStart w:id="30" w:name="_Toc35034879"/>
      <w:r>
        <w:rPr>
          <w:rFonts w:eastAsia="Calibri" w:cs="Times New Roman" w:ascii="Times New Roman" w:hAnsi="Times New Roman" w:asciiTheme="majorBidi" w:cstheme="majorBidi" w:hAnsiTheme="majorBidi"/>
          <w:b/>
          <w:bCs/>
          <w:sz w:val="28"/>
          <w:szCs w:val="28"/>
          <w:u w:val="single"/>
        </w:rPr>
        <w:t>Administration:</w:t>
      </w:r>
      <w:bookmarkEnd w:id="30"/>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Infusion is often started at a dose of 0.1 mg/kg/min and titrated to 0.2 mg/kg/min as long as systolic blood pressure remains stable after the first 2–3 hours. The recommended interval of infusion in acute heart failure is 24 hours. Initial bolus of levosimendan is not usually given, in order to prevent risk of hypotension in patients who have systolic blood pressure &lt;100 mmHg or diastolic blood pressure &lt;60 mmHg (4).</w:t>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u w:val="single"/>
        </w:rPr>
      </w:pPr>
      <w:bookmarkStart w:id="31" w:name="_Toc35034880"/>
      <w:r>
        <w:rPr>
          <w:rFonts w:eastAsia="Adobe Gothic Std B" w:cs="Times New Roman" w:ascii="Times New Roman" w:hAnsi="Times New Roman" w:asciiTheme="majorBidi" w:cstheme="majorBidi" w:hAnsiTheme="majorBidi"/>
          <w:b/>
          <w:bCs/>
          <w:sz w:val="28"/>
          <w:szCs w:val="28"/>
          <w:u w:val="single"/>
        </w:rPr>
        <w:t>Hemodynamics and Neurohormonal Effects:</w:t>
      </w:r>
      <w:bookmarkEnd w:id="31"/>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Levosimendan produces significant, dose-dependent increases in cardiac output (CO) and stroke volume, and decreases in pulmonary capillary wedge pressure (PCWP), mean blood pressure (BP), mean pulmonary artery pressure (PAP), mean right atrial pressure, and total peripheral resistance. These effects are registered rapidly (within a few minutes of starting infusion). There is no evidence of the development of tolerance or attenuation of effect even after infusions up to 48 h in duration. The presence of the long-acting metabolite designated OR-1896 means that these core haemodynamic effects persist for several days after termination of levosimendan infusion and for much longer than with dobutamine (5).</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The increase in CO evoked by levosimendan is similar to that achieved with dobutamine at comparable doses but the reduction in PCWP produced by levosimendan is considerably greater. Moreover, and in contrast to dobutamine, the haemodynamic effects of levosimendan are not attenuated by concomitant beta-blocker use. This difference contributes to the position of the 2016 ESC HF guidelines that levosimendan should be the preferred agent when inotropy is indicated for an HF patient pretreated with a beta-blocker (6).</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Levosimendan should be used with caution—and with no bolus dose—in patients with low baseline SBP (&lt;100 mmHg) or diastolic blood pressure (DBP, &lt;60 mmHg), or those at risk of a hypotensive episode. Patients who might be considered ineligible for levosimendan therapy on these grounds account for &lt;10% of the AHF population according to the 2016 ESC guidelines. Hypovolaemia should be corrected prior to levosimendan infusion, as a precautionary measure (7).</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Rapid and sustained reduction in levels of natriuretic peptides is a hallmark of levosimendan use in clinical trials.  Levosimendan infusion in the REVIVE II study was associated with a marked and sustained reduction in circulating brain natriuretic peptide levels. Correlations between discharge brain natriuretic peptide (BNP) and longer-term clinical prognosis are not always resilient or persistent, and it would be imprudent to assume from its effect on BNP alone that levosimendan is certain to have an enduring impact on prognosis in all cases (8).</w:t>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u w:val="single"/>
        </w:rPr>
      </w:pPr>
      <w:bookmarkStart w:id="32" w:name="_Toc35034881"/>
      <w:r>
        <w:rPr>
          <w:rFonts w:eastAsia="Adobe Gothic Std B" w:cs="Times New Roman" w:ascii="Times New Roman" w:hAnsi="Times New Roman" w:asciiTheme="majorBidi" w:cstheme="majorBidi" w:hAnsiTheme="majorBidi"/>
          <w:b/>
          <w:bCs/>
          <w:sz w:val="28"/>
          <w:szCs w:val="28"/>
          <w:u w:val="single"/>
        </w:rPr>
        <w:t>Adverse Effects:</w:t>
      </w:r>
      <w:bookmarkEnd w:id="32"/>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lang w:bidi="ar-EG"/>
        </w:rPr>
      </w:pPr>
      <w:r>
        <w:rPr>
          <w:rFonts w:eastAsia="Calibri" w:cs="Times New Roman" w:ascii="Times New Roman" w:hAnsi="Times New Roman" w:asciiTheme="majorBidi" w:cstheme="majorBidi" w:hAnsiTheme="majorBidi"/>
          <w:sz w:val="28"/>
          <w:szCs w:val="28"/>
        </w:rPr>
        <w:t>Levosimendan has been well tolerated in patients with acute left heart failure or those who underwent cardiac surgery. Common adverse effects reported are hypotension, headache, and dizziness secondary to the vasodilating properties. Increased incidence of atrial fibrillation has also been associated with infusion of levosimendan compared with both dobutamine and placebo (9)</w:t>
      </w:r>
      <w:r>
        <w:rPr>
          <w:rFonts w:eastAsia="Calibri" w:cs="Times New Roman" w:ascii="Times New Roman" w:hAnsi="Times New Roman" w:asciiTheme="majorBidi" w:cstheme="majorBidi" w:hAnsiTheme="majorBidi"/>
          <w:sz w:val="28"/>
          <w:szCs w:val="28"/>
          <w:lang w:bidi="ar-EG"/>
        </w:rPr>
        <w:t>.</w:t>
      </w:r>
    </w:p>
    <w:p>
      <w:pPr>
        <w:pStyle w:val="ListParagraph"/>
        <w:keepNext w:val="true"/>
        <w:keepLines/>
        <w:numPr>
          <w:ilvl w:val="0"/>
          <w:numId w:val="4"/>
        </w:numPr>
        <w:spacing w:lineRule="auto" w:line="360" w:before="40" w:after="0"/>
        <w:contextualSpacing/>
        <w:jc w:val="both"/>
        <w:outlineLvl w:val="2"/>
        <w:rPr>
          <w:rFonts w:ascii="Times New Roman" w:hAnsi="Times New Roman" w:eastAsia="Adobe Gothic Std B" w:cs="Times New Roman" w:asciiTheme="majorBidi" w:cstheme="majorBidi" w:hAnsiTheme="majorBidi"/>
          <w:b/>
          <w:b/>
          <w:bCs/>
          <w:color w:val="1F4D78" w:themeColor="accent1" w:themeShade="7f"/>
          <w:sz w:val="28"/>
          <w:szCs w:val="28"/>
          <w:u w:val="single"/>
        </w:rPr>
      </w:pPr>
      <w:bookmarkStart w:id="33" w:name="_Toc35034882"/>
      <w:r>
        <w:rPr>
          <w:rFonts w:eastAsia="Adobe Gothic Std B" w:cs="Times New Roman" w:ascii="Times New Roman" w:hAnsi="Times New Roman" w:asciiTheme="majorBidi" w:cstheme="majorBidi" w:hAnsiTheme="majorBidi"/>
          <w:b/>
          <w:bCs/>
          <w:sz w:val="28"/>
          <w:szCs w:val="28"/>
          <w:u w:val="single"/>
        </w:rPr>
        <w:t>Uses in Cardiac Surgery:</w:t>
      </w:r>
      <w:bookmarkEnd w:id="33"/>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 the past years, numerous studies have suggested that levosimendan could exert a favorable action when it is administered perioperatively in heart surgery patients. The majority of RCTs compared perioperative levosimendan administration to placebo or other inotropes (mainly dobutamine and milrinone) in heart surgery context. Other studies investigated the optimal time of administration of levosimendan. Some studies involved pediatric patients referred to heart surgery (10).</w:t>
      </w:r>
    </w:p>
    <w:p>
      <w:pPr>
        <w:pStyle w:val="ListParagraph"/>
        <w:numPr>
          <w:ilvl w:val="0"/>
          <w:numId w:val="8"/>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sz w:val="28"/>
          <w:szCs w:val="28"/>
        </w:rPr>
      </w:pPr>
      <w:r>
        <w:rPr>
          <w:rFonts w:eastAsia="Calibri" w:cs="Times New Roman" w:ascii="Times New Roman" w:hAnsi="Times New Roman" w:asciiTheme="majorBidi" w:cstheme="majorBidi" w:hAnsiTheme="majorBidi"/>
          <w:b/>
          <w:bCs/>
          <w:sz w:val="28"/>
          <w:szCs w:val="28"/>
        </w:rPr>
        <w:t>Studies </w:t>
      </w:r>
      <w:r>
        <w:rPr>
          <w:rFonts w:eastAsia="Calibri" w:cs="Times New Roman" w:ascii="Times New Roman" w:hAnsi="Times New Roman" w:asciiTheme="majorBidi" w:cstheme="majorBidi" w:hAnsiTheme="majorBidi"/>
          <w:b/>
          <w:bCs/>
          <w:i/>
          <w:iCs/>
          <w:sz w:val="28"/>
          <w:szCs w:val="28"/>
        </w:rPr>
        <w:t>Versus</w:t>
      </w:r>
      <w:r>
        <w:rPr>
          <w:rFonts w:eastAsia="Calibri" w:cs="Times New Roman" w:ascii="Times New Roman" w:hAnsi="Times New Roman" w:asciiTheme="majorBidi" w:cstheme="majorBidi" w:hAnsiTheme="majorBidi"/>
          <w:b/>
          <w:bCs/>
          <w:sz w:val="28"/>
          <w:szCs w:val="28"/>
        </w:rPr>
        <w:t> conventional drugs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In 2006 </w:t>
      </w:r>
      <w:r>
        <w:rPr>
          <w:rFonts w:eastAsia="Calibri" w:cs="Times New Roman" w:ascii="Times New Roman" w:hAnsi="Times New Roman" w:asciiTheme="majorBidi" w:cstheme="majorBidi" w:hAnsiTheme="majorBidi"/>
          <w:b/>
          <w:bCs/>
          <w:sz w:val="28"/>
          <w:szCs w:val="28"/>
        </w:rPr>
        <w:t>Tritapepe </w:t>
      </w:r>
      <w:r>
        <w:rPr>
          <w:rFonts w:eastAsia="Calibri" w:cs="Times New Roman" w:ascii="Times New Roman" w:hAnsi="Times New Roman" w:asciiTheme="majorBidi" w:cstheme="majorBidi" w:hAnsiTheme="majorBidi"/>
          <w:b/>
          <w:bCs/>
          <w:i/>
          <w:iCs/>
          <w:sz w:val="28"/>
          <w:szCs w:val="28"/>
        </w:rPr>
        <w:t>et al</w:t>
      </w:r>
      <w:r>
        <w:rPr>
          <w:rFonts w:eastAsia="Calibri" w:cs="Times New Roman" w:ascii="Times New Roman" w:hAnsi="Times New Roman" w:asciiTheme="majorBidi" w:cstheme="majorBidi" w:hAnsiTheme="majorBidi"/>
          <w:b/>
          <w:bCs/>
          <w:sz w:val="28"/>
          <w:szCs w:val="28"/>
        </w:rPr>
        <w:t>.</w:t>
      </w:r>
      <w:r>
        <w:rPr>
          <w:rFonts w:eastAsia="Calibri" w:cs="Times New Roman" w:ascii="Times New Roman" w:hAnsi="Times New Roman" w:asciiTheme="majorBidi" w:cstheme="majorBidi" w:hAnsiTheme="majorBidi"/>
          <w:sz w:val="28"/>
          <w:szCs w:val="28"/>
        </w:rPr>
        <w:t xml:space="preserve"> in a pilot trial, examined the effect of the short administration of levosimendan (24 mcg/Kg over 10 min before cardiopulmonary by-pass placement) </w:t>
      </w:r>
      <w:r>
        <w:rPr>
          <w:rFonts w:eastAsia="Calibri" w:cs="Times New Roman" w:ascii="Times New Roman" w:hAnsi="Times New Roman" w:asciiTheme="majorBidi" w:cstheme="majorBidi" w:hAnsiTheme="majorBidi"/>
          <w:i/>
          <w:iCs/>
          <w:sz w:val="28"/>
          <w:szCs w:val="28"/>
        </w:rPr>
        <w:t>versus</w:t>
      </w:r>
      <w:r>
        <w:rPr>
          <w:rFonts w:eastAsia="Calibri" w:cs="Times New Roman" w:ascii="Times New Roman" w:hAnsi="Times New Roman" w:asciiTheme="majorBidi" w:cstheme="majorBidi" w:hAnsiTheme="majorBidi"/>
          <w:sz w:val="28"/>
          <w:szCs w:val="28"/>
        </w:rPr>
        <w:t> conventional drugs in patients who underwent CABG in elective surgery for stable angina. Interestingly, postoperative Troponine I levels were significantly lower in patients in the levosimendan arm which showed also a higher cardiac index after heart surgery. Three years later, the authors confirmed such observations in a larger randomized double-blind study recruiting one hundred and six patients referred to elective CABG surgery. Of note, in this larger trial, intubation time, Intensive Care Unit (ICU) stay and need for inotropic support were significantly reduced in patients who received levosimendan infusion (11).</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 2014, levosimendan was used as a pretreatment (24 hours infusion) in a randomized study involving 50 patients undergoing off-pump coronary artery bypass grafting (OPCAB) with Left Ventricular Ejection Fraction (LVEF) &lt; 30%. Levosimendan arm was characterized by less need of Cardiopulmonary Bypass (CPB) and Intra-aortic Balloon Pump (IABP) than placebo. Moreover, levosimendan pretreatment was associated with a shorter stay in ICU (13).</w:t>
      </w:r>
    </w:p>
    <w:p>
      <w:pPr>
        <w:pStyle w:val="ListParagraph"/>
        <w:numPr>
          <w:ilvl w:val="0"/>
          <w:numId w:val="8"/>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b/>
          <w:b/>
          <w:bCs/>
          <w:sz w:val="28"/>
          <w:szCs w:val="28"/>
        </w:rPr>
      </w:pPr>
      <w:r>
        <w:rPr>
          <w:rFonts w:eastAsia="Calibri" w:cs="Times New Roman" w:ascii="Times New Roman" w:hAnsi="Times New Roman" w:asciiTheme="majorBidi" w:cstheme="majorBidi" w:hAnsiTheme="majorBidi"/>
          <w:b/>
          <w:bCs/>
          <w:sz w:val="28"/>
          <w:szCs w:val="28"/>
        </w:rPr>
        <w:t>Best Time of Administration</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b/>
          <w:bCs/>
          <w:sz w:val="28"/>
          <w:szCs w:val="28"/>
        </w:rPr>
        <w:t>(Eris </w:t>
      </w:r>
      <w:r>
        <w:rPr>
          <w:rFonts w:eastAsia="Calibri" w:cs="Times New Roman" w:ascii="Times New Roman" w:hAnsi="Times New Roman" w:asciiTheme="majorBidi" w:cstheme="majorBidi" w:hAnsiTheme="majorBidi"/>
          <w:b/>
          <w:bCs/>
          <w:i/>
          <w:iCs/>
          <w:sz w:val="28"/>
          <w:szCs w:val="28"/>
        </w:rPr>
        <w:t>et al</w:t>
      </w:r>
      <w:r>
        <w:rPr>
          <w:rFonts w:eastAsia="Calibri" w:cs="Times New Roman" w:ascii="Times New Roman" w:hAnsi="Times New Roman" w:asciiTheme="majorBidi" w:cstheme="majorBidi" w:hAnsiTheme="majorBidi"/>
          <w:b/>
          <w:bCs/>
          <w:sz w:val="28"/>
          <w:szCs w:val="28"/>
        </w:rPr>
        <w:t>.)</w:t>
      </w:r>
      <w:r>
        <w:rPr>
          <w:rFonts w:eastAsia="Calibri" w:cs="Times New Roman" w:ascii="Times New Roman" w:hAnsi="Times New Roman" w:asciiTheme="majorBidi" w:cstheme="majorBidi" w:hAnsiTheme="majorBidi"/>
          <w:sz w:val="28"/>
          <w:szCs w:val="28"/>
        </w:rPr>
        <w:t xml:space="preserve"> investigated the optimal time of levosimendan administration in a retrospective study of forty patients with left ventricular dysfunction (LVEF less than 35%) referred to CABG. we found that infusion of the drug before surgery (0.2 mcg/kg/min 12 hours before the operation) was associated with lower mortality and better improvement of heart function compared to control group and to groups of patients who received levosimendan after induction of anesthesia and during weaning of cardiopulmonary bypass. Similarly, another retrospective analysis conducted in 159 cardiac surgery patients found that early administration of levosimendan reduced mortality and morbidity compared to late start of treatment (one hour after admission in ICU) (14).</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In another study of forty-five patients who underwent heart surgery, administration of levosimendan during or after intervention ameliorated stroke volume and cardiac index. In the same study, ICU and hospital stay were significantly shorter in patients who started drug infusion in the operating theater (15).</w:t>
      </w:r>
    </w:p>
    <w:p>
      <w:pPr>
        <w:pStyle w:val="ListParagraph"/>
        <w:numPr>
          <w:ilvl w:val="0"/>
          <w:numId w:val="8"/>
        </w:numPr>
        <w:tabs>
          <w:tab w:val="clear" w:pos="720"/>
          <w:tab w:val="left" w:pos="3555" w:leader="none"/>
        </w:tabs>
        <w:spacing w:lineRule="auto" w:line="360" w:before="0" w:after="200"/>
        <w:contextualSpacing/>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 xml:space="preserve"> </w:t>
      </w:r>
      <w:r>
        <w:rPr>
          <w:rFonts w:eastAsia="Calibri" w:cs="Times New Roman" w:ascii="Times New Roman" w:hAnsi="Times New Roman" w:asciiTheme="majorBidi" w:cstheme="majorBidi" w:hAnsiTheme="majorBidi"/>
          <w:sz w:val="28"/>
          <w:szCs w:val="28"/>
        </w:rPr>
        <w:t>Studies </w:t>
      </w:r>
      <w:r>
        <w:rPr>
          <w:rFonts w:eastAsia="Calibri" w:cs="Times New Roman" w:ascii="Times New Roman" w:hAnsi="Times New Roman" w:asciiTheme="majorBidi" w:cstheme="majorBidi" w:hAnsiTheme="majorBidi"/>
          <w:i/>
          <w:iCs/>
          <w:sz w:val="28"/>
          <w:szCs w:val="28"/>
        </w:rPr>
        <w:t>Versus</w:t>
      </w:r>
      <w:r>
        <w:rPr>
          <w:rFonts w:eastAsia="Calibri" w:cs="Times New Roman" w:ascii="Times New Roman" w:hAnsi="Times New Roman" w:asciiTheme="majorBidi" w:cstheme="majorBidi" w:hAnsiTheme="majorBidi"/>
          <w:sz w:val="28"/>
          <w:szCs w:val="28"/>
        </w:rPr>
        <w:t> Other Inotropes</w:t>
      </w:r>
    </w:p>
    <w:p>
      <w:pPr>
        <w:pStyle w:val="Normal"/>
        <w:tabs>
          <w:tab w:val="clear" w:pos="720"/>
          <w:tab w:val="left" w:pos="3555" w:leader="none"/>
        </w:tabs>
        <w:spacing w:lineRule="auto" w:line="360" w:before="0" w:after="20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Several studies involving heart surgery patients, have investigated the efficacy and safety of the perioperative administration of levosimendan compared to other inotropes. In 2006, Alvarez </w:t>
      </w:r>
      <w:r>
        <w:rPr>
          <w:rFonts w:eastAsia="Calibri" w:cs="Times New Roman" w:ascii="Times New Roman" w:hAnsi="Times New Roman" w:asciiTheme="majorBidi" w:cstheme="majorBidi" w:hAnsiTheme="majorBidi"/>
          <w:i/>
          <w:iCs/>
          <w:sz w:val="28"/>
          <w:szCs w:val="28"/>
        </w:rPr>
        <w:t>et al</w:t>
      </w:r>
      <w:r>
        <w:rPr>
          <w:rFonts w:eastAsia="Calibri" w:cs="Times New Roman" w:ascii="Times New Roman" w:hAnsi="Times New Roman" w:asciiTheme="majorBidi" w:cstheme="majorBidi" w:hAnsiTheme="majorBidi"/>
          <w:sz w:val="28"/>
          <w:szCs w:val="28"/>
        </w:rPr>
        <w:t>. performed a study of 41 patients with low cardiac output after cardiopulmonary by-pass. Patients were randomly assigned to 24 hours infusion of dobutamine or levosimendan. Authors found that both drugs were able to increase cardiac index, but the increase induced by levosimendan was significantly greater (2.9 l/min per m</w:t>
      </w:r>
      <w:r>
        <w:rPr>
          <w:rFonts w:eastAsia="Calibri" w:cs="Times New Roman" w:ascii="Times New Roman" w:hAnsi="Times New Roman" w:asciiTheme="majorBidi" w:cstheme="majorBidi" w:hAnsiTheme="majorBidi"/>
          <w:sz w:val="28"/>
          <w:szCs w:val="28"/>
          <w:vertAlign w:val="superscript"/>
        </w:rPr>
        <w:t>2</w:t>
      </w:r>
      <w:r>
        <w:rPr>
          <w:rFonts w:eastAsia="Calibri" w:cs="Times New Roman" w:ascii="Times New Roman" w:hAnsi="Times New Roman" w:asciiTheme="majorBidi" w:cstheme="majorBidi" w:hAnsiTheme="majorBidi"/>
          <w:sz w:val="28"/>
          <w:szCs w:val="28"/>
        </w:rPr>
        <w:t> </w:t>
      </w:r>
      <w:r>
        <w:rPr>
          <w:rFonts w:eastAsia="Calibri" w:cs="Times New Roman" w:ascii="Times New Roman" w:hAnsi="Times New Roman" w:asciiTheme="majorBidi" w:cstheme="majorBidi" w:hAnsiTheme="majorBidi"/>
          <w:i/>
          <w:iCs/>
          <w:sz w:val="28"/>
          <w:szCs w:val="28"/>
        </w:rPr>
        <w:t>vs.</w:t>
      </w:r>
      <w:r>
        <w:rPr>
          <w:rFonts w:eastAsia="Calibri" w:cs="Times New Roman" w:ascii="Times New Roman" w:hAnsi="Times New Roman" w:asciiTheme="majorBidi" w:cstheme="majorBidi" w:hAnsiTheme="majorBidi"/>
          <w:sz w:val="28"/>
          <w:szCs w:val="28"/>
        </w:rPr>
        <w:t> 2.4 l/min per m</w:t>
      </w:r>
      <w:r>
        <w:rPr>
          <w:rFonts w:eastAsia="Calibri" w:cs="Times New Roman" w:ascii="Times New Roman" w:hAnsi="Times New Roman" w:asciiTheme="majorBidi" w:cstheme="majorBidi" w:hAnsiTheme="majorBidi"/>
          <w:sz w:val="28"/>
          <w:szCs w:val="28"/>
          <w:vertAlign w:val="superscript"/>
        </w:rPr>
        <w:t>2</w:t>
      </w:r>
      <w:r>
        <w:rPr>
          <w:rFonts w:eastAsia="Calibri" w:cs="Times New Roman" w:ascii="Times New Roman" w:hAnsi="Times New Roman" w:asciiTheme="majorBidi" w:cstheme="majorBidi" w:hAnsiTheme="majorBidi"/>
          <w:sz w:val="28"/>
          <w:szCs w:val="28"/>
        </w:rPr>
        <w:t> in dobutamine group at 24 h; p&lt;0.05) (16).</w:t>
      </w:r>
    </w:p>
    <w:p>
      <w:pPr>
        <w:sectPr>
          <w:headerReference w:type="default" r:id="rId19"/>
          <w:footerReference w:type="default" r:id="rId20"/>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spacing w:lineRule="auto" w:line="360" w:before="0" w:after="160"/>
        <w:ind w:firstLine="720"/>
        <w:jc w:val="both"/>
        <w:rPr>
          <w:rFonts w:ascii="Times New Roman" w:hAnsi="Times New Roman" w:eastAsia="Calibri" w:cs="Times New Roman" w:asciiTheme="majorBidi" w:cstheme="majorBidi" w:hAnsiTheme="majorBidi"/>
          <w:sz w:val="28"/>
          <w:szCs w:val="28"/>
        </w:rPr>
      </w:pPr>
      <w:r>
        <w:rPr>
          <w:rFonts w:eastAsia="Calibri" w:cs="Times New Roman" w:ascii="Times New Roman" w:hAnsi="Times New Roman" w:asciiTheme="majorBidi" w:cstheme="majorBidi" w:hAnsiTheme="majorBidi"/>
          <w:sz w:val="28"/>
          <w:szCs w:val="28"/>
        </w:rPr>
        <w:t>Several meta-analyses of studies investigating the effect of levosimendan administration in context of cardiac surgery confirmed significant benefits from perioperative drug infusion, ranging from reduction of ICU stay to improved survival. Interestingly, patients with impaired systolic function benefited the most from levosimendan. Moreover, better nephrological outcomes (</w:t>
      </w:r>
      <w:r>
        <w:rPr>
          <w:rFonts w:eastAsia="Calibri" w:cs="Times New Roman" w:ascii="Times New Roman" w:hAnsi="Times New Roman" w:asciiTheme="majorBidi" w:cstheme="majorBidi" w:hAnsiTheme="majorBidi"/>
          <w:i/>
          <w:iCs/>
          <w:sz w:val="28"/>
          <w:szCs w:val="28"/>
        </w:rPr>
        <w:t>i.e</w:t>
      </w:r>
      <w:r>
        <w:rPr>
          <w:rFonts w:eastAsia="Calibri" w:cs="Times New Roman" w:ascii="Times New Roman" w:hAnsi="Times New Roman" w:asciiTheme="majorBidi" w:cstheme="majorBidi" w:hAnsiTheme="majorBidi"/>
          <w:sz w:val="28"/>
          <w:szCs w:val="28"/>
        </w:rPr>
        <w:t>. less need for dialysis and a lower rate of development of acute kidney injury) were observed in subjects who received perioperative levosimendan (17).</w:t>
      </w:r>
    </w:p>
    <w:p>
      <w:pPr>
        <w:pStyle w:val="Normal"/>
        <w:keepNext w:val="true"/>
        <w:keepLines/>
        <w:numPr>
          <w:ilvl w:val="0"/>
          <w:numId w:val="0"/>
        </w:numPr>
        <w:spacing w:lineRule="auto" w:line="360" w:before="240" w:after="0"/>
        <w:jc w:val="center"/>
        <w:outlineLvl w:val="0"/>
        <w:rPr>
          <w:rFonts w:ascii="Andalus" w:hAnsi="Andalus" w:eastAsia="Adobe Gothic Std B" w:cs="Andalus"/>
          <w:bCs/>
          <w:color w:val="000000" w:themeColor="text1"/>
          <w:sz w:val="56"/>
          <w:szCs w:val="5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35034883"/>
      <w:bookmarkStart w:id="35" w:name="_Toc5854140"/>
      <w:r>
        <w:rPr>
          <w:rFonts w:eastAsia="Adobe Gothic Std B" w:cs="Andalus" w:ascii="Andalus" w:hAnsi="Andalus"/>
          <w:bCs/>
          <w:color w:val="000000" w:themeColor="text1"/>
          <w:sz w:val="56"/>
          <w:szCs w:val="5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Patients and Methods</w:t>
      </w:r>
      <w:bookmarkEnd w:id="34"/>
      <w:bookmarkEnd w:id="35"/>
    </w:p>
    <w:p>
      <w:pPr>
        <w:pStyle w:val="Normal"/>
        <w:tabs>
          <w:tab w:val="clear" w:pos="720"/>
          <w:tab w:val="left" w:pos="1485" w:leader="none"/>
        </w:tabs>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 xml:space="preserve">This study was reviewed and approved by IRB, ethics committee or audit department of Critical care department of the faculty of medicine, Cairo University. </w:t>
      </w:r>
      <w:r>
        <w:rPr>
          <w:rFonts w:ascii="Times New Roman" w:hAnsi="Times New Roman"/>
          <w:sz w:val="28"/>
          <w:szCs w:val="28"/>
        </w:rPr>
        <w:t xml:space="preserve">The study runs in concordance with international ethical standards and applicable local regulatory guidelines.  </w:t>
      </w:r>
      <w:r>
        <w:rPr>
          <w:rFonts w:eastAsia="Calibri" w:cs="Times New Roman" w:ascii="Times New Roman" w:hAnsi="Times New Roman" w:asciiTheme="majorBidi" w:cstheme="majorBidi" w:eastAsiaTheme="minorHAnsi" w:hAnsiTheme="majorBidi"/>
          <w:sz w:val="28"/>
          <w:szCs w:val="28"/>
          <w:lang w:eastAsia="en-US"/>
        </w:rPr>
        <w:t>The study does not have any physical, psychological, social, legal, economic, or any other anticipated risks to study’s participants.</w:t>
      </w:r>
      <w:r>
        <w:rPr>
          <w:rFonts w:ascii="Times New Roman" w:hAnsi="Times New Roman"/>
          <w:sz w:val="28"/>
          <w:szCs w:val="28"/>
        </w:rPr>
        <w:t xml:space="preserve"> </w:t>
      </w:r>
      <w:r>
        <w:rPr>
          <w:rFonts w:eastAsia="Calibri" w:cs="Times New Roman" w:ascii="Times New Roman" w:hAnsi="Times New Roman" w:asciiTheme="majorBidi" w:cstheme="majorBidi" w:eastAsiaTheme="minorHAnsi" w:hAnsiTheme="majorBidi"/>
          <w:sz w:val="28"/>
          <w:szCs w:val="28"/>
          <w:lang w:eastAsia="en-US"/>
        </w:rPr>
        <w:t>The study conserves participants’ privacy. Investigators are responsible for keeping the security of the data. Also, the participants’ data were not used for any other purpose outside this study. Personal data (e.g. Name, Contact info) were not entered in our data entry software to conserve the participants' privacy, however, each subject got a unique identifier code.</w:t>
      </w:r>
    </w:p>
    <w:p>
      <w:pPr>
        <w:pStyle w:val="Normal"/>
        <w:tabs>
          <w:tab w:val="clear" w:pos="720"/>
          <w:tab w:val="left" w:pos="1485" w:leader="none"/>
        </w:tabs>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A written informed consent was obtained from every eligible patient before being included in the study. Patients were informed about the study objectives, methodology, risk, and benefit.</w:t>
      </w:r>
    </w:p>
    <w:p>
      <w:pPr>
        <w:pStyle w:val="Normal"/>
        <w:tabs>
          <w:tab w:val="clear" w:pos="720"/>
          <w:tab w:val="left" w:pos="1485" w:leader="none"/>
        </w:tabs>
        <w:spacing w:lineRule="auto" w:line="360"/>
        <w:jc w:val="both"/>
        <w:rPr>
          <w:rFonts w:ascii="Times New Roman" w:hAnsi="Times New Roman"/>
          <w:b/>
          <w:b/>
          <w:bCs/>
          <w:sz w:val="28"/>
          <w:szCs w:val="28"/>
        </w:rPr>
      </w:pPr>
      <w:r>
        <w:rPr>
          <w:rFonts w:ascii="Times New Roman" w:hAnsi="Times New Roman"/>
          <w:b/>
          <w:bCs/>
          <w:sz w:val="28"/>
          <w:szCs w:val="28"/>
        </w:rPr>
        <w:t>Study Design and Setting:</w:t>
      </w:r>
    </w:p>
    <w:p>
      <w:pPr>
        <w:pStyle w:val="Normal"/>
        <w:tabs>
          <w:tab w:val="clear" w:pos="720"/>
          <w:tab w:val="left" w:pos="1485" w:leader="none"/>
        </w:tabs>
        <w:spacing w:lineRule="auto" w:line="360" w:before="0" w:after="160"/>
        <w:ind w:firstLine="72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present study was a prospective cohort study that carried out from March to September 2018 at Agouza Police hospital. The eligible patients were divided into two groups:</w:t>
      </w:r>
    </w:p>
    <w:p>
      <w:pPr>
        <w:pStyle w:val="ListParagraph"/>
        <w:numPr>
          <w:ilvl w:val="0"/>
          <w:numId w:val="9"/>
        </w:numPr>
        <w:tabs>
          <w:tab w:val="clear" w:pos="720"/>
          <w:tab w:val="left" w:pos="1485" w:leader="none"/>
        </w:tabs>
        <w:spacing w:lineRule="auto" w:line="360"/>
        <w:jc w:val="both"/>
        <w:rPr>
          <w:rFonts w:ascii="Times New Roman" w:hAnsi="Times New Roman" w:cs="Times New Roman" w:asciiTheme="majorBidi" w:cstheme="majorBidi" w:hAnsiTheme="majorBidi"/>
          <w:sz w:val="28"/>
          <w:szCs w:val="28"/>
        </w:rPr>
      </w:pPr>
      <w:bookmarkStart w:id="36" w:name="_Hlk35024022"/>
      <w:r>
        <w:rPr>
          <w:rFonts w:cs="Times New Roman" w:ascii="Times New Roman" w:hAnsi="Times New Roman" w:asciiTheme="majorBidi" w:cstheme="majorBidi" w:hAnsiTheme="majorBidi"/>
          <w:sz w:val="28"/>
          <w:szCs w:val="28"/>
        </w:rPr>
        <w:t>Group A which included patients who received intravenous levosimendan (at a dose of 0.2 μg per kilogram of body weight per minute for 1 hour, followed by a dose of 0.1 μg per kilogram per minute for 23 hours), with the infusion started before surgery.</w:t>
      </w:r>
    </w:p>
    <w:p>
      <w:pPr>
        <w:pStyle w:val="ListParagraph"/>
        <w:numPr>
          <w:ilvl w:val="0"/>
          <w:numId w:val="9"/>
        </w:numPr>
        <w:tabs>
          <w:tab w:val="clear" w:pos="720"/>
          <w:tab w:val="left" w:pos="1485" w:leader="none"/>
        </w:tabs>
        <w:spacing w:lineRule="auto" w:line="360"/>
        <w:jc w:val="both"/>
        <w:rPr>
          <w:rFonts w:ascii="Times New Roman" w:hAnsi="Times New Roman" w:cs="Times New Roman" w:asciiTheme="majorBidi" w:cstheme="majorBidi" w:hAnsiTheme="majorBidi"/>
          <w:sz w:val="28"/>
          <w:szCs w:val="28"/>
        </w:rPr>
      </w:pPr>
      <w:bookmarkStart w:id="37" w:name="_Hlk35024022"/>
      <w:r>
        <w:rPr>
          <w:rFonts w:cs="Times New Roman" w:ascii="Times New Roman" w:hAnsi="Times New Roman" w:asciiTheme="majorBidi" w:cstheme="majorBidi" w:hAnsiTheme="majorBidi"/>
          <w:sz w:val="28"/>
          <w:szCs w:val="28"/>
        </w:rPr>
        <w:t xml:space="preserve">Group B which included patients who received </w:t>
      </w:r>
      <w:bookmarkEnd w:id="37"/>
      <w:r>
        <w:rPr>
          <w:rFonts w:cs="Times New Roman" w:ascii="Times New Roman" w:hAnsi="Times New Roman" w:asciiTheme="majorBidi" w:cstheme="majorBidi" w:hAnsiTheme="majorBidi"/>
          <w:sz w:val="28"/>
          <w:szCs w:val="28"/>
        </w:rPr>
        <w:t>conventional drugs.</w:t>
      </w:r>
    </w:p>
    <w:p>
      <w:pPr>
        <w:pStyle w:val="Normal"/>
        <w:tabs>
          <w:tab w:val="clear" w:pos="720"/>
          <w:tab w:val="left" w:pos="1485" w:leader="none"/>
        </w:tabs>
        <w:spacing w:lineRule="auto" w:line="360"/>
        <w:jc w:val="both"/>
        <w:rPr>
          <w:rFonts w:ascii="Times New Roman" w:hAnsi="Times New Roman"/>
          <w:sz w:val="28"/>
          <w:szCs w:val="28"/>
        </w:rPr>
      </w:pPr>
      <w:r>
        <w:rPr>
          <w:rFonts w:ascii="Times New Roman" w:hAnsi="Times New Roman"/>
          <w:b/>
          <w:bCs/>
          <w:sz w:val="28"/>
          <w:szCs w:val="28"/>
        </w:rPr>
        <w:t>Inclusion and Exclusion Criteria:</w:t>
      </w:r>
    </w:p>
    <w:p>
      <w:pPr>
        <w:pStyle w:val="Normal"/>
        <w:tabs>
          <w:tab w:val="clear" w:pos="720"/>
          <w:tab w:val="left" w:pos="1485" w:leader="none"/>
        </w:tabs>
        <w:spacing w:lineRule="auto" w:line="360" w:before="0" w:after="160"/>
        <w:ind w:firstLine="720"/>
        <w:jc w:val="both"/>
        <w:rPr>
          <w:rFonts w:ascii="Times New Roman" w:hAnsi="Times New Roman"/>
          <w:sz w:val="28"/>
          <w:szCs w:val="28"/>
        </w:rPr>
      </w:pPr>
      <w:r>
        <w:rPr>
          <w:rFonts w:ascii="Times New Roman" w:hAnsi="Times New Roman"/>
          <w:sz w:val="28"/>
          <w:szCs w:val="28"/>
        </w:rPr>
        <w:t>We included patients who fulfilled the following criteria:</w:t>
      </w:r>
    </w:p>
    <w:p>
      <w:pPr>
        <w:pStyle w:val="ListParagraph"/>
        <w:numPr>
          <w:ilvl w:val="0"/>
          <w:numId w:val="1"/>
        </w:numPr>
        <w:tabs>
          <w:tab w:val="clear" w:pos="720"/>
          <w:tab w:val="left" w:pos="1485" w:leader="none"/>
        </w:tabs>
        <w:spacing w:lineRule="auto" w:line="360"/>
        <w:jc w:val="both"/>
        <w:rPr>
          <w:rFonts w:ascii="Times New Roman" w:hAnsi="Times New Roman"/>
          <w:sz w:val="28"/>
          <w:szCs w:val="28"/>
        </w:rPr>
      </w:pPr>
      <w:r>
        <w:rPr>
          <w:rFonts w:ascii="Times New Roman" w:hAnsi="Times New Roman"/>
          <w:sz w:val="28"/>
          <w:szCs w:val="28"/>
        </w:rPr>
        <w:t xml:space="preserve">Patients undergoing isolated CABG or CABG with valve (Aortic and / or Mitral) replacement. </w:t>
      </w:r>
    </w:p>
    <w:p>
      <w:pPr>
        <w:pStyle w:val="ListParagraph"/>
        <w:numPr>
          <w:ilvl w:val="0"/>
          <w:numId w:val="1"/>
        </w:numPr>
        <w:tabs>
          <w:tab w:val="clear" w:pos="720"/>
          <w:tab w:val="left" w:pos="1485" w:leader="none"/>
        </w:tabs>
        <w:spacing w:lineRule="auto" w:line="360"/>
        <w:jc w:val="both"/>
        <w:rPr>
          <w:rFonts w:ascii="Times New Roman" w:hAnsi="Times New Roman"/>
          <w:sz w:val="28"/>
          <w:szCs w:val="28"/>
        </w:rPr>
      </w:pPr>
      <w:r>
        <w:rPr>
          <w:rFonts w:ascii="Times New Roman" w:hAnsi="Times New Roman"/>
          <w:sz w:val="28"/>
          <w:szCs w:val="28"/>
        </w:rPr>
        <w:t>Age group between 18 and 70 years old.</w:t>
      </w:r>
    </w:p>
    <w:p>
      <w:pPr>
        <w:pStyle w:val="ListParagraph"/>
        <w:numPr>
          <w:ilvl w:val="0"/>
          <w:numId w:val="1"/>
        </w:numPr>
        <w:tabs>
          <w:tab w:val="clear" w:pos="720"/>
          <w:tab w:val="left" w:pos="1485" w:leader="none"/>
        </w:tabs>
        <w:spacing w:lineRule="auto" w:line="360"/>
        <w:jc w:val="both"/>
        <w:rPr>
          <w:rFonts w:ascii="Times New Roman" w:hAnsi="Times New Roman"/>
          <w:sz w:val="28"/>
          <w:szCs w:val="28"/>
        </w:rPr>
      </w:pPr>
      <w:r>
        <w:rPr>
          <w:rFonts w:ascii="Times New Roman" w:hAnsi="Times New Roman"/>
          <w:sz w:val="28"/>
          <w:szCs w:val="28"/>
        </w:rPr>
        <w:t>Patients with</w:t>
      </w:r>
      <w:r>
        <w:rPr/>
        <w:t xml:space="preserve"> </w:t>
      </w:r>
      <w:r>
        <w:rPr>
          <w:rFonts w:ascii="Times New Roman" w:hAnsi="Times New Roman"/>
          <w:sz w:val="28"/>
          <w:szCs w:val="28"/>
        </w:rPr>
        <w:t>LV dysfunction with EF ≤ 35%.</w:t>
      </w:r>
    </w:p>
    <w:p>
      <w:pPr>
        <w:pStyle w:val="Normal"/>
        <w:tabs>
          <w:tab w:val="clear" w:pos="720"/>
          <w:tab w:val="left" w:pos="1485" w:leader="none"/>
        </w:tabs>
        <w:spacing w:lineRule="auto" w:line="360" w:before="0" w:after="160"/>
        <w:ind w:firstLine="720"/>
        <w:jc w:val="both"/>
        <w:rPr>
          <w:rFonts w:ascii="Times New Roman" w:hAnsi="Times New Roman"/>
          <w:sz w:val="28"/>
          <w:szCs w:val="28"/>
        </w:rPr>
      </w:pPr>
      <w:r>
        <w:rPr>
          <w:rFonts w:ascii="Times New Roman" w:hAnsi="Times New Roman"/>
          <w:sz w:val="28"/>
          <w:szCs w:val="28"/>
        </w:rPr>
        <w:t>We excluded</w:t>
      </w:r>
    </w:p>
    <w:p>
      <w:pPr>
        <w:pStyle w:val="ListParagraph"/>
        <w:numPr>
          <w:ilvl w:val="0"/>
          <w:numId w:val="2"/>
        </w:numPr>
        <w:tabs>
          <w:tab w:val="clear" w:pos="720"/>
          <w:tab w:val="left" w:pos="1485" w:leader="none"/>
        </w:tabs>
        <w:spacing w:lineRule="auto" w:line="360"/>
        <w:jc w:val="both"/>
        <w:rPr>
          <w:rFonts w:ascii="Times New Roman" w:hAnsi="Times New Roman"/>
          <w:sz w:val="28"/>
          <w:szCs w:val="28"/>
        </w:rPr>
      </w:pPr>
      <w:r>
        <w:rPr>
          <w:rFonts w:ascii="Times New Roman" w:hAnsi="Times New Roman"/>
          <w:sz w:val="28"/>
          <w:szCs w:val="28"/>
        </w:rPr>
        <w:t>Patients with normal LV functions undergoing CABG</w:t>
      </w:r>
    </w:p>
    <w:p>
      <w:pPr>
        <w:pStyle w:val="ListParagraph"/>
        <w:numPr>
          <w:ilvl w:val="0"/>
          <w:numId w:val="2"/>
        </w:numPr>
        <w:tabs>
          <w:tab w:val="clear" w:pos="720"/>
          <w:tab w:val="left" w:pos="1485" w:leader="none"/>
        </w:tabs>
        <w:spacing w:lineRule="auto" w:line="360"/>
        <w:jc w:val="both"/>
        <w:rPr>
          <w:rFonts w:ascii="Times New Roman" w:hAnsi="Times New Roman"/>
          <w:sz w:val="28"/>
          <w:szCs w:val="28"/>
        </w:rPr>
      </w:pPr>
      <w:r>
        <w:rPr>
          <w:rFonts w:ascii="Times New Roman" w:hAnsi="Times New Roman"/>
          <w:sz w:val="28"/>
          <w:szCs w:val="28"/>
        </w:rPr>
        <w:t>Patients diagnosed preoperatively with AF or have history of AF.</w:t>
      </w:r>
    </w:p>
    <w:p>
      <w:pPr>
        <w:pStyle w:val="ListParagraph"/>
        <w:numPr>
          <w:ilvl w:val="0"/>
          <w:numId w:val="2"/>
        </w:numPr>
        <w:tabs>
          <w:tab w:val="clear" w:pos="720"/>
          <w:tab w:val="left" w:pos="1485" w:leader="none"/>
        </w:tabs>
        <w:spacing w:lineRule="auto" w:line="360"/>
        <w:jc w:val="both"/>
        <w:rPr>
          <w:rFonts w:ascii="Times New Roman" w:hAnsi="Times New Roman"/>
          <w:sz w:val="28"/>
          <w:szCs w:val="28"/>
        </w:rPr>
      </w:pPr>
      <w:r>
        <w:rPr>
          <w:rFonts w:ascii="Times New Roman" w:hAnsi="Times New Roman"/>
          <w:sz w:val="28"/>
          <w:szCs w:val="28"/>
        </w:rPr>
        <w:t>Patients with end stage renal disease (ESRD) on hemodialysis.</w:t>
      </w:r>
    </w:p>
    <w:p>
      <w:pPr>
        <w:pStyle w:val="ListParagraph"/>
        <w:numPr>
          <w:ilvl w:val="0"/>
          <w:numId w:val="2"/>
        </w:numPr>
        <w:tabs>
          <w:tab w:val="clear" w:pos="720"/>
          <w:tab w:val="left" w:pos="1485" w:leader="none"/>
        </w:tabs>
        <w:spacing w:lineRule="auto" w:line="360"/>
        <w:jc w:val="both"/>
        <w:rPr>
          <w:rFonts w:ascii="Times New Roman" w:hAnsi="Times New Roman"/>
          <w:sz w:val="28"/>
          <w:szCs w:val="28"/>
        </w:rPr>
      </w:pPr>
      <w:r>
        <w:rPr>
          <w:rFonts w:ascii="Times New Roman" w:hAnsi="Times New Roman"/>
          <w:sz w:val="28"/>
          <w:szCs w:val="28"/>
        </w:rPr>
        <w:t>Patients who refuse to participate in the study.</w:t>
      </w:r>
    </w:p>
    <w:p>
      <w:pPr>
        <w:pStyle w:val="Normal"/>
        <w:tabs>
          <w:tab w:val="clear" w:pos="720"/>
          <w:tab w:val="left" w:pos="1485" w:leader="none"/>
        </w:tabs>
        <w:spacing w:lineRule="auto" w:line="360"/>
        <w:jc w:val="both"/>
        <w:rPr>
          <w:rFonts w:ascii="Times New Roman" w:hAnsi="Times New Roman"/>
          <w:b/>
          <w:b/>
          <w:bCs/>
          <w:sz w:val="28"/>
          <w:szCs w:val="28"/>
        </w:rPr>
      </w:pPr>
      <w:r>
        <w:rPr>
          <w:rFonts w:ascii="Times New Roman" w:hAnsi="Times New Roman"/>
          <w:b/>
          <w:bCs/>
          <w:sz w:val="28"/>
          <w:szCs w:val="28"/>
        </w:rPr>
        <w:t>Sample Size and Sampling:</w:t>
      </w:r>
    </w:p>
    <w:p>
      <w:pPr>
        <w:pStyle w:val="Normal"/>
        <w:tabs>
          <w:tab w:val="clear" w:pos="720"/>
          <w:tab w:val="left" w:pos="1485" w:leader="none"/>
        </w:tabs>
        <w:spacing w:lineRule="auto" w:line="360" w:before="0" w:after="160"/>
        <w:ind w:firstLine="72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Using PASS program, setting alpha error at 5% and power 80%. Results from previous study (</w:t>
      </w:r>
      <w:r>
        <w:rPr>
          <w:rFonts w:cs="Times New Roman" w:ascii="Times New Roman" w:hAnsi="Times New Roman" w:asciiTheme="majorBidi" w:cstheme="majorBidi" w:hAnsiTheme="majorBidi"/>
          <w:b/>
          <w:bCs/>
          <w:sz w:val="28"/>
          <w:szCs w:val="28"/>
        </w:rPr>
        <w:t>Ducceschi et al., 1999</w:t>
      </w:r>
      <w:r>
        <w:rPr>
          <w:rFonts w:cs="Times New Roman" w:ascii="Times New Roman" w:hAnsi="Times New Roman" w:asciiTheme="majorBidi" w:cstheme="majorBidi" w:hAnsiTheme="majorBidi"/>
          <w:sz w:val="28"/>
          <w:szCs w:val="28"/>
        </w:rPr>
        <w:t>) showed that four-component primary end point occurred in patients assigned to receive levosimendan and in patients assigned to receive conventional drugs. Based on this, the needed sample was 100 case undergoing CABG (50 per each group). We utilized a consecutive sampling technique within the time of the study to collect the predetermined sample size.</w:t>
      </w:r>
    </w:p>
    <w:p>
      <w:pPr>
        <w:pStyle w:val="Normal"/>
        <w:tabs>
          <w:tab w:val="clear" w:pos="720"/>
          <w:tab w:val="left" w:pos="1485" w:leader="none"/>
        </w:tabs>
        <w:spacing w:lineRule="auto" w:line="360"/>
        <w:jc w:val="both"/>
        <w:rPr>
          <w:rFonts w:ascii="Times New Roman" w:hAnsi="Times New Roman"/>
          <w:sz w:val="28"/>
          <w:szCs w:val="28"/>
        </w:rPr>
      </w:pPr>
      <w:r>
        <w:rPr>
          <w:rFonts w:ascii="Times New Roman" w:hAnsi="Times New Roman"/>
          <w:b/>
          <w:bCs/>
          <w:sz w:val="28"/>
          <w:szCs w:val="28"/>
        </w:rPr>
        <w:t>Study’s Procedure and Data Collection:</w:t>
      </w:r>
    </w:p>
    <w:p>
      <w:pPr>
        <w:pStyle w:val="Normal"/>
        <w:tabs>
          <w:tab w:val="clear" w:pos="720"/>
          <w:tab w:val="left" w:pos="1485" w:leader="none"/>
        </w:tabs>
        <w:spacing w:lineRule="auto" w:line="360" w:before="0" w:after="160"/>
        <w:ind w:firstLine="720"/>
        <w:jc w:val="both"/>
        <w:rPr>
          <w:rFonts w:ascii="Times New Roman" w:hAnsi="Times New Roman"/>
          <w:sz w:val="28"/>
          <w:szCs w:val="28"/>
        </w:rPr>
      </w:pPr>
      <w:r>
        <w:rPr>
          <w:rFonts w:ascii="Times New Roman" w:hAnsi="Times New Roman"/>
          <w:sz w:val="28"/>
          <w:szCs w:val="28"/>
        </w:rPr>
        <w:t>The following data were collected from every eligible participants.</w:t>
      </w:r>
    </w:p>
    <w:p>
      <w:pPr>
        <w:pStyle w:val="ListParagraph"/>
        <w:numPr>
          <w:ilvl w:val="0"/>
          <w:numId w:val="10"/>
        </w:numPr>
        <w:spacing w:lineRule="auto" w:line="360" w:before="0" w:after="0"/>
        <w:contextualSpacing/>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Full history taking and clinical examination.</w:t>
      </w:r>
    </w:p>
    <w:p>
      <w:pPr>
        <w:pStyle w:val="ListParagraph"/>
        <w:numPr>
          <w:ilvl w:val="0"/>
          <w:numId w:val="10"/>
        </w:numPr>
        <w:spacing w:lineRule="auto" w:line="360" w:before="0" w:after="0"/>
        <w:contextualSpacing/>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Echocardiography pre-operative &amp; post-operative after 48hours.</w:t>
      </w:r>
    </w:p>
    <w:p>
      <w:pPr>
        <w:pStyle w:val="ListParagraph"/>
        <w:numPr>
          <w:ilvl w:val="0"/>
          <w:numId w:val="10"/>
        </w:numPr>
        <w:spacing w:lineRule="auto" w:line="360" w:before="0" w:after="0"/>
        <w:contextualSpacing/>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Laboratory pre-operative &amp; post-operative.</w:t>
      </w:r>
    </w:p>
    <w:p>
      <w:pPr>
        <w:pStyle w:val="ListParagraph"/>
        <w:numPr>
          <w:ilvl w:val="0"/>
          <w:numId w:val="10"/>
        </w:numPr>
        <w:spacing w:lineRule="auto" w:line="360" w:before="0" w:after="0"/>
        <w:contextualSpacing/>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Dobutamine stress echocardiography pre-operative.</w:t>
      </w:r>
    </w:p>
    <w:p>
      <w:pPr>
        <w:pStyle w:val="ListParagraph"/>
        <w:numPr>
          <w:ilvl w:val="0"/>
          <w:numId w:val="10"/>
        </w:numPr>
        <w:spacing w:lineRule="auto" w:line="360" w:before="0" w:after="0"/>
        <w:contextualSpacing/>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Data collection to evaluate incidence of complications postoperative in ICU.</w:t>
      </w:r>
    </w:p>
    <w:p>
      <w:pPr>
        <w:pStyle w:val="ListParagraph"/>
        <w:numPr>
          <w:ilvl w:val="0"/>
          <w:numId w:val="10"/>
        </w:numPr>
        <w:spacing w:lineRule="auto" w:line="360" w:before="0" w:after="0"/>
        <w:contextualSpacing/>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Daily evaluate of renal functions.</w:t>
      </w:r>
    </w:p>
    <w:p>
      <w:pPr>
        <w:pStyle w:val="ListParagraph"/>
        <w:numPr>
          <w:ilvl w:val="0"/>
          <w:numId w:val="10"/>
        </w:numPr>
        <w:spacing w:lineRule="auto" w:line="360" w:before="0" w:after="0"/>
        <w:contextualSpacing/>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Incidence of perioperative cardiac events.</w:t>
      </w:r>
    </w:p>
    <w:p>
      <w:pPr>
        <w:pStyle w:val="Normal"/>
        <w:tabs>
          <w:tab w:val="clear" w:pos="720"/>
          <w:tab w:val="left" w:pos="1485" w:leader="none"/>
        </w:tabs>
        <w:spacing w:lineRule="auto" w:line="360" w:before="0" w:after="160"/>
        <w:ind w:firstLine="720"/>
        <w:jc w:val="both"/>
        <w:rPr>
          <w:rFonts w:ascii="Times New Roman" w:hAnsi="Times New Roman"/>
          <w:sz w:val="28"/>
          <w:szCs w:val="28"/>
        </w:rPr>
      </w:pPr>
      <w:r>
        <w:rPr>
          <w:rFonts w:ascii="Times New Roman" w:hAnsi="Times New Roman"/>
          <w:sz w:val="28"/>
          <w:szCs w:val="28"/>
        </w:rPr>
        <w:t>After the insertion of an arterial catheter and before skin incision, an intravenous infusion of levosimendan was started at a dose of 0.2 μg per kilogram of body weight per minute for 1 hour, and the dose was then reduced to 0.1 μg per kilogram per minute for another 23 hours. The use of concomitant medications, including other inotropes and vasopressors, was left to the discretion of treating physicians.</w:t>
      </w:r>
    </w:p>
    <w:p>
      <w:pPr>
        <w:pStyle w:val="Normal"/>
        <w:tabs>
          <w:tab w:val="clear" w:pos="720"/>
          <w:tab w:val="left" w:pos="1485" w:leader="none"/>
        </w:tabs>
        <w:spacing w:lineRule="auto" w:line="360"/>
        <w:jc w:val="both"/>
        <w:rPr>
          <w:rFonts w:ascii="Times New Roman" w:hAnsi="Times New Roman"/>
          <w:sz w:val="28"/>
          <w:szCs w:val="28"/>
        </w:rPr>
      </w:pPr>
      <w:r>
        <w:rPr>
          <w:rFonts w:ascii="Times New Roman" w:hAnsi="Times New Roman"/>
          <w:b/>
          <w:bCs/>
          <w:sz w:val="28"/>
          <w:szCs w:val="28"/>
        </w:rPr>
        <w:t>Study’s Outcomes</w:t>
      </w:r>
      <w:r>
        <w:rPr>
          <w:rFonts w:ascii="Times New Roman" w:hAnsi="Times New Roman"/>
          <w:sz w:val="28"/>
          <w:szCs w:val="28"/>
        </w:rPr>
        <w:t>:</w:t>
      </w:r>
    </w:p>
    <w:p>
      <w:pPr>
        <w:pStyle w:val="Normal"/>
        <w:tabs>
          <w:tab w:val="clear" w:pos="720"/>
          <w:tab w:val="left" w:pos="1485" w:leader="none"/>
        </w:tabs>
        <w:spacing w:lineRule="auto" w:line="360" w:before="0" w:after="160"/>
        <w:ind w:firstLine="720"/>
        <w:jc w:val="both"/>
        <w:rPr>
          <w:rFonts w:ascii="Times New Roman" w:hAnsi="Times New Roman" w:eastAsia="Times New Roman" w:cs="Times New Roman"/>
          <w:sz w:val="28"/>
          <w:szCs w:val="28"/>
          <w:lang w:eastAsia="en-US"/>
        </w:rPr>
      </w:pPr>
      <w:r>
        <w:rPr>
          <w:rFonts w:ascii="Times New Roman" w:hAnsi="Times New Roman"/>
          <w:sz w:val="28"/>
          <w:szCs w:val="28"/>
        </w:rPr>
        <w:t>The two primary end points were a four-component composite of death through day 30, renal-replacement therapy through day 30, perioperative myocardial infarction through day 5, or use of an Intraaortic balloon pump through day 5; and a two-component composite of death through day 30 or  use of an Intraaortic balloon pump through day 5</w:t>
      </w:r>
      <w:r>
        <w:rPr>
          <w:rFonts w:eastAsia="Times New Roman" w:cs="Times New Roman" w:ascii="Times New Roman" w:hAnsi="Times New Roman"/>
          <w:sz w:val="28"/>
          <w:szCs w:val="28"/>
          <w:lang w:eastAsia="en-US"/>
        </w:rPr>
        <w:t>.</w:t>
      </w:r>
      <w:r>
        <w:rPr>
          <w:color w:val="000000"/>
          <w:shd w:fill="FFFFFF" w:val="clear"/>
        </w:rPr>
        <w:t xml:space="preserve"> </w:t>
      </w:r>
      <w:r>
        <w:rPr>
          <w:rFonts w:eastAsia="Times New Roman" w:cs="Times New Roman" w:ascii="Times New Roman" w:hAnsi="Times New Roman"/>
          <w:sz w:val="28"/>
          <w:szCs w:val="28"/>
          <w:lang w:eastAsia="en-US"/>
        </w:rPr>
        <w:t>Secondary outcomes were length of intensive care unit (ICU) stay, postoperative arrythmia, and postoperative renal replacement therapy.</w:t>
      </w:r>
    </w:p>
    <w:p>
      <w:pPr>
        <w:pStyle w:val="Normal"/>
        <w:tabs>
          <w:tab w:val="clear" w:pos="720"/>
          <w:tab w:val="left" w:pos="1485" w:leader="none"/>
        </w:tabs>
        <w:spacing w:lineRule="auto" w:line="360"/>
        <w:jc w:val="both"/>
        <w:rPr>
          <w:rFonts w:ascii="Times New Roman" w:hAnsi="Times New Roman"/>
          <w:sz w:val="28"/>
          <w:szCs w:val="28"/>
        </w:rPr>
      </w:pPr>
      <w:r>
        <w:rPr>
          <w:rFonts w:ascii="Times New Roman" w:hAnsi="Times New Roman"/>
          <w:b/>
          <w:bCs/>
          <w:sz w:val="28"/>
          <w:szCs w:val="28"/>
        </w:rPr>
        <w:t>Statistical Analysis</w:t>
      </w:r>
      <w:r>
        <w:rPr>
          <w:rFonts w:ascii="Times New Roman" w:hAnsi="Times New Roman"/>
          <w:sz w:val="28"/>
          <w:szCs w:val="28"/>
        </w:rPr>
        <w:t>:</w:t>
      </w:r>
    </w:p>
    <w:p>
      <w:pPr>
        <w:sectPr>
          <w:headerReference w:type="default" r:id="rId21"/>
          <w:footerReference w:type="default" r:id="rId22"/>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tabs>
          <w:tab w:val="clear" w:pos="720"/>
          <w:tab w:val="left" w:pos="1485" w:leader="none"/>
        </w:tabs>
        <w:spacing w:lineRule="auto" w:line="360" w:before="0" w:after="160"/>
        <w:ind w:firstLine="720"/>
        <w:jc w:val="both"/>
        <w:rPr>
          <w:rFonts w:ascii="Times New Roman" w:hAnsi="Times New Roman" w:eastAsia="Times New Roman" w:cs="Times New Roman"/>
          <w:sz w:val="28"/>
          <w:szCs w:val="28"/>
          <w:lang w:eastAsia="en-US"/>
        </w:rPr>
      </w:pPr>
      <w:r>
        <w:rPr>
          <w:rFonts w:ascii="Times New Roman" w:hAnsi="Times New Roman"/>
          <w:sz w:val="28"/>
          <w:szCs w:val="28"/>
        </w:rPr>
        <w:t>An Excel spreadsheet was established for the entry of data. We used validation checks on numerical variables and option-based data entry method for categorical variables to reduce potential errors. The analyses were carried with SPSS software (Statistical Package for the Social Sciences, version 24, SSPS Inc, Chicago, IL, USA). The normality of the data were assessed using Shapiro-Wilk Test. Numerical data were described as mean ±SD if normally distributed; or median and interquartile range [IQR] if not normally distributed. Frequency tables with percentages were used for categorical variables. Independent Student t-test and paired t-test were used to compare parametric quantitative variables; while Mann-Whitney tests and Wilcoxon matched pairs test were used to compare non-parametric quantitative variables. Chi-square test or McNemar-Bowker tests were used to analyze categorical variables. Multilinear logistic regression was undertaken to assess the predictors of study’s outcomes. A p-value &lt; 0.05 is considered statistically significant</w:t>
      </w:r>
      <w:r>
        <w:rPr>
          <w:rFonts w:eastAsia="Times New Roman" w:cs="Times New Roman" w:ascii="Times New Roman" w:hAnsi="Times New Roman"/>
          <w:sz w:val="28"/>
          <w:szCs w:val="28"/>
          <w:lang w:eastAsia="en-US"/>
        </w:rPr>
        <w:t>.</w:t>
      </w:r>
    </w:p>
    <w:p>
      <w:pPr>
        <w:pStyle w:val="Normal"/>
        <w:keepNext w:val="true"/>
        <w:keepLines/>
        <w:numPr>
          <w:ilvl w:val="0"/>
          <w:numId w:val="0"/>
        </w:numPr>
        <w:spacing w:lineRule="auto" w:line="360"/>
        <w:jc w:val="center"/>
        <w:outlineLvl w:val="0"/>
        <w:rPr>
          <w:rFonts w:ascii="Andalus" w:hAnsi="Andalus" w:eastAsia="Adobe Gothic Std B" w:cs="Andalus"/>
          <w:bCs/>
          <w:color w:val="000000" w:themeColor="text1"/>
          <w:sz w:val="56"/>
          <w:szCs w:val="5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35034884"/>
      <w:bookmarkStart w:id="39" w:name="_Toc5854141"/>
      <w:r>
        <w:rPr>
          <w:rFonts w:eastAsia="Adobe Gothic Std B" w:cs="Andalus" w:ascii="Andalus" w:hAnsi="Andalus"/>
          <w:bCs/>
          <w:color w:val="000000" w:themeColor="text1"/>
          <w:sz w:val="56"/>
          <w:szCs w:val="5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bookmarkEnd w:id="38"/>
      <w:bookmarkEnd w:id="39"/>
    </w:p>
    <w:p>
      <w:pPr>
        <w:pStyle w:val="Normal"/>
        <w:spacing w:lineRule="auto" w:line="360"/>
        <w:ind w:firstLine="72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In the present study, we included 100 patients with LV dysfunction during their post-CABG ICU stay. The patients were randomized into the following groups:</w:t>
      </w:r>
    </w:p>
    <w:p>
      <w:pPr>
        <w:pStyle w:val="ListParagraph"/>
        <w:numPr>
          <w:ilvl w:val="0"/>
          <w:numId w:val="11"/>
        </w:numPr>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Group A which included 50 patients who received intravenous levosimendan (at a dose of 0.2 μg per kilogram of body weight per minute for 1 hour, followed by a dose of 0.1 μg per kilogram per minute for 23 hours), with the infusion started before surgery.</w:t>
      </w:r>
    </w:p>
    <w:p>
      <w:pPr>
        <w:pStyle w:val="ListParagraph"/>
        <w:numPr>
          <w:ilvl w:val="0"/>
          <w:numId w:val="11"/>
        </w:numPr>
        <w:spacing w:lineRule="auto" w:line="360"/>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Group B which included patients who received conventional drugs.</w:t>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3</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demographic characteristics of the included patients in levosimendan group</w:t>
      </w:r>
    </w:p>
    <w:tbl>
      <w:tblPr>
        <w:tblW w:w="4736" w:type="dxa"/>
        <w:jc w:val="left"/>
        <w:tblInd w:w="0" w:type="dxa"/>
        <w:tblCellMar>
          <w:top w:w="0" w:type="dxa"/>
          <w:left w:w="108" w:type="dxa"/>
          <w:bottom w:w="0" w:type="dxa"/>
          <w:right w:w="108" w:type="dxa"/>
        </w:tblCellMar>
        <w:tblLook w:val="01e0" w:noHBand="0" w:noVBand="0" w:firstColumn="1" w:lastRow="1" w:lastColumn="1" w:firstRow="1"/>
      </w:tblPr>
      <w:tblGrid>
        <w:gridCol w:w="2862"/>
        <w:gridCol w:w="1873"/>
      </w:tblGrid>
      <w:tr>
        <w:trPr>
          <w:trHeight w:val="333" w:hRule="atLeast"/>
        </w:trPr>
        <w:tc>
          <w:tcPr>
            <w:tcW w:w="2862"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873" w:type="dxa"/>
            <w:tcBorders>
              <w:top w:val="thinThickSmallGap" w:sz="24" w:space="0" w:color="000000"/>
              <w:left w:val="single" w:sz="6" w:space="0" w:color="000000"/>
              <w:bottom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Patients (N =50)</w:t>
            </w:r>
          </w:p>
        </w:tc>
      </w:tr>
      <w:tr>
        <w:trPr>
          <w:trHeight w:val="345" w:hRule="atLeast"/>
        </w:trPr>
        <w:tc>
          <w:tcPr>
            <w:tcW w:w="2862"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Age in years</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873" w:type="dxa"/>
            <w:tcBorders>
              <w:top w:val="double" w:sz="4" w:space="0" w:color="000000"/>
              <w:left w:val="single" w:sz="6" w:space="0" w:color="000000"/>
              <w:bottom w:val="double" w:sz="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61.72 ±9.9</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65 (33 -78)</w:t>
            </w:r>
          </w:p>
        </w:tc>
      </w:tr>
      <w:tr>
        <w:trPr>
          <w:trHeight w:val="345" w:hRule="atLeast"/>
        </w:trPr>
        <w:tc>
          <w:tcPr>
            <w:tcW w:w="2862"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BMI in Kg/m</w:t>
            </w:r>
            <w:r>
              <w:rPr>
                <w:rFonts w:cs="Times New Roman" w:ascii="Times New Roman" w:hAnsi="Times New Roman" w:asciiTheme="majorBidi" w:cstheme="majorBidi" w:hAnsiTheme="majorBidi"/>
                <w:b/>
                <w:bCs/>
                <w:color w:val="000000"/>
                <w:vertAlign w:val="superscript"/>
                <w:lang w:eastAsia="en-US"/>
              </w:rPr>
              <w:t>2</w:t>
            </w:r>
            <w:r>
              <w:rPr>
                <w:rFonts w:cs="Times New Roman" w:ascii="Times New Roman" w:hAnsi="Times New Roman" w:asciiTheme="majorBidi" w:cstheme="majorBidi" w:hAnsiTheme="majorBidi"/>
                <w:b/>
                <w:bCs/>
                <w:color w:val="000000"/>
                <w:lang w:eastAsia="en-US"/>
              </w:rPr>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873" w:type="dxa"/>
            <w:tcBorders>
              <w:top w:val="double" w:sz="4" w:space="0" w:color="000000"/>
              <w:left w:val="single" w:sz="6" w:space="0" w:color="000000"/>
              <w:bottom w:val="double" w:sz="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28.8 ±4.2</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28.5 (20 - 38)</w:t>
            </w:r>
          </w:p>
        </w:tc>
      </w:tr>
      <w:tr>
        <w:trPr>
          <w:trHeight w:val="282" w:hRule="atLeast"/>
        </w:trPr>
        <w:tc>
          <w:tcPr>
            <w:tcW w:w="2862"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Gender, No (%)</w:t>
            </w:r>
          </w:p>
        </w:tc>
        <w:tc>
          <w:tcPr>
            <w:tcW w:w="1873" w:type="dxa"/>
            <w:tcBorders>
              <w:top w:val="double" w:sz="4" w:space="0" w:color="000000"/>
              <w:left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r>
      <w:tr>
        <w:trPr>
          <w:trHeight w:val="275" w:hRule="atLeast"/>
        </w:trPr>
        <w:tc>
          <w:tcPr>
            <w:tcW w:w="2862"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Male</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39 (78%)</w:t>
            </w:r>
          </w:p>
        </w:tc>
      </w:tr>
      <w:tr>
        <w:trPr>
          <w:trHeight w:val="423" w:hRule="atLeast"/>
        </w:trPr>
        <w:tc>
          <w:tcPr>
            <w:tcW w:w="2862"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Female</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11 (22%)</w:t>
            </w:r>
          </w:p>
        </w:tc>
      </w:tr>
      <w:tr>
        <w:trPr>
          <w:trHeight w:val="423" w:hRule="atLeast"/>
        </w:trPr>
        <w:tc>
          <w:tcPr>
            <w:tcW w:w="2862"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Comorbidities, No (%)</w:t>
            </w:r>
          </w:p>
        </w:tc>
        <w:tc>
          <w:tcPr>
            <w:tcW w:w="1873" w:type="dxa"/>
            <w:tcBorders>
              <w:top w:val="double" w:sz="4" w:space="0" w:color="000000"/>
              <w:left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r>
      <w:tr>
        <w:trPr>
          <w:trHeight w:val="423" w:hRule="atLeast"/>
        </w:trPr>
        <w:tc>
          <w:tcPr>
            <w:tcW w:w="2862"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DM</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11 (22%)</w:t>
            </w:r>
          </w:p>
        </w:tc>
      </w:tr>
      <w:tr>
        <w:trPr>
          <w:trHeight w:val="423" w:hRule="atLeast"/>
        </w:trPr>
        <w:tc>
          <w:tcPr>
            <w:tcW w:w="2862"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HTN</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33 (66%)</w:t>
            </w:r>
          </w:p>
        </w:tc>
      </w:tr>
      <w:tr>
        <w:trPr>
          <w:trHeight w:val="423" w:hRule="atLeast"/>
        </w:trPr>
        <w:tc>
          <w:tcPr>
            <w:tcW w:w="2862" w:type="dxa"/>
            <w:tcBorders>
              <w:left w:val="thinThickSmallGap" w:sz="24" w:space="0" w:color="000000"/>
              <w:bottom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HTN and DM</w:t>
            </w:r>
          </w:p>
        </w:tc>
        <w:tc>
          <w:tcPr>
            <w:tcW w:w="1873" w:type="dxa"/>
            <w:tcBorders>
              <w:left w:val="single" w:sz="6" w:space="0" w:color="000000"/>
              <w:bottom w:val="thinThickSmallGap" w:sz="2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6 (12%)</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(3) shows that the mean age of the patients within levosimendan was 61.72 ±9.9 years and the majority of patients were males (78%). The mean BMI was 28.8 ±4.2kg/m</w:t>
      </w:r>
      <w:r>
        <w:rPr>
          <w:rFonts w:eastAsia="Calibri" w:cs="Times New Roman" w:ascii="Times New Roman" w:hAnsi="Times New Roman" w:asciiTheme="majorBidi" w:cstheme="majorBidi" w:eastAsiaTheme="minorHAnsi" w:hAnsiTheme="majorBidi"/>
          <w:sz w:val="28"/>
          <w:szCs w:val="28"/>
          <w:vertAlign w:val="superscript"/>
          <w:lang w:eastAsia="en-US"/>
        </w:rPr>
        <w:t>2</w:t>
      </w:r>
      <w:r>
        <w:rPr>
          <w:rFonts w:eastAsia="Calibri" w:cs="Times New Roman" w:ascii="Times New Roman" w:hAnsi="Times New Roman" w:asciiTheme="majorBidi" w:cstheme="majorBidi" w:eastAsiaTheme="minorHAnsi" w:hAnsiTheme="majorBidi"/>
          <w:sz w:val="28"/>
          <w:szCs w:val="28"/>
          <w:lang w:eastAsia="en-US"/>
        </w:rPr>
        <w:t>. Almost 12% of the patients had diabetes plus hypertension, and 66% had hypertension.</w:t>
      </w:r>
    </w:p>
    <w:p>
      <w:pPr>
        <w:pStyle w:val="Normal"/>
        <w:rPr>
          <w:rFonts w:ascii="Times New Roman" w:hAnsi="Times New Roman" w:eastAsia="Calibri" w:cs="Times New Roman" w:eastAsiaTheme="minorHAnsi"/>
          <w:lang w:eastAsia="en-US"/>
        </w:rPr>
      </w:pPr>
      <w:r>
        <w:rPr/>
        <w:drawing>
          <wp:inline distT="0" distB="0" distL="0" distR="0">
            <wp:extent cx="5486400" cy="438912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23"/>
                    <a:stretch>
                      <a:fillRect/>
                    </a:stretch>
                  </pic:blipFill>
                  <pic:spPr bwMode="auto">
                    <a:xfrm>
                      <a:off x="0" y="0"/>
                      <a:ext cx="5486400" cy="4389120"/>
                    </a:xfrm>
                    <a:prstGeom prst="rect">
                      <a:avLst/>
                    </a:prstGeom>
                  </pic:spPr>
                </pic:pic>
              </a:graphicData>
            </a:graphic>
          </wp:inline>
        </w:drawing>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keepNext w:val="true"/>
        <w:rPr>
          <w:rFonts w:eastAsia="Calibri" w:eastAsiaTheme="minorHAnsi"/>
          <w:sz w:val="22"/>
          <w:szCs w:val="22"/>
          <w:lang w:eastAsia="en-US"/>
        </w:rPr>
      </w:pPr>
      <w:r>
        <w:rPr>
          <w:rFonts w:eastAsia="Calibri" w:eastAsiaTheme="minorHAnsi"/>
          <w:sz w:val="22"/>
          <w:szCs w:val="22"/>
          <w:lang w:eastAsia="en-US"/>
        </w:rPr>
      </w:r>
    </w:p>
    <w:p>
      <w:pPr>
        <w:pStyle w:val="Normal"/>
        <w:spacing w:before="0" w:after="200"/>
        <w:rPr>
          <w:rFonts w:eastAsia="Calibri" w:eastAsiaTheme="minorHAnsi"/>
          <w:b/>
          <w:b/>
          <w:bCs/>
          <w:color w:val="44546A" w:themeColor="text2"/>
          <w:lang w:eastAsia="en-US"/>
        </w:rPr>
      </w:pPr>
      <w:r>
        <w:rPr>
          <w:rFonts w:eastAsia="Calibri" w:eastAsiaTheme="minorHAnsi"/>
          <w:b/>
          <w:bCs/>
          <w:color w:val="44546A" w:themeColor="text2"/>
          <w:lang w:eastAsia="en-US"/>
        </w:rPr>
        <w:t xml:space="preserve">Figure </w:t>
      </w:r>
      <w:r>
        <w:rPr>
          <w:rFonts w:eastAsia="Calibri" w:eastAsiaTheme="minorHAnsi"/>
          <w:b/>
          <w:bCs/>
          <w:color w:val="44546A" w:themeColor="text2"/>
          <w:lang w:eastAsia="en-US"/>
        </w:rPr>
        <w:fldChar w:fldCharType="begin"/>
      </w:r>
      <w:r>
        <w:rPr>
          <w:b/>
          <w:bCs/>
          <w:rFonts w:eastAsia="Calibri"/>
          <w:color w:val="44546A"/>
          <w:lang w:eastAsia="en-US"/>
        </w:rPr>
        <w:instrText> SEQ Figure \* ARABIC </w:instrText>
      </w:r>
      <w:r>
        <w:rPr>
          <w:b/>
          <w:bCs/>
          <w:rFonts w:eastAsia="Calibri"/>
          <w:color w:val="44546A"/>
          <w:lang w:eastAsia="en-US"/>
        </w:rPr>
        <w:fldChar w:fldCharType="separate"/>
      </w:r>
      <w:r>
        <w:rPr>
          <w:b/>
          <w:bCs/>
          <w:rFonts w:eastAsia="Calibri"/>
          <w:color w:val="44546A"/>
          <w:lang w:eastAsia="en-US"/>
        </w:rPr>
        <w:t>5</w:t>
      </w:r>
      <w:r>
        <w:rPr>
          <w:b/>
          <w:bCs/>
          <w:rFonts w:eastAsia="Calibri"/>
          <w:color w:val="44546A"/>
          <w:lang w:eastAsia="en-US"/>
        </w:rPr>
        <w:fldChar w:fldCharType="end"/>
      </w:r>
      <w:r>
        <w:rPr>
          <w:rFonts w:eastAsia="Calibri" w:eastAsiaTheme="minorHAnsi"/>
          <w:b/>
          <w:bCs/>
          <w:color w:val="44546A" w:themeColor="text2"/>
          <w:lang w:eastAsia="en-US"/>
        </w:rPr>
        <w:t>: Distribution of Age</w:t>
      </w:r>
    </w:p>
    <w:p>
      <w:pPr>
        <w:pStyle w:val="Normal"/>
        <w:rPr>
          <w:rFonts w:ascii="Times New Roman" w:hAnsi="Times New Roman" w:eastAsia="Calibri" w:cs="Times New Roman" w:eastAsiaTheme="minorHAnsi"/>
          <w:lang w:eastAsia="en-US"/>
        </w:rPr>
      </w:pPr>
      <w:r>
        <w:rPr/>
        <w:drawing>
          <wp:inline distT="0" distB="0" distL="0" distR="0">
            <wp:extent cx="5715000" cy="457200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24"/>
                    <a:stretch>
                      <a:fillRect/>
                    </a:stretch>
                  </pic:blipFill>
                  <pic:spPr bwMode="auto">
                    <a:xfrm>
                      <a:off x="0" y="0"/>
                      <a:ext cx="5715000" cy="4572000"/>
                    </a:xfrm>
                    <a:prstGeom prst="rect">
                      <a:avLst/>
                    </a:prstGeom>
                  </pic:spPr>
                </pic:pic>
              </a:graphicData>
            </a:graphic>
          </wp:inline>
        </w:drawing>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before="0" w:after="200"/>
        <w:rPr>
          <w:rFonts w:ascii="Times New Roman" w:hAnsi="Times New Roman" w:eastAsia="Calibri" w:cs="Times New Roman" w:eastAsiaTheme="minorHAnsi"/>
          <w:b/>
          <w:b/>
          <w:bCs/>
          <w:color w:val="44546A" w:themeColor="text2"/>
          <w:sz w:val="36"/>
          <w:szCs w:val="36"/>
          <w:lang w:eastAsia="en-US"/>
        </w:rPr>
      </w:pPr>
      <w:r>
        <w:rPr>
          <w:rFonts w:eastAsia="Calibri" w:eastAsiaTheme="minorHAnsi"/>
          <w:b/>
          <w:bCs/>
          <w:color w:val="44546A" w:themeColor="text2"/>
          <w:lang w:eastAsia="en-US"/>
        </w:rPr>
        <w:t xml:space="preserve">Figure </w:t>
      </w:r>
      <w:r>
        <w:rPr>
          <w:rFonts w:eastAsia="Calibri" w:eastAsiaTheme="minorHAnsi"/>
          <w:b/>
          <w:bCs/>
          <w:color w:val="44546A" w:themeColor="text2"/>
          <w:lang w:eastAsia="en-US"/>
        </w:rPr>
        <w:fldChar w:fldCharType="begin"/>
      </w:r>
      <w:r>
        <w:rPr>
          <w:b/>
          <w:bCs/>
          <w:rFonts w:eastAsia="Calibri"/>
          <w:color w:val="44546A"/>
          <w:lang w:eastAsia="en-US"/>
        </w:rPr>
        <w:instrText> SEQ Figure \* ARABIC </w:instrText>
      </w:r>
      <w:r>
        <w:rPr>
          <w:b/>
          <w:bCs/>
          <w:rFonts w:eastAsia="Calibri"/>
          <w:color w:val="44546A"/>
          <w:lang w:eastAsia="en-US"/>
        </w:rPr>
        <w:fldChar w:fldCharType="separate"/>
      </w:r>
      <w:r>
        <w:rPr>
          <w:b/>
          <w:bCs/>
          <w:rFonts w:eastAsia="Calibri"/>
          <w:color w:val="44546A"/>
          <w:lang w:eastAsia="en-US"/>
        </w:rPr>
        <w:t>6</w:t>
      </w:r>
      <w:r>
        <w:rPr>
          <w:b/>
          <w:bCs/>
          <w:rFonts w:eastAsia="Calibri"/>
          <w:color w:val="44546A"/>
          <w:lang w:eastAsia="en-US"/>
        </w:rPr>
        <w:fldChar w:fldCharType="end"/>
      </w:r>
      <w:r>
        <w:rPr>
          <w:rFonts w:eastAsia="Calibri" w:eastAsiaTheme="minorHAnsi"/>
          <w:b/>
          <w:bCs/>
          <w:color w:val="44546A" w:themeColor="text2"/>
          <w:lang w:eastAsia="en-US"/>
        </w:rPr>
        <w:t>: Distribution of BMI</w:t>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tLeast" w:line="400"/>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uto" w:line="259" w:before="0" w:after="160"/>
        <w:rPr>
          <w:rFonts w:eastAsia="Calibri" w:eastAsiaTheme="minorHAnsi"/>
          <w:sz w:val="22"/>
          <w:szCs w:val="22"/>
          <w:lang w:eastAsia="en-US"/>
        </w:rPr>
      </w:pPr>
      <w:r>
        <w:rPr>
          <w:rFonts w:eastAsia="Calibri" w:eastAsiaTheme="minorHAnsi"/>
          <w:sz w:val="22"/>
          <w:szCs w:val="22"/>
          <w:lang w:eastAsia="en-US"/>
        </w:rPr>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tLeast" w:line="400"/>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uto" w:line="48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p>
      <w:pPr>
        <w:pStyle w:val="Normal"/>
        <w:spacing w:lineRule="auto" w:line="259" w:before="0" w:after="160"/>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4</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preoperative medications of the included patients in evosimendan group</w:t>
      </w:r>
    </w:p>
    <w:tbl>
      <w:tblPr>
        <w:tblW w:w="4995" w:type="dxa"/>
        <w:jc w:val="left"/>
        <w:tblInd w:w="0" w:type="dxa"/>
        <w:tblCellMar>
          <w:top w:w="0" w:type="dxa"/>
          <w:left w:w="108" w:type="dxa"/>
          <w:bottom w:w="0" w:type="dxa"/>
          <w:right w:w="108" w:type="dxa"/>
        </w:tblCellMar>
        <w:tblLook w:val="01e0" w:noHBand="0" w:noVBand="0" w:firstColumn="1" w:lastRow="1" w:lastColumn="1" w:firstRow="1"/>
      </w:tblPr>
      <w:tblGrid>
        <w:gridCol w:w="3041"/>
        <w:gridCol w:w="1953"/>
      </w:tblGrid>
      <w:tr>
        <w:trPr>
          <w:trHeight w:val="333" w:hRule="atLeast"/>
        </w:trPr>
        <w:tc>
          <w:tcPr>
            <w:tcW w:w="3041"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953" w:type="dxa"/>
            <w:tcBorders>
              <w:top w:val="thinThickSmallGap" w:sz="24" w:space="0" w:color="000000"/>
              <w:left w:val="single" w:sz="6" w:space="0" w:color="000000"/>
              <w:bottom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Patients (N =50))</w:t>
            </w:r>
          </w:p>
        </w:tc>
      </w:tr>
      <w:tr>
        <w:trPr>
          <w:trHeight w:val="78" w:hRule="atLeast"/>
        </w:trPr>
        <w:tc>
          <w:tcPr>
            <w:tcW w:w="3041"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Preoperative BB, No (%)</w:t>
            </w:r>
          </w:p>
        </w:tc>
        <w:tc>
          <w:tcPr>
            <w:tcW w:w="1953" w:type="dxa"/>
            <w:tcBorders>
              <w:top w:val="double" w:sz="4" w:space="0" w:color="000000"/>
              <w:left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r>
      <w:tr>
        <w:trPr>
          <w:trHeight w:val="282" w:hRule="atLeast"/>
        </w:trPr>
        <w:tc>
          <w:tcPr>
            <w:tcW w:w="304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95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30 (60%)</w:t>
            </w:r>
          </w:p>
        </w:tc>
      </w:tr>
      <w:tr>
        <w:trPr>
          <w:trHeight w:val="282" w:hRule="atLeast"/>
        </w:trPr>
        <w:tc>
          <w:tcPr>
            <w:tcW w:w="3041"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953" w:type="dxa"/>
            <w:tcBorders>
              <w:left w:val="single" w:sz="6" w:space="0" w:color="000000"/>
              <w:bottom w:val="double" w:sz="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20 (40%)</w:t>
            </w:r>
          </w:p>
        </w:tc>
      </w:tr>
      <w:tr>
        <w:trPr>
          <w:trHeight w:val="282" w:hRule="atLeast"/>
        </w:trPr>
        <w:tc>
          <w:tcPr>
            <w:tcW w:w="3041"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cs="Times New Roman" w:ascii="Times New Roman" w:hAnsi="Times New Roman" w:asciiTheme="majorBidi" w:cstheme="majorBidi" w:hAnsiTheme="majorBidi"/>
                <w:b/>
                <w:bCs/>
                <w:color w:val="000000"/>
                <w:lang w:eastAsia="en-US"/>
              </w:rPr>
              <w:t>Preoperative ACE, No (%)</w:t>
            </w:r>
          </w:p>
        </w:tc>
        <w:tc>
          <w:tcPr>
            <w:tcW w:w="1953" w:type="dxa"/>
            <w:tcBorders>
              <w:top w:val="double" w:sz="4" w:space="0" w:color="000000"/>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95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20 (40%)</w:t>
            </w:r>
          </w:p>
        </w:tc>
      </w:tr>
      <w:tr>
        <w:trPr>
          <w:trHeight w:val="282" w:hRule="atLeast"/>
        </w:trPr>
        <w:tc>
          <w:tcPr>
            <w:tcW w:w="3041"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953" w:type="dxa"/>
            <w:tcBorders>
              <w:left w:val="single" w:sz="6" w:space="0" w:color="000000"/>
              <w:bottom w:val="double" w:sz="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30 (60%)</w:t>
            </w:r>
          </w:p>
        </w:tc>
      </w:tr>
      <w:tr>
        <w:trPr>
          <w:trHeight w:val="282" w:hRule="atLeast"/>
        </w:trPr>
        <w:tc>
          <w:tcPr>
            <w:tcW w:w="3041"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cs="Times New Roman" w:ascii="Times New Roman" w:hAnsi="Times New Roman" w:asciiTheme="majorBidi" w:cstheme="majorBidi" w:hAnsiTheme="majorBidi"/>
                <w:b/>
                <w:bCs/>
                <w:color w:val="000000"/>
                <w:lang w:eastAsia="en-US"/>
              </w:rPr>
              <w:t>Preoperative CCB, No (%)</w:t>
            </w:r>
          </w:p>
        </w:tc>
        <w:tc>
          <w:tcPr>
            <w:tcW w:w="1953" w:type="dxa"/>
            <w:tcBorders>
              <w:top w:val="double" w:sz="4" w:space="0" w:color="000000"/>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95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4 (8%)</w:t>
            </w:r>
          </w:p>
        </w:tc>
      </w:tr>
      <w:tr>
        <w:trPr>
          <w:trHeight w:val="282" w:hRule="atLeast"/>
        </w:trPr>
        <w:tc>
          <w:tcPr>
            <w:tcW w:w="304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95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46 (92%)</w:t>
            </w:r>
          </w:p>
        </w:tc>
      </w:tr>
      <w:tr>
        <w:trPr>
          <w:trHeight w:val="369" w:hRule="atLeast"/>
        </w:trPr>
        <w:tc>
          <w:tcPr>
            <w:tcW w:w="3041"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Preoperative statin, No (%)</w:t>
            </w:r>
          </w:p>
        </w:tc>
        <w:tc>
          <w:tcPr>
            <w:tcW w:w="1953" w:type="dxa"/>
            <w:tcBorders>
              <w:top w:val="double" w:sz="4" w:space="0" w:color="000000"/>
              <w:left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r>
      <w:tr>
        <w:trPr>
          <w:trHeight w:val="275" w:hRule="atLeast"/>
        </w:trPr>
        <w:tc>
          <w:tcPr>
            <w:tcW w:w="304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95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33 (66%)</w:t>
            </w:r>
          </w:p>
        </w:tc>
      </w:tr>
      <w:tr>
        <w:trPr>
          <w:trHeight w:val="522" w:hRule="atLeast"/>
        </w:trPr>
        <w:tc>
          <w:tcPr>
            <w:tcW w:w="3041" w:type="dxa"/>
            <w:tcBorders>
              <w:left w:val="thinThickSmallGap" w:sz="24" w:space="0" w:color="000000"/>
              <w:bottom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953" w:type="dxa"/>
            <w:tcBorders>
              <w:left w:val="single" w:sz="6" w:space="0" w:color="000000"/>
              <w:bottom w:val="thinThickSmallGap" w:sz="2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17 (33%)</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(4) shows that 60% of the patients were on preoperative BB, 40% on ACE inhibitors, 8% on CCB, and 66% on preoperative statin.</w:t>
      </w:r>
    </w:p>
    <w:p>
      <w:pPr>
        <w:pStyle w:val="Normal"/>
        <w:rPr>
          <w:rFonts w:ascii="Times New Roman" w:hAnsi="Times New Roman" w:eastAsia="Calibri" w:cs="Times New Roman" w:eastAsiaTheme="minorHAnsi"/>
          <w:lang w:eastAsia="en-US"/>
        </w:rPr>
      </w:pPr>
      <w:r>
        <w:rPr/>
        <w:drawing>
          <wp:inline distT="0" distB="0" distL="0" distR="0">
            <wp:extent cx="5684520" cy="524256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Normal"/>
        <w:spacing w:before="0" w:after="200"/>
        <w:rPr>
          <w:rFonts w:eastAsia="Calibri" w:eastAsiaTheme="minorHAnsi"/>
          <w:b/>
          <w:b/>
          <w:bCs/>
          <w:color w:val="44546A" w:themeColor="text2"/>
          <w:lang w:eastAsia="en-US"/>
        </w:rPr>
      </w:pPr>
      <w:r>
        <w:rPr>
          <w:rFonts w:eastAsia="Calibri" w:eastAsiaTheme="minorHAnsi"/>
          <w:b/>
          <w:bCs/>
          <w:color w:val="44546A" w:themeColor="text2"/>
          <w:lang w:eastAsia="en-US"/>
        </w:rPr>
        <w:t xml:space="preserve">Figure </w:t>
      </w:r>
      <w:r>
        <w:rPr>
          <w:rFonts w:eastAsia="Calibri" w:eastAsiaTheme="minorHAnsi"/>
          <w:b/>
          <w:bCs/>
          <w:color w:val="44546A" w:themeColor="text2"/>
          <w:lang w:eastAsia="en-US"/>
        </w:rPr>
        <w:fldChar w:fldCharType="begin"/>
      </w:r>
      <w:r>
        <w:rPr>
          <w:b/>
          <w:bCs/>
          <w:rFonts w:eastAsia="Calibri"/>
          <w:color w:val="44546A"/>
          <w:lang w:eastAsia="en-US"/>
        </w:rPr>
        <w:instrText> SEQ Figure \* ARABIC </w:instrText>
      </w:r>
      <w:r>
        <w:rPr>
          <w:b/>
          <w:bCs/>
          <w:rFonts w:eastAsia="Calibri"/>
          <w:color w:val="44546A"/>
          <w:lang w:eastAsia="en-US"/>
        </w:rPr>
        <w:fldChar w:fldCharType="separate"/>
      </w:r>
      <w:r>
        <w:rPr>
          <w:b/>
          <w:bCs/>
          <w:rFonts w:eastAsia="Calibri"/>
          <w:color w:val="44546A"/>
          <w:lang w:eastAsia="en-US"/>
        </w:rPr>
        <w:t>7</w:t>
      </w:r>
      <w:r>
        <w:rPr>
          <w:b/>
          <w:bCs/>
          <w:rFonts w:eastAsia="Calibri"/>
          <w:color w:val="44546A"/>
          <w:lang w:eastAsia="en-US"/>
        </w:rPr>
        <w:fldChar w:fldCharType="end"/>
      </w:r>
      <w:r>
        <w:rPr>
          <w:rFonts w:eastAsia="Calibri" w:eastAsiaTheme="minorHAnsi"/>
          <w:b/>
          <w:bCs/>
          <w:color w:val="44546A" w:themeColor="text2"/>
          <w:lang w:eastAsia="en-US"/>
        </w:rPr>
        <w:t>: Distribution of preoperative medications</w:t>
      </w:r>
    </w:p>
    <w:p>
      <w:pPr>
        <w:pStyle w:val="Normal"/>
        <w:spacing w:lineRule="auto" w:line="259" w:before="0" w:after="160"/>
        <w:rPr>
          <w:rFonts w:eastAsia="Calibri" w:eastAsiaTheme="minorHAnsi"/>
          <w:b/>
          <w:b/>
          <w:bCs/>
          <w:color w:val="44546A" w:themeColor="text2"/>
          <w:lang w:eastAsia="en-US"/>
        </w:rPr>
      </w:pPr>
      <w:r>
        <w:rPr>
          <w:rFonts w:eastAsia="Calibri" w:eastAsiaTheme="minorHAnsi"/>
          <w:b/>
          <w:bCs/>
          <w:color w:val="44546A" w:themeColor="text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5</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preoperative cardiac function of the included patients in levosimendan group</w:t>
      </w:r>
    </w:p>
    <w:tbl>
      <w:tblPr>
        <w:tblW w:w="4969" w:type="dxa"/>
        <w:jc w:val="left"/>
        <w:tblInd w:w="0" w:type="dxa"/>
        <w:tblCellMar>
          <w:top w:w="0" w:type="dxa"/>
          <w:left w:w="108" w:type="dxa"/>
          <w:bottom w:w="0" w:type="dxa"/>
          <w:right w:w="108" w:type="dxa"/>
        </w:tblCellMar>
        <w:tblLook w:val="01e0" w:noHBand="0" w:noVBand="0" w:firstColumn="1" w:lastRow="1" w:lastColumn="1" w:firstRow="1"/>
      </w:tblPr>
      <w:tblGrid>
        <w:gridCol w:w="3095"/>
        <w:gridCol w:w="1873"/>
      </w:tblGrid>
      <w:tr>
        <w:trPr>
          <w:trHeight w:val="333" w:hRule="atLeast"/>
        </w:trPr>
        <w:tc>
          <w:tcPr>
            <w:tcW w:w="3095" w:type="dxa"/>
            <w:tcBorders>
              <w:top w:val="thinThickSmallGap" w:sz="24" w:space="0" w:color="000000"/>
              <w:left w:val="thinThickSmallGap" w:sz="24"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873" w:type="dxa"/>
            <w:tcBorders>
              <w:top w:val="thinThickSmallGap" w:sz="24" w:space="0" w:color="000000"/>
              <w:left w:val="single" w:sz="6" w:space="0" w:color="000000"/>
              <w:bottom w:val="double" w:sz="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Patients (N =50)</w:t>
            </w:r>
          </w:p>
        </w:tc>
      </w:tr>
      <w:tr>
        <w:trPr>
          <w:trHeight w:val="345" w:hRule="atLeast"/>
        </w:trPr>
        <w:tc>
          <w:tcPr>
            <w:tcW w:w="3095"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LVEF in %</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873" w:type="dxa"/>
            <w:tcBorders>
              <w:top w:val="double" w:sz="4" w:space="0" w:color="000000"/>
              <w:left w:val="single" w:sz="6" w:space="0" w:color="000000"/>
              <w:bottom w:val="double" w:sz="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29.54 ±9.9</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30 (18 -35)</w:t>
            </w:r>
          </w:p>
        </w:tc>
      </w:tr>
      <w:tr>
        <w:trPr>
          <w:trHeight w:val="345" w:hRule="atLeast"/>
        </w:trPr>
        <w:tc>
          <w:tcPr>
            <w:tcW w:w="3095" w:type="dxa"/>
            <w:tcBorders>
              <w:top w:val="double" w:sz="4" w:space="0" w:color="000000"/>
              <w:left w:val="thinThickSmallGap" w:sz="24" w:space="0" w:color="000000"/>
              <w:bottom w:val="thinThickSmallGap" w:sz="2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Aortic valve gradient</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873" w:type="dxa"/>
            <w:tcBorders>
              <w:top w:val="double" w:sz="4" w:space="0" w:color="000000"/>
              <w:left w:val="single" w:sz="6" w:space="0" w:color="000000"/>
              <w:bottom w:val="thinThickSmallGap" w:sz="2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45 ±5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45 (40 - 50)</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(5) shows that the preoperative LVEF of the patients within levosimendan was 29.54 ±9.9%. The mean aortic valve gradient was 45 ±5.</w:t>
      </w:r>
    </w:p>
    <w:p>
      <w:pPr>
        <w:pStyle w:val="Normal"/>
        <w:rPr>
          <w:rFonts w:ascii="Times New Roman" w:hAnsi="Times New Roman" w:eastAsia="Calibri" w:cs="Times New Roman" w:eastAsiaTheme="minorHAnsi"/>
          <w:lang w:eastAsia="en-US"/>
        </w:rPr>
      </w:pPr>
      <w:r>
        <w:rPr/>
        <w:drawing>
          <wp:inline distT="0" distB="0" distL="0" distR="0">
            <wp:extent cx="5486400" cy="4389120"/>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26"/>
                    <a:stretch>
                      <a:fillRect/>
                    </a:stretch>
                  </pic:blipFill>
                  <pic:spPr bwMode="auto">
                    <a:xfrm>
                      <a:off x="0" y="0"/>
                      <a:ext cx="5486400" cy="4389120"/>
                    </a:xfrm>
                    <a:prstGeom prst="rect">
                      <a:avLst/>
                    </a:prstGeom>
                  </pic:spPr>
                </pic:pic>
              </a:graphicData>
            </a:graphic>
          </wp:inline>
        </w:drawing>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tLeast" w:line="400"/>
        <w:rPr>
          <w:rFonts w:ascii="Times New Roman" w:hAnsi="Times New Roman" w:eastAsia="Calibri" w:cs="Times New Roman" w:eastAsiaTheme="minorHAnsi"/>
          <w:lang w:eastAsia="en-US"/>
        </w:rPr>
      </w:pPr>
      <w:r>
        <w:rPr>
          <w:rFonts w:eastAsia="Calibri" w:eastAsiaTheme="minorHAnsi"/>
          <w:b/>
          <w:bCs/>
          <w:color w:val="44546A" w:themeColor="text2"/>
          <w:lang w:eastAsia="en-US"/>
        </w:rPr>
        <w:t xml:space="preserve">Figure </w:t>
      </w:r>
      <w:r>
        <w:rPr>
          <w:rFonts w:eastAsia="Calibri" w:eastAsiaTheme="minorHAnsi"/>
          <w:b/>
          <w:bCs/>
          <w:color w:val="44546A" w:themeColor="text2"/>
          <w:lang w:eastAsia="en-US"/>
        </w:rPr>
        <w:fldChar w:fldCharType="begin"/>
      </w:r>
      <w:r>
        <w:rPr>
          <w:b/>
          <w:bCs/>
          <w:rFonts w:eastAsia="Calibri"/>
          <w:color w:val="44546A"/>
          <w:lang w:eastAsia="en-US"/>
        </w:rPr>
        <w:instrText> SEQ Figure \* ARABIC </w:instrText>
      </w:r>
      <w:r>
        <w:rPr>
          <w:b/>
          <w:bCs/>
          <w:rFonts w:eastAsia="Calibri"/>
          <w:color w:val="44546A"/>
          <w:lang w:eastAsia="en-US"/>
        </w:rPr>
        <w:fldChar w:fldCharType="separate"/>
      </w:r>
      <w:r>
        <w:rPr>
          <w:b/>
          <w:bCs/>
          <w:rFonts w:eastAsia="Calibri"/>
          <w:color w:val="44546A"/>
          <w:lang w:eastAsia="en-US"/>
        </w:rPr>
        <w:t>8</w:t>
      </w:r>
      <w:r>
        <w:rPr>
          <w:b/>
          <w:bCs/>
          <w:rFonts w:eastAsia="Calibri"/>
          <w:color w:val="44546A"/>
          <w:lang w:eastAsia="en-US"/>
        </w:rPr>
        <w:fldChar w:fldCharType="end"/>
      </w:r>
      <w:r>
        <w:rPr>
          <w:rFonts w:eastAsia="Calibri" w:eastAsiaTheme="minorHAnsi"/>
          <w:b/>
          <w:bCs/>
          <w:color w:val="44546A" w:themeColor="text2"/>
          <w:lang w:eastAsia="en-US"/>
        </w:rPr>
        <w:t>: Distribution of preoperative LVEF</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cstheme="majorBidi" w:eastAsiaTheme="minorHAnsi" w:ascii="Times New Roman" w:hAnsi="Times New Roman"/>
          <w:sz w:val="28"/>
          <w:szCs w:val="28"/>
          <w:lang w:eastAsia="en-US"/>
        </w:rPr>
      </w:r>
    </w:p>
    <w:p>
      <w:pPr>
        <w:pStyle w:val="Normal"/>
        <w:spacing w:lineRule="auto" w:line="259" w:before="0" w:after="160"/>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6</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postoperative cardiac function of the included patients in levosimendan group</w:t>
      </w:r>
    </w:p>
    <w:tbl>
      <w:tblPr>
        <w:tblW w:w="4969" w:type="dxa"/>
        <w:jc w:val="left"/>
        <w:tblInd w:w="0" w:type="dxa"/>
        <w:tblCellMar>
          <w:top w:w="0" w:type="dxa"/>
          <w:left w:w="108" w:type="dxa"/>
          <w:bottom w:w="0" w:type="dxa"/>
          <w:right w:w="108" w:type="dxa"/>
        </w:tblCellMar>
        <w:tblLook w:val="01e0" w:noHBand="0" w:noVBand="0" w:firstColumn="1" w:lastRow="1" w:lastColumn="1" w:firstRow="1"/>
      </w:tblPr>
      <w:tblGrid>
        <w:gridCol w:w="3095"/>
        <w:gridCol w:w="1873"/>
      </w:tblGrid>
      <w:tr>
        <w:trPr>
          <w:trHeight w:val="333" w:hRule="atLeast"/>
        </w:trPr>
        <w:tc>
          <w:tcPr>
            <w:tcW w:w="3095" w:type="dxa"/>
            <w:tcBorders>
              <w:top w:val="thinThickSmallGap" w:sz="24" w:space="0" w:color="000000"/>
              <w:left w:val="thinThickSmallGap" w:sz="24"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873" w:type="dxa"/>
            <w:tcBorders>
              <w:top w:val="thinThickSmallGap" w:sz="24" w:space="0" w:color="000000"/>
              <w:left w:val="single" w:sz="6" w:space="0" w:color="000000"/>
              <w:bottom w:val="double" w:sz="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Patients (N =50)</w:t>
            </w:r>
          </w:p>
        </w:tc>
      </w:tr>
      <w:tr>
        <w:trPr>
          <w:trHeight w:val="345" w:hRule="atLeast"/>
        </w:trPr>
        <w:tc>
          <w:tcPr>
            <w:tcW w:w="3095"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LVEF in %</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873" w:type="dxa"/>
            <w:tcBorders>
              <w:top w:val="double" w:sz="4" w:space="0" w:color="000000"/>
              <w:left w:val="single" w:sz="6" w:space="0" w:color="000000"/>
              <w:bottom w:val="double" w:sz="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30.82 ±6.4</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30 (20 -45)</w:t>
            </w:r>
          </w:p>
        </w:tc>
      </w:tr>
      <w:tr>
        <w:trPr>
          <w:trHeight w:val="345" w:hRule="atLeast"/>
        </w:trPr>
        <w:tc>
          <w:tcPr>
            <w:tcW w:w="3095" w:type="dxa"/>
            <w:tcBorders>
              <w:top w:val="double" w:sz="4" w:space="0" w:color="000000"/>
              <w:left w:val="thinThickSmallGap" w:sz="24" w:space="0" w:color="000000"/>
              <w:bottom w:val="thinThickSmallGap" w:sz="2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Heart rate in beats/min</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873" w:type="dxa"/>
            <w:tcBorders>
              <w:top w:val="double" w:sz="4" w:space="0" w:color="000000"/>
              <w:left w:val="single" w:sz="6" w:space="0" w:color="000000"/>
              <w:bottom w:val="thinThickSmallGap" w:sz="2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77.1 ±7.1</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75 (65 - 90)</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sz w:val="28"/>
          <w:szCs w:val="28"/>
          <w:lang w:eastAsia="en-US"/>
        </w:rPr>
        <w:t>Table (6) shows that the postoperative LVEF of the patients within levosimendan was 30.82 ±6.4%. The mean heart rate was 77.1 ±7.1 beats/min.</w:t>
      </w:r>
    </w:p>
    <w:p>
      <w:pPr>
        <w:pStyle w:val="Normal"/>
        <w:rPr>
          <w:rFonts w:ascii="Times New Roman" w:hAnsi="Times New Roman" w:eastAsia="Calibri" w:cs="Times New Roman" w:eastAsiaTheme="minorHAnsi"/>
          <w:lang w:eastAsia="en-US"/>
        </w:rPr>
      </w:pPr>
      <w:r>
        <w:rPr/>
        <w:drawing>
          <wp:inline distT="0" distB="0" distL="0" distR="0">
            <wp:extent cx="5486400" cy="438912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27"/>
                    <a:stretch>
                      <a:fillRect/>
                    </a:stretch>
                  </pic:blipFill>
                  <pic:spPr bwMode="auto">
                    <a:xfrm>
                      <a:off x="0" y="0"/>
                      <a:ext cx="5486400" cy="4389120"/>
                    </a:xfrm>
                    <a:prstGeom prst="rect">
                      <a:avLst/>
                    </a:prstGeom>
                  </pic:spPr>
                </pic:pic>
              </a:graphicData>
            </a:graphic>
          </wp:inline>
        </w:drawing>
      </w:r>
    </w:p>
    <w:p>
      <w:pPr>
        <w:pStyle w:val="Normal"/>
        <w:spacing w:before="0" w:after="200"/>
        <w:rPr>
          <w:rFonts w:eastAsia="Calibri" w:eastAsiaTheme="minorHAnsi"/>
          <w:b/>
          <w:b/>
          <w:bCs/>
          <w:color w:val="44546A" w:themeColor="text2"/>
          <w:lang w:eastAsia="en-US"/>
        </w:rPr>
      </w:pPr>
      <w:r>
        <w:rPr>
          <w:rFonts w:eastAsia="Calibri" w:eastAsiaTheme="minorHAnsi"/>
          <w:b/>
          <w:bCs/>
          <w:color w:val="44546A" w:themeColor="text2"/>
          <w:lang w:eastAsia="en-US"/>
        </w:rPr>
        <w:t xml:space="preserve">Figure </w:t>
      </w:r>
      <w:r>
        <w:rPr>
          <w:rFonts w:eastAsia="Calibri" w:eastAsiaTheme="minorHAnsi"/>
          <w:b/>
          <w:bCs/>
          <w:color w:val="44546A" w:themeColor="text2"/>
          <w:lang w:eastAsia="en-US"/>
        </w:rPr>
        <w:fldChar w:fldCharType="begin"/>
      </w:r>
      <w:r>
        <w:rPr>
          <w:b/>
          <w:bCs/>
          <w:rFonts w:eastAsia="Calibri"/>
          <w:color w:val="44546A"/>
          <w:lang w:eastAsia="en-US"/>
        </w:rPr>
        <w:instrText> SEQ Figure \* ARABIC </w:instrText>
      </w:r>
      <w:r>
        <w:rPr>
          <w:b/>
          <w:bCs/>
          <w:rFonts w:eastAsia="Calibri"/>
          <w:color w:val="44546A"/>
          <w:lang w:eastAsia="en-US"/>
        </w:rPr>
        <w:fldChar w:fldCharType="separate"/>
      </w:r>
      <w:r>
        <w:rPr>
          <w:b/>
          <w:bCs/>
          <w:rFonts w:eastAsia="Calibri"/>
          <w:color w:val="44546A"/>
          <w:lang w:eastAsia="en-US"/>
        </w:rPr>
        <w:t>9</w:t>
      </w:r>
      <w:r>
        <w:rPr>
          <w:b/>
          <w:bCs/>
          <w:rFonts w:eastAsia="Calibri"/>
          <w:color w:val="44546A"/>
          <w:lang w:eastAsia="en-US"/>
        </w:rPr>
        <w:fldChar w:fldCharType="end"/>
      </w:r>
      <w:r>
        <w:rPr>
          <w:rFonts w:eastAsia="Calibri" w:eastAsiaTheme="minorHAnsi"/>
          <w:b/>
          <w:bCs/>
          <w:color w:val="44546A" w:themeColor="text2"/>
          <w:lang w:eastAsia="en-US"/>
        </w:rPr>
        <w:t>: Distribution of postoperative LVEF</w:t>
      </w:r>
    </w:p>
    <w:p>
      <w:pPr>
        <w:pStyle w:val="Normal"/>
        <w:spacing w:lineRule="auto" w:line="259" w:before="0" w:after="160"/>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7</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Primary outcomes of the included patients in levosimendan group</w:t>
      </w:r>
    </w:p>
    <w:tbl>
      <w:tblPr>
        <w:tblW w:w="6942" w:type="dxa"/>
        <w:jc w:val="left"/>
        <w:tblInd w:w="0" w:type="dxa"/>
        <w:tblCellMar>
          <w:top w:w="0" w:type="dxa"/>
          <w:left w:w="108" w:type="dxa"/>
          <w:bottom w:w="0" w:type="dxa"/>
          <w:right w:w="108" w:type="dxa"/>
        </w:tblCellMar>
        <w:tblLook w:val="01e0" w:noHBand="0" w:noVBand="0" w:firstColumn="1" w:lastRow="1" w:lastColumn="1" w:firstRow="1"/>
      </w:tblPr>
      <w:tblGrid>
        <w:gridCol w:w="5069"/>
        <w:gridCol w:w="1872"/>
      </w:tblGrid>
      <w:tr>
        <w:trPr>
          <w:trHeight w:val="333" w:hRule="atLeast"/>
        </w:trPr>
        <w:tc>
          <w:tcPr>
            <w:tcW w:w="5069"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872" w:type="dxa"/>
            <w:tcBorders>
              <w:top w:val="thinThickSmallGap" w:sz="24" w:space="0" w:color="000000"/>
              <w:left w:val="single" w:sz="6" w:space="0" w:color="000000"/>
              <w:bottom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Patients (N =50)</w:t>
            </w:r>
          </w:p>
        </w:tc>
      </w:tr>
      <w:tr>
        <w:trPr>
          <w:trHeight w:val="282" w:hRule="atLeast"/>
        </w:trPr>
        <w:tc>
          <w:tcPr>
            <w:tcW w:w="5069"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Death at 30 days, No (%)</w:t>
            </w:r>
          </w:p>
        </w:tc>
        <w:tc>
          <w:tcPr>
            <w:tcW w:w="1872" w:type="dxa"/>
            <w:tcBorders>
              <w:top w:val="double" w:sz="4" w:space="0" w:color="000000"/>
              <w:left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282" w:hRule="atLeast"/>
        </w:trPr>
        <w:tc>
          <w:tcPr>
            <w:tcW w:w="5069"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872"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9 (18%)</w:t>
            </w:r>
          </w:p>
        </w:tc>
      </w:tr>
      <w:tr>
        <w:trPr>
          <w:trHeight w:val="282" w:hRule="atLeast"/>
        </w:trPr>
        <w:tc>
          <w:tcPr>
            <w:tcW w:w="5069"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872" w:type="dxa"/>
            <w:tcBorders>
              <w:left w:val="single" w:sz="6" w:space="0" w:color="000000"/>
              <w:bottom w:val="double" w:sz="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41 (82%)</w:t>
            </w:r>
          </w:p>
        </w:tc>
      </w:tr>
      <w:tr>
        <w:trPr>
          <w:trHeight w:val="282" w:hRule="atLeast"/>
        </w:trPr>
        <w:tc>
          <w:tcPr>
            <w:tcW w:w="5069"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Renal-replacement therapy at 30 days, No (%)</w:t>
            </w:r>
          </w:p>
        </w:tc>
        <w:tc>
          <w:tcPr>
            <w:tcW w:w="1872" w:type="dxa"/>
            <w:tcBorders>
              <w:top w:val="double" w:sz="4" w:space="0" w:color="000000"/>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5069"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872"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 (8%)</w:t>
            </w:r>
          </w:p>
        </w:tc>
      </w:tr>
      <w:tr>
        <w:trPr>
          <w:trHeight w:val="282" w:hRule="atLeast"/>
        </w:trPr>
        <w:tc>
          <w:tcPr>
            <w:tcW w:w="5069"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872" w:type="dxa"/>
            <w:tcBorders>
              <w:left w:val="single" w:sz="6" w:space="0" w:color="000000"/>
              <w:bottom w:val="double" w:sz="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46 (92%)</w:t>
            </w:r>
          </w:p>
        </w:tc>
      </w:tr>
      <w:tr>
        <w:trPr>
          <w:trHeight w:val="282" w:hRule="atLeast"/>
        </w:trPr>
        <w:tc>
          <w:tcPr>
            <w:tcW w:w="5069"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Myocardial infarction, No (%)</w:t>
            </w:r>
          </w:p>
        </w:tc>
        <w:tc>
          <w:tcPr>
            <w:tcW w:w="1872" w:type="dxa"/>
            <w:tcBorders>
              <w:top w:val="double" w:sz="4" w:space="0" w:color="000000"/>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5069"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872"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8 (16%)</w:t>
            </w:r>
          </w:p>
        </w:tc>
      </w:tr>
      <w:tr>
        <w:trPr>
          <w:trHeight w:val="282" w:hRule="atLeast"/>
        </w:trPr>
        <w:tc>
          <w:tcPr>
            <w:tcW w:w="5069"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872" w:type="dxa"/>
            <w:tcBorders>
              <w:left w:val="single" w:sz="6" w:space="0" w:color="000000"/>
              <w:bottom w:val="double" w:sz="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42 (84%)</w:t>
            </w:r>
          </w:p>
        </w:tc>
      </w:tr>
      <w:tr>
        <w:trPr>
          <w:trHeight w:val="282" w:hRule="atLeast"/>
        </w:trPr>
        <w:tc>
          <w:tcPr>
            <w:tcW w:w="5069"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Use of mechanical cardiac assist device, No (%)</w:t>
            </w:r>
          </w:p>
        </w:tc>
        <w:tc>
          <w:tcPr>
            <w:tcW w:w="1872" w:type="dxa"/>
            <w:tcBorders>
              <w:top w:val="double" w:sz="4" w:space="0" w:color="000000"/>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5069"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872"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15 (30%)</w:t>
            </w:r>
          </w:p>
        </w:tc>
      </w:tr>
      <w:tr>
        <w:trPr>
          <w:trHeight w:val="282" w:hRule="atLeast"/>
        </w:trPr>
        <w:tc>
          <w:tcPr>
            <w:tcW w:w="5069"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872"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35 (70%)</w:t>
            </w:r>
          </w:p>
        </w:tc>
      </w:tr>
      <w:tr>
        <w:trPr>
          <w:trHeight w:val="282" w:hRule="atLeast"/>
        </w:trPr>
        <w:tc>
          <w:tcPr>
            <w:tcW w:w="5069"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Four-component end point, No (%)</w:t>
            </w:r>
          </w:p>
        </w:tc>
        <w:tc>
          <w:tcPr>
            <w:tcW w:w="1872" w:type="dxa"/>
            <w:tcBorders>
              <w:top w:val="double" w:sz="4" w:space="0" w:color="000000"/>
              <w:left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522" w:hRule="atLeast"/>
        </w:trPr>
        <w:tc>
          <w:tcPr>
            <w:tcW w:w="5069"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872"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17 (34%)</w:t>
            </w:r>
          </w:p>
        </w:tc>
      </w:tr>
      <w:tr>
        <w:trPr>
          <w:trHeight w:val="522" w:hRule="atLeast"/>
        </w:trPr>
        <w:tc>
          <w:tcPr>
            <w:tcW w:w="5069" w:type="dxa"/>
            <w:tcBorders>
              <w:left w:val="thinThickSmallGap" w:sz="24" w:space="0" w:color="000000"/>
              <w:bottom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872" w:type="dxa"/>
            <w:tcBorders>
              <w:left w:val="single" w:sz="6" w:space="0" w:color="000000"/>
              <w:bottom w:val="thinThickSmallGap" w:sz="2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33 (66%)</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sz w:val="28"/>
          <w:szCs w:val="28"/>
          <w:lang w:eastAsia="en-US"/>
        </w:rPr>
        <w:t>Table (5) shows that the mortality rate at 30 days was 18% and the incidence of RRT was 8%. Eight (16%) patients had myocardial infarction and 30% of the patients used mechanical cardiac assist device. The overall incidence of four-component end point was 34%.</w:t>
      </w:r>
    </w:p>
    <w:p>
      <w:pPr>
        <w:pStyle w:val="Normal"/>
        <w:spacing w:lineRule="auto" w:line="259" w:before="0" w:after="160"/>
        <w:rPr>
          <w:rFonts w:eastAsia="Calibri" w:eastAsiaTheme="minorHAnsi"/>
          <w:b/>
          <w:b/>
          <w:bCs/>
          <w:color w:val="44546A" w:themeColor="text2"/>
          <w:lang w:eastAsia="en-US"/>
        </w:rPr>
      </w:pPr>
      <w:r>
        <w:rPr/>
        <w:drawing>
          <wp:inline distT="0" distB="0" distL="0" distR="0">
            <wp:extent cx="5486400" cy="512318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pStyle w:val="Normal"/>
        <w:spacing w:before="0" w:after="200"/>
        <w:rPr>
          <w:rFonts w:eastAsia="Calibri" w:eastAsiaTheme="minorHAnsi"/>
          <w:b/>
          <w:b/>
          <w:bCs/>
          <w:color w:val="44546A" w:themeColor="text2"/>
          <w:lang w:eastAsia="en-US"/>
        </w:rPr>
      </w:pPr>
      <w:r>
        <w:rPr>
          <w:rFonts w:eastAsia="Calibri" w:eastAsiaTheme="minorHAnsi"/>
          <w:b/>
          <w:bCs/>
          <w:color w:val="44546A" w:themeColor="text2"/>
          <w:lang w:eastAsia="en-US"/>
        </w:rPr>
        <w:t xml:space="preserve">Figure </w:t>
      </w:r>
      <w:r>
        <w:rPr>
          <w:rFonts w:eastAsia="Calibri" w:eastAsiaTheme="minorHAnsi"/>
          <w:b/>
          <w:bCs/>
          <w:color w:val="44546A" w:themeColor="text2"/>
          <w:lang w:eastAsia="en-US"/>
        </w:rPr>
        <w:fldChar w:fldCharType="begin"/>
      </w:r>
      <w:r>
        <w:rPr>
          <w:b/>
          <w:bCs/>
          <w:rFonts w:eastAsia="Calibri"/>
          <w:color w:val="44546A"/>
          <w:lang w:eastAsia="en-US"/>
        </w:rPr>
        <w:instrText> SEQ Figure \* ARABIC </w:instrText>
      </w:r>
      <w:r>
        <w:rPr>
          <w:b/>
          <w:bCs/>
          <w:rFonts w:eastAsia="Calibri"/>
          <w:color w:val="44546A"/>
          <w:lang w:eastAsia="en-US"/>
        </w:rPr>
        <w:fldChar w:fldCharType="separate"/>
      </w:r>
      <w:r>
        <w:rPr>
          <w:b/>
          <w:bCs/>
          <w:rFonts w:eastAsia="Calibri"/>
          <w:color w:val="44546A"/>
          <w:lang w:eastAsia="en-US"/>
        </w:rPr>
        <w:t>10</w:t>
      </w:r>
      <w:r>
        <w:rPr>
          <w:b/>
          <w:bCs/>
          <w:rFonts w:eastAsia="Calibri"/>
          <w:color w:val="44546A"/>
          <w:lang w:eastAsia="en-US"/>
        </w:rPr>
        <w:fldChar w:fldCharType="end"/>
      </w:r>
      <w:r>
        <w:rPr>
          <w:rFonts w:eastAsia="Calibri" w:eastAsiaTheme="minorHAnsi"/>
          <w:b/>
          <w:bCs/>
          <w:color w:val="44546A" w:themeColor="text2"/>
          <w:lang w:eastAsia="en-US"/>
        </w:rPr>
        <w:t>: Distribution of primary outcomes</w:t>
      </w:r>
    </w:p>
    <w:p>
      <w:pPr>
        <w:pStyle w:val="Normal"/>
        <w:spacing w:lineRule="auto" w:line="259" w:before="0" w:after="160"/>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8</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Secondary outcomes of the included patients in levosimendan group</w:t>
      </w:r>
    </w:p>
    <w:tbl>
      <w:tblPr>
        <w:tblW w:w="6755" w:type="dxa"/>
        <w:jc w:val="left"/>
        <w:tblInd w:w="0" w:type="dxa"/>
        <w:tblCellMar>
          <w:top w:w="0" w:type="dxa"/>
          <w:left w:w="108" w:type="dxa"/>
          <w:bottom w:w="0" w:type="dxa"/>
          <w:right w:w="108" w:type="dxa"/>
        </w:tblCellMar>
        <w:tblLook w:val="01e0" w:noHBand="0" w:noVBand="0" w:firstColumn="1" w:lastRow="1" w:lastColumn="1" w:firstRow="1"/>
      </w:tblPr>
      <w:tblGrid>
        <w:gridCol w:w="4881"/>
        <w:gridCol w:w="1873"/>
      </w:tblGrid>
      <w:tr>
        <w:trPr>
          <w:trHeight w:val="333" w:hRule="atLeast"/>
        </w:trPr>
        <w:tc>
          <w:tcPr>
            <w:tcW w:w="4881"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873" w:type="dxa"/>
            <w:tcBorders>
              <w:top w:val="thinThickSmallGap" w:sz="24" w:space="0" w:color="000000"/>
              <w:left w:val="single" w:sz="6" w:space="0" w:color="000000"/>
              <w:bottom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Patients (N =50)</w:t>
            </w:r>
          </w:p>
        </w:tc>
      </w:tr>
      <w:tr>
        <w:trPr>
          <w:trHeight w:val="282" w:hRule="atLeast"/>
        </w:trPr>
        <w:tc>
          <w:tcPr>
            <w:tcW w:w="4881"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Postoperative inotropes, No (%)</w:t>
            </w:r>
          </w:p>
        </w:tc>
        <w:tc>
          <w:tcPr>
            <w:tcW w:w="1873" w:type="dxa"/>
            <w:tcBorders>
              <w:top w:val="double" w:sz="4" w:space="0" w:color="000000"/>
              <w:left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50 (100%)</w:t>
            </w:r>
          </w:p>
        </w:tc>
      </w:tr>
      <w:tr>
        <w:trPr>
          <w:trHeight w:val="282" w:hRule="atLeast"/>
        </w:trPr>
        <w:tc>
          <w:tcPr>
            <w:tcW w:w="4881"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873" w:type="dxa"/>
            <w:tcBorders>
              <w:left w:val="single" w:sz="6" w:space="0" w:color="000000"/>
              <w:bottom w:val="double" w:sz="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w:t>
            </w:r>
          </w:p>
        </w:tc>
      </w:tr>
      <w:tr>
        <w:trPr>
          <w:trHeight w:val="282" w:hRule="atLeast"/>
        </w:trPr>
        <w:tc>
          <w:tcPr>
            <w:tcW w:w="4881"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Postoperative Arrythmia, No (%)</w:t>
            </w:r>
          </w:p>
        </w:tc>
        <w:tc>
          <w:tcPr>
            <w:tcW w:w="1873" w:type="dxa"/>
            <w:tcBorders>
              <w:top w:val="double" w:sz="4" w:space="0" w:color="000000"/>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24 (48%)</w:t>
            </w:r>
          </w:p>
        </w:tc>
      </w:tr>
      <w:tr>
        <w:trPr>
          <w:trHeight w:val="282" w:hRule="atLeast"/>
        </w:trPr>
        <w:tc>
          <w:tcPr>
            <w:tcW w:w="4881"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873" w:type="dxa"/>
            <w:tcBorders>
              <w:left w:val="single" w:sz="6" w:space="0" w:color="000000"/>
              <w:bottom w:val="double" w:sz="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26 (52%)</w:t>
            </w:r>
          </w:p>
        </w:tc>
      </w:tr>
      <w:tr>
        <w:trPr>
          <w:trHeight w:val="282" w:hRule="atLeast"/>
        </w:trPr>
        <w:tc>
          <w:tcPr>
            <w:tcW w:w="4881"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Complications, No (%)</w:t>
            </w:r>
          </w:p>
        </w:tc>
        <w:tc>
          <w:tcPr>
            <w:tcW w:w="1873" w:type="dxa"/>
            <w:tcBorders>
              <w:top w:val="double" w:sz="4" w:space="0" w:color="000000"/>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31 (62%)</w:t>
            </w:r>
          </w:p>
        </w:tc>
      </w:tr>
      <w:tr>
        <w:trPr>
          <w:trHeight w:val="282" w:hRule="atLeast"/>
        </w:trPr>
        <w:tc>
          <w:tcPr>
            <w:tcW w:w="4881"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873" w:type="dxa"/>
            <w:tcBorders>
              <w:left w:val="single" w:sz="6" w:space="0" w:color="000000"/>
              <w:bottom w:val="double" w:sz="4"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19 (38%)</w:t>
            </w:r>
          </w:p>
        </w:tc>
      </w:tr>
      <w:tr>
        <w:trPr>
          <w:trHeight w:val="282" w:hRule="atLeast"/>
        </w:trPr>
        <w:tc>
          <w:tcPr>
            <w:tcW w:w="4881"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Type of complications, No (%)</w:t>
            </w:r>
          </w:p>
        </w:tc>
        <w:tc>
          <w:tcPr>
            <w:tcW w:w="1873" w:type="dxa"/>
            <w:tcBorders>
              <w:top w:val="double" w:sz="4" w:space="0" w:color="000000"/>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Renal impairment</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6 (12%)</w:t>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Renal impairment</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 (2%)</w:t>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Stroke</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 (2%)</w:t>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VF</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 (2%)</w:t>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Elevated kidney and/or liver function</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13 (26%)</w:t>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Elevated cardiac enzymes</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6 (12%)</w:t>
            </w:r>
          </w:p>
        </w:tc>
      </w:tr>
      <w:tr>
        <w:trPr>
          <w:trHeight w:val="282" w:hRule="atLeast"/>
        </w:trPr>
        <w:tc>
          <w:tcPr>
            <w:tcW w:w="4881"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Psychosis</w:t>
            </w:r>
          </w:p>
        </w:tc>
        <w:tc>
          <w:tcPr>
            <w:tcW w:w="1873" w:type="dxa"/>
            <w:tcBorders>
              <w:left w:val="single" w:sz="6" w:space="0" w:color="000000"/>
              <w:right w:val="thickThinSmallGap" w:sz="24"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 (6%)</w:t>
            </w:r>
          </w:p>
        </w:tc>
      </w:tr>
      <w:tr>
        <w:trPr>
          <w:trHeight w:val="411" w:hRule="atLeast"/>
        </w:trPr>
        <w:tc>
          <w:tcPr>
            <w:tcW w:w="4881"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ICU Stay in days</w:t>
            </w:r>
          </w:p>
        </w:tc>
        <w:tc>
          <w:tcPr>
            <w:tcW w:w="1873" w:type="dxa"/>
            <w:tcBorders>
              <w:top w:val="double" w:sz="4" w:space="0" w:color="000000"/>
              <w:left w:val="single" w:sz="6" w:space="0" w:color="000000"/>
              <w:right w:val="thickThinSmallGap" w:sz="24"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522" w:hRule="atLeast"/>
        </w:trPr>
        <w:tc>
          <w:tcPr>
            <w:tcW w:w="4881" w:type="dxa"/>
            <w:tcBorders>
              <w:top w:val="single" w:sz="6" w:space="0" w:color="000000"/>
              <w:left w:val="thinThickSmallGap" w:sz="24" w:space="0" w:color="000000"/>
              <w:bottom w:val="thickThinSmallGap" w:sz="24" w:space="0" w:color="000000"/>
              <w:right w:val="single" w:sz="6" w:space="0" w:color="000000"/>
            </w:tcBorders>
            <w:shd w:color="auto" w:fill="auto" w:val="clear"/>
          </w:tcPr>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asciiTheme="majorBidi" w:cstheme="majorBidi" w:hAnsiTheme="majorBidi"/>
                <w:color w:val="000000"/>
                <w:lang w:eastAsia="en-US"/>
              </w:rPr>
              <w:t>Median (Range)</w:t>
            </w:r>
          </w:p>
        </w:tc>
        <w:tc>
          <w:tcPr>
            <w:tcW w:w="1873" w:type="dxa"/>
            <w:tcBorders>
              <w:top w:val="single" w:sz="6" w:space="0" w:color="000000"/>
              <w:left w:val="single" w:sz="6" w:space="0" w:color="000000"/>
              <w:bottom w:val="thickThinSmallGap" w:sz="24" w:space="0" w:color="000000"/>
              <w:right w:val="thickThinSmallGap" w:sz="24"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3.92 ±1.8</w:t>
            </w:r>
          </w:p>
          <w:p>
            <w:pPr>
              <w:pStyle w:val="Normal"/>
              <w:spacing w:lineRule="auto" w:line="259" w:before="0" w:after="160"/>
              <w:jc w:val="center"/>
              <w:rPr>
                <w:rFonts w:ascii="Times New Roman" w:hAnsi="Times New Roman" w:eastAsia="Calibri" w:cs="Times New Roman" w:eastAsiaTheme="minorHAnsi"/>
                <w:lang w:eastAsia="en-US"/>
              </w:rPr>
            </w:pPr>
            <w:r>
              <w:rPr>
                <w:rFonts w:cs="Times New Roman" w:ascii="Times New Roman" w:hAnsi="Times New Roman" w:asciiTheme="majorBidi" w:cstheme="majorBidi" w:hAnsiTheme="majorBidi"/>
                <w:color w:val="000000"/>
                <w:sz w:val="22"/>
                <w:szCs w:val="22"/>
                <w:lang w:eastAsia="en-US"/>
              </w:rPr>
              <w:t>4 (1 -10)</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sz w:val="28"/>
          <w:szCs w:val="28"/>
          <w:lang w:eastAsia="en-US"/>
        </w:rPr>
        <w:t>Table (8) shows that the incidence of postoperative arrythmia was 24%. Thirty-one (62%) patients had postoperative complications. The mean ICU stay was 3.92 ±1.8 days.</w:t>
      </w:r>
    </w:p>
    <w:p>
      <w:pPr>
        <w:pStyle w:val="Normal"/>
        <w:spacing w:lineRule="auto" w:line="259" w:before="0" w:after="160"/>
        <w:rPr>
          <w:rFonts w:eastAsia="Calibri" w:eastAsiaTheme="minorHAnsi"/>
          <w:b/>
          <w:b/>
          <w:bCs/>
          <w:color w:val="44546A" w:themeColor="text2"/>
          <w:lang w:eastAsia="en-US"/>
        </w:rPr>
      </w:pPr>
      <w:r>
        <w:rPr/>
        <w:drawing>
          <wp:inline distT="0" distB="0" distL="0" distR="0">
            <wp:extent cx="5486400" cy="5123180"/>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pStyle w:val="Normal"/>
        <w:keepNext w:val="true"/>
        <w:spacing w:before="0" w:after="200"/>
        <w:jc w:val="both"/>
        <w:rPr>
          <w:rFonts w:eastAsia="Calibri" w:eastAsiaTheme="minorHAnsi"/>
          <w:b/>
          <w:b/>
          <w:bCs/>
          <w:color w:val="44546A" w:themeColor="text2"/>
          <w:lang w:eastAsia="en-US"/>
        </w:rPr>
      </w:pPr>
      <w:r>
        <w:rPr>
          <w:rFonts w:eastAsia="Calibri" w:eastAsiaTheme="minorHAnsi"/>
          <w:b/>
          <w:bCs/>
          <w:color w:val="44546A" w:themeColor="text2"/>
          <w:lang w:eastAsia="en-US"/>
        </w:rPr>
        <w:t xml:space="preserve">Figure </w:t>
      </w:r>
      <w:r>
        <w:rPr>
          <w:rFonts w:eastAsia="Calibri" w:eastAsiaTheme="minorHAnsi"/>
          <w:b/>
          <w:bCs/>
          <w:color w:val="44546A" w:themeColor="text2"/>
          <w:lang w:eastAsia="en-US"/>
        </w:rPr>
        <w:fldChar w:fldCharType="begin"/>
      </w:r>
      <w:r>
        <w:rPr>
          <w:b/>
          <w:bCs/>
          <w:rFonts w:eastAsia="Calibri"/>
          <w:color w:val="44546A"/>
          <w:lang w:eastAsia="en-US"/>
        </w:rPr>
        <w:instrText> SEQ Figure \* ARABIC </w:instrText>
      </w:r>
      <w:r>
        <w:rPr>
          <w:b/>
          <w:bCs/>
          <w:rFonts w:eastAsia="Calibri"/>
          <w:color w:val="44546A"/>
          <w:lang w:eastAsia="en-US"/>
        </w:rPr>
        <w:fldChar w:fldCharType="separate"/>
      </w:r>
      <w:r>
        <w:rPr>
          <w:b/>
          <w:bCs/>
          <w:rFonts w:eastAsia="Calibri"/>
          <w:color w:val="44546A"/>
          <w:lang w:eastAsia="en-US"/>
        </w:rPr>
        <w:t>11</w:t>
      </w:r>
      <w:r>
        <w:rPr>
          <w:b/>
          <w:bCs/>
          <w:rFonts w:eastAsia="Calibri"/>
          <w:color w:val="44546A"/>
          <w:lang w:eastAsia="en-US"/>
        </w:rPr>
        <w:fldChar w:fldCharType="end"/>
      </w:r>
      <w:r>
        <w:rPr>
          <w:rFonts w:eastAsia="Calibri" w:eastAsiaTheme="minorHAnsi"/>
          <w:b/>
          <w:bCs/>
          <w:color w:val="44546A" w:themeColor="text2"/>
          <w:lang w:eastAsia="en-US"/>
        </w:rPr>
        <w:t>: Distribution of secondary outcomes</w:t>
      </w:r>
    </w:p>
    <w:p>
      <w:pPr>
        <w:pStyle w:val="Normal"/>
        <w:spacing w:lineRule="auto" w:line="259" w:before="0" w:after="160"/>
        <w:rPr>
          <w:rFonts w:eastAsia="Calibri" w:eastAsiaTheme="minorHAnsi"/>
          <w:b/>
          <w:b/>
          <w:bCs/>
          <w:color w:val="44546A" w:themeColor="text2"/>
          <w:lang w:eastAsia="en-US"/>
        </w:rPr>
      </w:pPr>
      <w:r>
        <w:rPr>
          <w:rFonts w:eastAsia="Calibri" w:eastAsiaTheme="minorHAnsi"/>
          <w:b/>
          <w:bCs/>
          <w:color w:val="44546A" w:themeColor="text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9</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demographic characteristics between studied groups</w:t>
      </w:r>
    </w:p>
    <w:tbl>
      <w:tblPr>
        <w:tblW w:w="7760" w:type="dxa"/>
        <w:jc w:val="left"/>
        <w:tblInd w:w="0" w:type="dxa"/>
        <w:tblCellMar>
          <w:top w:w="0" w:type="dxa"/>
          <w:left w:w="108" w:type="dxa"/>
          <w:bottom w:w="0" w:type="dxa"/>
          <w:right w:w="108" w:type="dxa"/>
        </w:tblCellMar>
        <w:tblLook w:val="01e0" w:noHBand="0" w:noVBand="0" w:firstColumn="1" w:lastRow="1" w:lastColumn="1" w:firstRow="1"/>
      </w:tblPr>
      <w:tblGrid>
        <w:gridCol w:w="2863"/>
        <w:gridCol w:w="1959"/>
        <w:gridCol w:w="1947"/>
        <w:gridCol w:w="990"/>
      </w:tblGrid>
      <w:tr>
        <w:trPr>
          <w:trHeight w:val="333" w:hRule="atLeast"/>
        </w:trPr>
        <w:tc>
          <w:tcPr>
            <w:tcW w:w="2863"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959" w:type="dxa"/>
            <w:tcBorders>
              <w:top w:val="thinThickSmallGap" w:sz="24" w:space="0" w:color="000000"/>
              <w:left w:val="single" w:sz="6"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Group A (N =50)</w:t>
            </w:r>
          </w:p>
        </w:tc>
        <w:tc>
          <w:tcPr>
            <w:tcW w:w="1947"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Group B (N =50)</w:t>
            </w:r>
          </w:p>
        </w:tc>
        <w:tc>
          <w:tcPr>
            <w:tcW w:w="990"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345" w:hRule="atLeast"/>
        </w:trPr>
        <w:tc>
          <w:tcPr>
            <w:tcW w:w="2863"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Age in years</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959"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61.72 ±9.9</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65 (33 -78)</w:t>
            </w:r>
          </w:p>
        </w:tc>
        <w:tc>
          <w:tcPr>
            <w:tcW w:w="1947" w:type="dxa"/>
            <w:tcBorders>
              <w:top w:val="double" w:sz="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59.8 ±8.1</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64 (44 -69)</w:t>
            </w:r>
          </w:p>
        </w:tc>
        <w:tc>
          <w:tcPr>
            <w:tcW w:w="990" w:type="dxa"/>
            <w:tcBorders>
              <w:top w:val="double" w:sz="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0.29</w:t>
            </w:r>
          </w:p>
        </w:tc>
      </w:tr>
      <w:tr>
        <w:trPr>
          <w:trHeight w:val="345" w:hRule="atLeast"/>
        </w:trPr>
        <w:tc>
          <w:tcPr>
            <w:tcW w:w="2863"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BMI in Kg/m</w:t>
            </w:r>
            <w:r>
              <w:rPr>
                <w:rFonts w:cs="Times New Roman" w:ascii="Times New Roman" w:hAnsi="Times New Roman" w:asciiTheme="majorBidi" w:cstheme="majorBidi" w:hAnsiTheme="majorBidi"/>
                <w:b/>
                <w:bCs/>
                <w:color w:val="000000"/>
                <w:vertAlign w:val="superscript"/>
                <w:lang w:eastAsia="en-US"/>
              </w:rPr>
              <w:t>2</w:t>
            </w:r>
            <w:r>
              <w:rPr>
                <w:rFonts w:cs="Times New Roman" w:ascii="Times New Roman" w:hAnsi="Times New Roman" w:asciiTheme="majorBidi" w:cstheme="majorBidi" w:hAnsiTheme="majorBidi"/>
                <w:b/>
                <w:bCs/>
                <w:color w:val="000000"/>
                <w:lang w:eastAsia="en-US"/>
              </w:rPr>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959"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28.8 ±4.2</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28.5 (20 - 38)</w:t>
            </w:r>
          </w:p>
        </w:tc>
        <w:tc>
          <w:tcPr>
            <w:tcW w:w="1947" w:type="dxa"/>
            <w:tcBorders>
              <w:top w:val="double" w:sz="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27.02 ±3.7</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28 (22 - 31)</w:t>
            </w:r>
          </w:p>
        </w:tc>
        <w:tc>
          <w:tcPr>
            <w:tcW w:w="990" w:type="dxa"/>
            <w:tcBorders>
              <w:top w:val="double" w:sz="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0.36</w:t>
            </w:r>
          </w:p>
        </w:tc>
      </w:tr>
      <w:tr>
        <w:trPr>
          <w:trHeight w:val="282" w:hRule="atLeast"/>
        </w:trPr>
        <w:tc>
          <w:tcPr>
            <w:tcW w:w="2863"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Gender, No (%)</w:t>
            </w:r>
          </w:p>
        </w:tc>
        <w:tc>
          <w:tcPr>
            <w:tcW w:w="1959"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c>
          <w:tcPr>
            <w:tcW w:w="1947"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c>
          <w:tcPr>
            <w:tcW w:w="990" w:type="dxa"/>
            <w:tcBorders>
              <w:top w:val="double" w:sz="4" w:space="0" w:color="000000"/>
              <w:left w:val="single" w:sz="6" w:space="0" w:color="000000"/>
              <w:right w:val="thickThinSmallGap" w:sz="24" w:space="0" w:color="000000"/>
            </w:tcBorders>
          </w:tcPr>
          <w:p>
            <w:pPr>
              <w:pStyle w:val="Normal"/>
              <w:widowControl w:val="false"/>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r>
      <w:tr>
        <w:trPr>
          <w:trHeight w:val="275" w:hRule="atLeast"/>
        </w:trPr>
        <w:tc>
          <w:tcPr>
            <w:tcW w:w="2863"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Male</w:t>
            </w:r>
          </w:p>
        </w:tc>
        <w:tc>
          <w:tcPr>
            <w:tcW w:w="195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39 (78%)</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43 (86%)</w:t>
            </w:r>
          </w:p>
        </w:tc>
        <w:tc>
          <w:tcPr>
            <w:tcW w:w="990"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p>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0.21</w:t>
            </w:r>
          </w:p>
        </w:tc>
      </w:tr>
      <w:tr>
        <w:trPr>
          <w:trHeight w:val="423" w:hRule="atLeast"/>
        </w:trPr>
        <w:tc>
          <w:tcPr>
            <w:tcW w:w="2863"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Female</w:t>
            </w:r>
          </w:p>
        </w:tc>
        <w:tc>
          <w:tcPr>
            <w:tcW w:w="195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11 (22%)</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7 (14%)</w:t>
            </w:r>
          </w:p>
        </w:tc>
        <w:tc>
          <w:tcPr>
            <w:tcW w:w="990" w:type="dxa"/>
            <w:vMerge w:val="continue"/>
            <w:tcBorders>
              <w:top w:val="single" w:sz="6"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p>
        </w:tc>
      </w:tr>
      <w:tr>
        <w:trPr>
          <w:trHeight w:val="423" w:hRule="atLeast"/>
        </w:trPr>
        <w:tc>
          <w:tcPr>
            <w:tcW w:w="2863"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Comorbidities, No (%)</w:t>
            </w:r>
          </w:p>
        </w:tc>
        <w:tc>
          <w:tcPr>
            <w:tcW w:w="1959"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c>
          <w:tcPr>
            <w:tcW w:w="1947"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c>
          <w:tcPr>
            <w:tcW w:w="990"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r>
      <w:tr>
        <w:trPr>
          <w:trHeight w:val="423" w:hRule="atLeast"/>
        </w:trPr>
        <w:tc>
          <w:tcPr>
            <w:tcW w:w="2863"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DM</w:t>
            </w:r>
          </w:p>
        </w:tc>
        <w:tc>
          <w:tcPr>
            <w:tcW w:w="195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11 (22%)</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10 (20%)</w:t>
            </w:r>
          </w:p>
        </w:tc>
        <w:tc>
          <w:tcPr>
            <w:tcW w:w="990" w:type="dxa"/>
            <w:vMerge w:val="restart"/>
            <w:tcBorders>
              <w:left w:val="single" w:sz="6" w:space="0" w:color="000000"/>
              <w:bottom w:val="thickThin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p>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0.71</w:t>
            </w:r>
          </w:p>
        </w:tc>
      </w:tr>
      <w:tr>
        <w:trPr>
          <w:trHeight w:val="423" w:hRule="atLeast"/>
        </w:trPr>
        <w:tc>
          <w:tcPr>
            <w:tcW w:w="2863"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HTN</w:t>
            </w:r>
          </w:p>
        </w:tc>
        <w:tc>
          <w:tcPr>
            <w:tcW w:w="195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33 (66%)</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34 (68%)</w:t>
            </w:r>
          </w:p>
        </w:tc>
        <w:tc>
          <w:tcPr>
            <w:tcW w:w="990" w:type="dxa"/>
            <w:vMerge w:val="continue"/>
            <w:tcBorders>
              <w:top w:val="single" w:sz="6" w:space="0" w:color="000000"/>
              <w:left w:val="single" w:sz="6" w:space="0" w:color="000000"/>
              <w:bottom w:val="thickThin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p>
        </w:tc>
      </w:tr>
      <w:tr>
        <w:trPr>
          <w:trHeight w:val="423" w:hRule="atLeast"/>
        </w:trPr>
        <w:tc>
          <w:tcPr>
            <w:tcW w:w="2863" w:type="dxa"/>
            <w:tcBorders>
              <w:left w:val="thinThickSmallGap" w:sz="24" w:space="0" w:color="000000"/>
              <w:bottom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HTN and DM</w:t>
            </w:r>
          </w:p>
        </w:tc>
        <w:tc>
          <w:tcPr>
            <w:tcW w:w="1959" w:type="dxa"/>
            <w:tcBorders>
              <w:left w:val="single" w:sz="6" w:space="0" w:color="000000"/>
              <w:bottom w:val="thinThickSmallGap" w:sz="2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6 (12%)</w:t>
            </w:r>
          </w:p>
        </w:tc>
        <w:tc>
          <w:tcPr>
            <w:tcW w:w="1947" w:type="dxa"/>
            <w:tcBorders>
              <w:left w:val="single" w:sz="6" w:space="0" w:color="000000"/>
              <w:bottom w:val="thinThickSmallGap" w:sz="24"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6 (12%)</w:t>
            </w:r>
          </w:p>
        </w:tc>
        <w:tc>
          <w:tcPr>
            <w:tcW w:w="990" w:type="dxa"/>
            <w:vMerge w:val="continue"/>
            <w:tcBorders>
              <w:top w:val="single" w:sz="6" w:space="0" w:color="000000"/>
              <w:left w:val="single" w:sz="6" w:space="0" w:color="000000"/>
              <w:bottom w:val="thinThick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(9) shows that there were no statistically significant differences between studied groups in terms of age (p =0.29), BMI (p =0.36), gender (p =0.21), and comorbidities (p =0.71).</w:t>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tLeast" w:line="400"/>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uto" w:line="259" w:before="0" w:after="160"/>
        <w:rPr>
          <w:rFonts w:eastAsia="Calibri" w:eastAsiaTheme="minorHAnsi"/>
          <w:sz w:val="22"/>
          <w:szCs w:val="22"/>
          <w:lang w:eastAsia="en-US"/>
        </w:rPr>
      </w:pPr>
      <w:r>
        <w:rPr>
          <w:rFonts w:eastAsia="Calibri" w:eastAsiaTheme="minorHAnsi"/>
          <w:sz w:val="22"/>
          <w:szCs w:val="22"/>
          <w:lang w:eastAsia="en-US"/>
        </w:rPr>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tLeast" w:line="400"/>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uto" w:line="48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p>
      <w:pPr>
        <w:pStyle w:val="Normal"/>
        <w:spacing w:lineRule="auto" w:line="259" w:before="0" w:after="160"/>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10</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xml:space="preserve">: The </w:t>
      </w:r>
      <w:bookmarkStart w:id="40" w:name="_Hlk35032774"/>
      <w:r>
        <w:rPr>
          <w:rFonts w:eastAsia="Calibri" w:cs="Times New Roman" w:ascii="Times New Roman" w:hAnsi="Times New Roman" w:asciiTheme="majorBidi" w:cstheme="majorBidi" w:eastAsiaTheme="minorHAnsi" w:hAnsiTheme="majorBidi"/>
          <w:b/>
          <w:bCs/>
          <w:color w:val="44546A" w:themeColor="text2"/>
          <w:lang w:eastAsia="en-US"/>
        </w:rPr>
        <w:t xml:space="preserve">difference in preoperative medications </w:t>
      </w:r>
      <w:bookmarkEnd w:id="40"/>
      <w:r>
        <w:rPr>
          <w:rFonts w:eastAsia="Calibri" w:cs="Times New Roman" w:ascii="Times New Roman" w:hAnsi="Times New Roman" w:asciiTheme="majorBidi" w:cstheme="majorBidi" w:eastAsiaTheme="minorHAnsi" w:hAnsiTheme="majorBidi"/>
          <w:b/>
          <w:bCs/>
          <w:color w:val="44546A" w:themeColor="text2"/>
          <w:lang w:eastAsia="en-US"/>
        </w:rPr>
        <w:t>among studied groups.</w:t>
      </w:r>
    </w:p>
    <w:tbl>
      <w:tblPr>
        <w:tblW w:w="7939" w:type="dxa"/>
        <w:jc w:val="left"/>
        <w:tblInd w:w="0" w:type="dxa"/>
        <w:tblCellMar>
          <w:top w:w="0" w:type="dxa"/>
          <w:left w:w="108" w:type="dxa"/>
          <w:bottom w:w="0" w:type="dxa"/>
          <w:right w:w="108" w:type="dxa"/>
        </w:tblCellMar>
        <w:tblLook w:val="01e0" w:noHBand="0" w:noVBand="0" w:firstColumn="1" w:lastRow="1" w:lastColumn="1" w:firstRow="1"/>
      </w:tblPr>
      <w:tblGrid>
        <w:gridCol w:w="3042"/>
        <w:gridCol w:w="1960"/>
        <w:gridCol w:w="1947"/>
        <w:gridCol w:w="989"/>
      </w:tblGrid>
      <w:tr>
        <w:trPr>
          <w:trHeight w:val="333" w:hRule="atLeast"/>
        </w:trPr>
        <w:tc>
          <w:tcPr>
            <w:tcW w:w="3042"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960" w:type="dxa"/>
            <w:tcBorders>
              <w:top w:val="thinThickSmallGap" w:sz="24" w:space="0" w:color="000000"/>
              <w:left w:val="single" w:sz="6"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Group A (N =50)</w:t>
            </w:r>
          </w:p>
        </w:tc>
        <w:tc>
          <w:tcPr>
            <w:tcW w:w="1947"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Group B (N =50)</w:t>
            </w:r>
          </w:p>
        </w:tc>
        <w:tc>
          <w:tcPr>
            <w:tcW w:w="989"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78" w:hRule="atLeast"/>
        </w:trPr>
        <w:tc>
          <w:tcPr>
            <w:tcW w:w="3042"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Preoperative BB, No (%)</w:t>
            </w:r>
          </w:p>
        </w:tc>
        <w:tc>
          <w:tcPr>
            <w:tcW w:w="1960"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c>
          <w:tcPr>
            <w:tcW w:w="1947"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c>
          <w:tcPr>
            <w:tcW w:w="989"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r>
      <w:tr>
        <w:trPr>
          <w:trHeight w:val="282"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9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30 (60%)</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29 (58%)</w:t>
            </w:r>
          </w:p>
        </w:tc>
        <w:tc>
          <w:tcPr>
            <w:tcW w:w="989"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0.83</w:t>
            </w:r>
          </w:p>
        </w:tc>
      </w:tr>
      <w:tr>
        <w:trPr>
          <w:trHeight w:val="282" w:hRule="atLeast"/>
        </w:trPr>
        <w:tc>
          <w:tcPr>
            <w:tcW w:w="3042"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960"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20 (40%)</w:t>
            </w:r>
          </w:p>
        </w:tc>
        <w:tc>
          <w:tcPr>
            <w:tcW w:w="1947"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21 (42%)</w:t>
            </w:r>
          </w:p>
        </w:tc>
        <w:tc>
          <w:tcPr>
            <w:tcW w:w="989"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2"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cs="Times New Roman" w:ascii="Times New Roman" w:hAnsi="Times New Roman" w:asciiTheme="majorBidi" w:cstheme="majorBidi" w:hAnsiTheme="majorBidi"/>
                <w:b/>
                <w:bCs/>
                <w:color w:val="000000"/>
                <w:lang w:eastAsia="en-US"/>
              </w:rPr>
              <w:t>Preoperative ACE, No (%)</w:t>
            </w:r>
          </w:p>
        </w:tc>
        <w:tc>
          <w:tcPr>
            <w:tcW w:w="1960"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c>
          <w:tcPr>
            <w:tcW w:w="1947"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c>
          <w:tcPr>
            <w:tcW w:w="989"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9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20 (40%)</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29 (58%)</w:t>
            </w:r>
          </w:p>
        </w:tc>
        <w:tc>
          <w:tcPr>
            <w:tcW w:w="989"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0.072</w:t>
            </w:r>
          </w:p>
        </w:tc>
      </w:tr>
      <w:tr>
        <w:trPr>
          <w:trHeight w:val="282" w:hRule="atLeast"/>
        </w:trPr>
        <w:tc>
          <w:tcPr>
            <w:tcW w:w="3042"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960"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30 (60%)</w:t>
            </w:r>
          </w:p>
        </w:tc>
        <w:tc>
          <w:tcPr>
            <w:tcW w:w="1947"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21 (42%)</w:t>
            </w:r>
          </w:p>
        </w:tc>
        <w:tc>
          <w:tcPr>
            <w:tcW w:w="989"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2"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cs="Times New Roman" w:ascii="Times New Roman" w:hAnsi="Times New Roman" w:asciiTheme="majorBidi" w:cstheme="majorBidi" w:hAnsiTheme="majorBidi"/>
                <w:b/>
                <w:bCs/>
                <w:color w:val="000000"/>
                <w:lang w:eastAsia="en-US"/>
              </w:rPr>
              <w:t>Preoperative CCB, No (%)</w:t>
            </w:r>
          </w:p>
        </w:tc>
        <w:tc>
          <w:tcPr>
            <w:tcW w:w="1960"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c>
          <w:tcPr>
            <w:tcW w:w="1947"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c>
          <w:tcPr>
            <w:tcW w:w="989"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9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4 (8%)</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0</w:t>
            </w:r>
          </w:p>
        </w:tc>
        <w:tc>
          <w:tcPr>
            <w:tcW w:w="989"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highlight w:val="yellow"/>
                <w:lang w:eastAsia="en-US"/>
              </w:rPr>
            </w:pPr>
            <w:r>
              <w:rPr>
                <w:rFonts w:eastAsia="Calibri" w:cs="Times New Roman" w:ascii="Times New Roman" w:hAnsi="Times New Roman" w:asciiTheme="majorBidi" w:cstheme="majorBidi" w:eastAsiaTheme="minorHAnsi" w:hAnsiTheme="majorBidi"/>
                <w:highlight w:val="yellow"/>
                <w:lang w:eastAsia="en-US"/>
              </w:rPr>
              <w:t>0.04</w:t>
            </w:r>
          </w:p>
        </w:tc>
      </w:tr>
      <w:tr>
        <w:trPr>
          <w:trHeight w:val="282"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9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46 (92%)</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50 (100%)</w:t>
            </w:r>
          </w:p>
        </w:tc>
        <w:tc>
          <w:tcPr>
            <w:tcW w:w="989" w:type="dxa"/>
            <w:vMerge w:val="continue"/>
            <w:tcBorders>
              <w:top w:val="single" w:sz="6"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369" w:hRule="atLeast"/>
        </w:trPr>
        <w:tc>
          <w:tcPr>
            <w:tcW w:w="3042"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Preoperative statin, No (%)</w:t>
            </w:r>
          </w:p>
        </w:tc>
        <w:tc>
          <w:tcPr>
            <w:tcW w:w="1960"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c>
          <w:tcPr>
            <w:tcW w:w="1947"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c>
          <w:tcPr>
            <w:tcW w:w="989"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r>
      <w:tr>
        <w:trPr>
          <w:trHeight w:val="275"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9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33 (66%)</w:t>
            </w:r>
          </w:p>
        </w:tc>
        <w:tc>
          <w:tcPr>
            <w:tcW w:w="1947"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35 (70%)</w:t>
            </w:r>
          </w:p>
        </w:tc>
        <w:tc>
          <w:tcPr>
            <w:tcW w:w="989" w:type="dxa"/>
            <w:vMerge w:val="restart"/>
            <w:tcBorders>
              <w:left w:val="single" w:sz="6" w:space="0" w:color="000000"/>
              <w:bottom w:val="thickThin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0.72</w:t>
            </w:r>
          </w:p>
        </w:tc>
      </w:tr>
      <w:tr>
        <w:trPr>
          <w:trHeight w:val="522" w:hRule="atLeast"/>
        </w:trPr>
        <w:tc>
          <w:tcPr>
            <w:tcW w:w="3042" w:type="dxa"/>
            <w:tcBorders>
              <w:left w:val="thinThickSmallGap" w:sz="24" w:space="0" w:color="000000"/>
              <w:bottom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960" w:type="dxa"/>
            <w:tcBorders>
              <w:left w:val="single" w:sz="6" w:space="0" w:color="000000"/>
              <w:bottom w:val="thinThickSmallGap" w:sz="2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17 (33%)</w:t>
            </w:r>
          </w:p>
        </w:tc>
        <w:tc>
          <w:tcPr>
            <w:tcW w:w="1947" w:type="dxa"/>
            <w:tcBorders>
              <w:left w:val="single" w:sz="6" w:space="0" w:color="000000"/>
              <w:bottom w:val="thinThickSmallGap" w:sz="24"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15 (30%)</w:t>
            </w:r>
          </w:p>
        </w:tc>
        <w:tc>
          <w:tcPr>
            <w:tcW w:w="989" w:type="dxa"/>
            <w:vMerge w:val="continue"/>
            <w:tcBorders>
              <w:top w:val="single" w:sz="6" w:space="0" w:color="000000"/>
              <w:left w:val="single" w:sz="6" w:space="0" w:color="000000"/>
              <w:bottom w:val="thinThick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(10) shows that there were no statistically significant differences between studied groups in terms of preoperative BB (p =0.83), preoperative ACE inhibitors (p =0.07), and preoperative statin (p =0.72). On the other hand, there was</w:t>
      </w:r>
      <w:r>
        <w:rPr/>
        <w:t xml:space="preserve"> </w:t>
      </w:r>
      <w:r>
        <w:rPr>
          <w:rFonts w:eastAsia="Calibri" w:cs="Times New Roman" w:ascii="Times New Roman" w:hAnsi="Times New Roman" w:asciiTheme="majorBidi" w:cstheme="majorBidi" w:eastAsiaTheme="minorHAnsi" w:hAnsiTheme="majorBidi"/>
          <w:sz w:val="28"/>
          <w:szCs w:val="28"/>
          <w:lang w:eastAsia="en-US"/>
        </w:rPr>
        <w:t>statistically significant difference between studied groups in terms of preoperative CBB (p =0.04).</w:t>
      </w:r>
    </w:p>
    <w:p>
      <w:pPr>
        <w:pStyle w:val="Normal"/>
        <w:spacing w:lineRule="auto" w:line="259" w:before="0" w:after="160"/>
        <w:rPr>
          <w:rFonts w:eastAsia="Calibri" w:eastAsiaTheme="minorHAnsi"/>
          <w:b/>
          <w:b/>
          <w:bCs/>
          <w:color w:val="44546A" w:themeColor="text2"/>
          <w:lang w:eastAsia="en-US"/>
        </w:rPr>
      </w:pPr>
      <w:r>
        <w:rPr>
          <w:rFonts w:eastAsia="Calibri" w:eastAsiaTheme="minorHAnsi"/>
          <w:b/>
          <w:bCs/>
          <w:color w:val="44546A" w:themeColor="text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11</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preoperative cardiac function among studied groups</w:t>
      </w:r>
    </w:p>
    <w:tbl>
      <w:tblPr>
        <w:tblW w:w="7993" w:type="dxa"/>
        <w:jc w:val="left"/>
        <w:tblInd w:w="0" w:type="dxa"/>
        <w:tblCellMar>
          <w:top w:w="0" w:type="dxa"/>
          <w:left w:w="108" w:type="dxa"/>
          <w:bottom w:w="0" w:type="dxa"/>
          <w:right w:w="108" w:type="dxa"/>
        </w:tblCellMar>
        <w:tblLook w:val="01e0" w:noHBand="0" w:noVBand="0" w:firstColumn="1" w:lastRow="1" w:lastColumn="1" w:firstRow="1"/>
      </w:tblPr>
      <w:tblGrid>
        <w:gridCol w:w="3096"/>
        <w:gridCol w:w="1960"/>
        <w:gridCol w:w="1947"/>
        <w:gridCol w:w="989"/>
      </w:tblGrid>
      <w:tr>
        <w:trPr>
          <w:trHeight w:val="333" w:hRule="atLeast"/>
        </w:trPr>
        <w:tc>
          <w:tcPr>
            <w:tcW w:w="3096" w:type="dxa"/>
            <w:tcBorders>
              <w:top w:val="thinThickSmallGap" w:sz="24" w:space="0" w:color="000000"/>
              <w:left w:val="thinThickSmallGap" w:sz="24"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960" w:type="dxa"/>
            <w:tcBorders>
              <w:top w:val="thinThickSmallGap" w:sz="2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Group A (N =50)</w:t>
            </w:r>
          </w:p>
        </w:tc>
        <w:tc>
          <w:tcPr>
            <w:tcW w:w="1947" w:type="dxa"/>
            <w:tcBorders>
              <w:top w:val="thinThickSmallGap" w:sz="2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Group B (N =50)</w:t>
            </w:r>
          </w:p>
        </w:tc>
        <w:tc>
          <w:tcPr>
            <w:tcW w:w="989" w:type="dxa"/>
            <w:tcBorders>
              <w:top w:val="thinThickSmallGap" w:sz="2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345" w:hRule="atLeast"/>
        </w:trPr>
        <w:tc>
          <w:tcPr>
            <w:tcW w:w="3096"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LVEF in %</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960"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29.54 ±9.9</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30 (18 -35)</w:t>
            </w:r>
          </w:p>
        </w:tc>
        <w:tc>
          <w:tcPr>
            <w:tcW w:w="1947" w:type="dxa"/>
            <w:tcBorders>
              <w:top w:val="double" w:sz="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30.1 ±3.2</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30 (26 -35)</w:t>
            </w:r>
          </w:p>
        </w:tc>
        <w:tc>
          <w:tcPr>
            <w:tcW w:w="989" w:type="dxa"/>
            <w:tcBorders>
              <w:top w:val="double" w:sz="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0.445</w:t>
            </w:r>
          </w:p>
        </w:tc>
      </w:tr>
      <w:tr>
        <w:trPr>
          <w:trHeight w:val="345" w:hRule="atLeast"/>
        </w:trPr>
        <w:tc>
          <w:tcPr>
            <w:tcW w:w="3096" w:type="dxa"/>
            <w:tcBorders>
              <w:top w:val="double" w:sz="4" w:space="0" w:color="000000"/>
              <w:left w:val="thinThickSmallGap" w:sz="24" w:space="0" w:color="000000"/>
              <w:bottom w:val="thinThickSmallGap" w:sz="2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Aortic valve gradient</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960" w:type="dxa"/>
            <w:tcBorders>
              <w:top w:val="double" w:sz="4" w:space="0" w:color="000000"/>
              <w:left w:val="single" w:sz="6" w:space="0" w:color="000000"/>
              <w:bottom w:val="thinThickSmallGap" w:sz="2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45 ±5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45 (40 - 50)</w:t>
            </w:r>
          </w:p>
        </w:tc>
        <w:tc>
          <w:tcPr>
            <w:tcW w:w="1947" w:type="dxa"/>
            <w:tcBorders>
              <w:top w:val="double" w:sz="4" w:space="0" w:color="000000"/>
              <w:left w:val="single" w:sz="6" w:space="0" w:color="000000"/>
              <w:bottom w:val="thinThickSmallGap" w:sz="2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45 ±5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45 (40 - 50)</w:t>
            </w:r>
          </w:p>
        </w:tc>
        <w:tc>
          <w:tcPr>
            <w:tcW w:w="989" w:type="dxa"/>
            <w:tcBorders>
              <w:top w:val="double" w:sz="4" w:space="0" w:color="000000"/>
              <w:left w:val="single" w:sz="6" w:space="0" w:color="000000"/>
              <w:bottom w:val="thinThickSmallGap" w:sz="2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(11) shows that there were no statistically significant differences between studied groups in terms of preoperative LVEF (p =0.445) and preoperative aortic valve gradient.</w:t>
      </w:r>
    </w:p>
    <w:p>
      <w:pPr>
        <w:pStyle w:val="Normal"/>
        <w:spacing w:lineRule="auto" w:line="259" w:before="0" w:after="160"/>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cstheme="majorBidi" w:eastAsiaTheme="minorHAnsi" w:ascii="Times New Roman" w:hAnsi="Times New Roman"/>
          <w:sz w:val="28"/>
          <w:szCs w:val="28"/>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12</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postoperative cardiac function of the studied groups</w:t>
      </w:r>
    </w:p>
    <w:tbl>
      <w:tblPr>
        <w:tblW w:w="7993" w:type="dxa"/>
        <w:jc w:val="left"/>
        <w:tblInd w:w="0" w:type="dxa"/>
        <w:tblCellMar>
          <w:top w:w="0" w:type="dxa"/>
          <w:left w:w="108" w:type="dxa"/>
          <w:bottom w:w="0" w:type="dxa"/>
          <w:right w:w="108" w:type="dxa"/>
        </w:tblCellMar>
        <w:tblLook w:val="01e0" w:noHBand="0" w:noVBand="0" w:firstColumn="1" w:lastRow="1" w:lastColumn="1" w:firstRow="1"/>
      </w:tblPr>
      <w:tblGrid>
        <w:gridCol w:w="3096"/>
        <w:gridCol w:w="1960"/>
        <w:gridCol w:w="1947"/>
        <w:gridCol w:w="989"/>
      </w:tblGrid>
      <w:tr>
        <w:trPr>
          <w:trHeight w:val="333" w:hRule="atLeast"/>
        </w:trPr>
        <w:tc>
          <w:tcPr>
            <w:tcW w:w="3096" w:type="dxa"/>
            <w:tcBorders>
              <w:top w:val="thinThickSmallGap" w:sz="24" w:space="0" w:color="000000"/>
              <w:left w:val="thinThickSmallGap" w:sz="24"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960" w:type="dxa"/>
            <w:tcBorders>
              <w:top w:val="thinThickSmallGap" w:sz="2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Group A (N =50)</w:t>
            </w:r>
          </w:p>
        </w:tc>
        <w:tc>
          <w:tcPr>
            <w:tcW w:w="1947" w:type="dxa"/>
            <w:tcBorders>
              <w:top w:val="thinThickSmallGap" w:sz="2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Group B (N =50)</w:t>
            </w:r>
          </w:p>
        </w:tc>
        <w:tc>
          <w:tcPr>
            <w:tcW w:w="989" w:type="dxa"/>
            <w:tcBorders>
              <w:top w:val="thinThickSmallGap" w:sz="2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345" w:hRule="atLeast"/>
        </w:trPr>
        <w:tc>
          <w:tcPr>
            <w:tcW w:w="3096"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LVEF in %</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960"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30.82 ±6.4</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30 (20 -45)</w:t>
            </w:r>
          </w:p>
        </w:tc>
        <w:tc>
          <w:tcPr>
            <w:tcW w:w="1947"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33.32 ±7.4</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33 (20 -45)</w:t>
            </w:r>
          </w:p>
        </w:tc>
        <w:tc>
          <w:tcPr>
            <w:tcW w:w="989" w:type="dxa"/>
            <w:tcBorders>
              <w:top w:val="double" w:sz="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0.075</w:t>
            </w:r>
          </w:p>
        </w:tc>
      </w:tr>
      <w:tr>
        <w:trPr>
          <w:trHeight w:val="345" w:hRule="atLeast"/>
        </w:trPr>
        <w:tc>
          <w:tcPr>
            <w:tcW w:w="3096" w:type="dxa"/>
            <w:tcBorders>
              <w:top w:val="double" w:sz="4" w:space="0" w:color="000000"/>
              <w:left w:val="thinThickSmallGap" w:sz="24" w:space="0" w:color="000000"/>
              <w:bottom w:val="thinThickSmallGap" w:sz="2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Heart rate in beats/min</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960" w:type="dxa"/>
            <w:tcBorders>
              <w:top w:val="double" w:sz="4" w:space="0" w:color="000000"/>
              <w:left w:val="single" w:sz="6" w:space="0" w:color="000000"/>
              <w:bottom w:val="thinThickSmallGap" w:sz="2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77.1 ±7.1</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75 (65 - 90)</w:t>
            </w:r>
          </w:p>
        </w:tc>
        <w:tc>
          <w:tcPr>
            <w:tcW w:w="1947" w:type="dxa"/>
            <w:tcBorders>
              <w:top w:val="double" w:sz="4" w:space="0" w:color="000000"/>
              <w:left w:val="single" w:sz="6" w:space="0" w:color="000000"/>
              <w:bottom w:val="thinThickSmallGap" w:sz="2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86.46 ±14.5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86.5 (55 - 120)</w:t>
            </w:r>
          </w:p>
        </w:tc>
        <w:tc>
          <w:tcPr>
            <w:tcW w:w="989" w:type="dxa"/>
            <w:tcBorders>
              <w:top w:val="double" w:sz="4" w:space="0" w:color="000000"/>
              <w:left w:val="single" w:sz="6" w:space="0" w:color="000000"/>
              <w:bottom w:val="thinThickSmallGap" w:sz="2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highlight w:val="yellow"/>
                <w:lang w:eastAsia="en-US"/>
              </w:rPr>
            </w:pPr>
            <w:r>
              <w:rPr>
                <w:rFonts w:cs="Times New Roman" w:cstheme="majorBidi" w:ascii="Times New Roman" w:hAnsi="Times New Roman"/>
                <w:color w:val="000000"/>
                <w:sz w:val="22"/>
                <w:szCs w:val="22"/>
                <w:highlight w:val="yellow"/>
                <w:lang w:eastAsia="en-US"/>
              </w:rPr>
            </w:r>
          </w:p>
          <w:p>
            <w:pPr>
              <w:pStyle w:val="Normal"/>
              <w:widowControl w:val="false"/>
              <w:jc w:val="center"/>
              <w:rPr>
                <w:rFonts w:ascii="Times New Roman" w:hAnsi="Times New Roman" w:cs="Times New Roman" w:asciiTheme="majorBidi" w:cstheme="majorBidi" w:hAnsiTheme="majorBidi"/>
                <w:color w:val="000000"/>
                <w:sz w:val="22"/>
                <w:szCs w:val="22"/>
                <w:highlight w:val="yellow"/>
                <w:lang w:eastAsia="en-US"/>
              </w:rPr>
            </w:pPr>
            <w:r>
              <w:rPr>
                <w:rFonts w:cs="Times New Roman" w:ascii="Times New Roman" w:hAnsi="Times New Roman" w:asciiTheme="majorBidi" w:cstheme="majorBidi" w:hAnsiTheme="majorBidi"/>
                <w:color w:val="000000"/>
                <w:sz w:val="22"/>
                <w:szCs w:val="22"/>
                <w:highlight w:val="yellow"/>
                <w:lang w:eastAsia="en-US"/>
              </w:rPr>
              <w:t>0.001</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sz w:val="28"/>
          <w:szCs w:val="28"/>
          <w:lang w:eastAsia="en-US"/>
        </w:rPr>
        <w:t>Table (12) shows that there was no statistically significant difference between studied groups in terms of postoperative LVEF (p =0.445). On the contrary, there was</w:t>
      </w:r>
      <w:r>
        <w:rPr/>
        <w:t xml:space="preserve"> </w:t>
      </w:r>
      <w:r>
        <w:rPr>
          <w:rFonts w:eastAsia="Calibri" w:cs="Times New Roman" w:ascii="Times New Roman" w:hAnsi="Times New Roman" w:asciiTheme="majorBidi" w:cstheme="majorBidi" w:eastAsiaTheme="minorHAnsi" w:hAnsiTheme="majorBidi"/>
          <w:sz w:val="28"/>
          <w:szCs w:val="28"/>
          <w:lang w:eastAsia="en-US"/>
        </w:rPr>
        <w:t>statistically significant difference between studied groups in terms of postoperative heart rate (p =0.001). Patients in levosimendan group had significantly lower heart rate.</w:t>
      </w:r>
    </w:p>
    <w:p>
      <w:pPr>
        <w:pStyle w:val="Normal"/>
        <w:spacing w:lineRule="auto" w:line="259" w:before="0" w:after="16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cstheme="majorBidi" w:eastAsiaTheme="minorHAnsi" w:ascii="Times New Roman" w:hAnsi="Times New Roman"/>
          <w:b/>
          <w:bCs/>
          <w:color w:val="44546A" w:themeColor="text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13</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primary outcomes among studied groups</w:t>
      </w:r>
    </w:p>
    <w:tbl>
      <w:tblPr>
        <w:tblW w:w="8856" w:type="dxa"/>
        <w:jc w:val="left"/>
        <w:tblInd w:w="0" w:type="dxa"/>
        <w:tblCellMar>
          <w:top w:w="0" w:type="dxa"/>
          <w:left w:w="108" w:type="dxa"/>
          <w:bottom w:w="0" w:type="dxa"/>
          <w:right w:w="108" w:type="dxa"/>
        </w:tblCellMar>
        <w:tblLook w:val="01e0" w:noHBand="0" w:noVBand="0" w:firstColumn="1" w:lastRow="1" w:lastColumn="1" w:firstRow="1"/>
      </w:tblPr>
      <w:tblGrid>
        <w:gridCol w:w="3592"/>
        <w:gridCol w:w="1499"/>
        <w:gridCol w:w="1490"/>
        <w:gridCol w:w="1384"/>
        <w:gridCol w:w="891"/>
      </w:tblGrid>
      <w:tr>
        <w:trPr>
          <w:trHeight w:val="333" w:hRule="atLeast"/>
        </w:trPr>
        <w:tc>
          <w:tcPr>
            <w:tcW w:w="3592"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499" w:type="dxa"/>
            <w:tcBorders>
              <w:top w:val="thinThickSmallGap" w:sz="24" w:space="0" w:color="000000"/>
              <w:left w:val="single" w:sz="6"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Group A (N =50)</w:t>
            </w:r>
          </w:p>
        </w:tc>
        <w:tc>
          <w:tcPr>
            <w:tcW w:w="1490"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Group B (N =50)</w:t>
            </w:r>
          </w:p>
        </w:tc>
        <w:tc>
          <w:tcPr>
            <w:tcW w:w="1384"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RR, 95% CI</w:t>
            </w:r>
          </w:p>
        </w:tc>
        <w:tc>
          <w:tcPr>
            <w:tcW w:w="891"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282" w:hRule="atLeast"/>
        </w:trPr>
        <w:tc>
          <w:tcPr>
            <w:tcW w:w="3592"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Death at 30 days, No (%)</w:t>
            </w:r>
          </w:p>
        </w:tc>
        <w:tc>
          <w:tcPr>
            <w:tcW w:w="1499"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490"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384"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891"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282" w:hRule="atLeast"/>
        </w:trPr>
        <w:tc>
          <w:tcPr>
            <w:tcW w:w="359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9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9 (18%)</w:t>
            </w:r>
          </w:p>
        </w:tc>
        <w:tc>
          <w:tcPr>
            <w:tcW w:w="149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22 (44%)</w:t>
            </w:r>
          </w:p>
        </w:tc>
        <w:tc>
          <w:tcPr>
            <w:tcW w:w="1384" w:type="dxa"/>
            <w:vMerge w:val="restart"/>
            <w:tcBorders>
              <w:left w:val="single" w:sz="6" w:space="0" w:color="000000"/>
              <w:bottom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0.41 (0.21 - 0.79)</w:t>
            </w:r>
          </w:p>
        </w:tc>
        <w:tc>
          <w:tcPr>
            <w:tcW w:w="891"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highlight w:val="yellow"/>
                <w:lang w:eastAsia="en-US"/>
              </w:rPr>
            </w:pPr>
            <w:r>
              <w:rPr>
                <w:rFonts w:eastAsia="Calibri" w:cs="Times New Roman" w:eastAsiaTheme="minorHAnsi" w:ascii="Times New Roman" w:hAnsi="Times New Roman"/>
                <w:highlight w:val="yellow"/>
                <w:lang w:eastAsia="en-US"/>
              </w:rPr>
            </w:r>
          </w:p>
          <w:p>
            <w:pPr>
              <w:pStyle w:val="Normal"/>
              <w:spacing w:lineRule="auto" w:line="259" w:before="0" w:after="160"/>
              <w:jc w:val="center"/>
              <w:rPr>
                <w:rFonts w:ascii="Times New Roman" w:hAnsi="Times New Roman" w:eastAsia="Calibri" w:cs="Times New Roman" w:eastAsiaTheme="minorHAnsi"/>
                <w:highlight w:val="yellow"/>
                <w:lang w:eastAsia="en-US"/>
              </w:rPr>
            </w:pPr>
            <w:r>
              <w:rPr>
                <w:rFonts w:eastAsia="Calibri" w:cs="Times New Roman" w:ascii="Times New Roman" w:hAnsi="Times New Roman" w:eastAsiaTheme="minorHAnsi"/>
                <w:highlight w:val="yellow"/>
                <w:lang w:eastAsia="en-US"/>
              </w:rPr>
              <w:t>0.004</w:t>
            </w:r>
          </w:p>
        </w:tc>
      </w:tr>
      <w:tr>
        <w:trPr>
          <w:trHeight w:val="282" w:hRule="atLeast"/>
        </w:trPr>
        <w:tc>
          <w:tcPr>
            <w:tcW w:w="3592"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99"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41 (82%)</w:t>
            </w:r>
          </w:p>
        </w:tc>
        <w:tc>
          <w:tcPr>
            <w:tcW w:w="1490"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28 (56%)</w:t>
            </w:r>
          </w:p>
        </w:tc>
        <w:tc>
          <w:tcPr>
            <w:tcW w:w="1384" w:type="dxa"/>
            <w:vMerge w:val="continue"/>
            <w:tcBorders>
              <w:top w:val="single" w:sz="6" w:space="0" w:color="000000"/>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891"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592"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Renal-replacement therapy at 30 days, No (%)</w:t>
            </w:r>
          </w:p>
        </w:tc>
        <w:tc>
          <w:tcPr>
            <w:tcW w:w="1499"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490"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384"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891"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59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9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 (8%)</w:t>
            </w:r>
          </w:p>
        </w:tc>
        <w:tc>
          <w:tcPr>
            <w:tcW w:w="149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 (8%)</w:t>
            </w:r>
          </w:p>
        </w:tc>
        <w:tc>
          <w:tcPr>
            <w:tcW w:w="1384" w:type="dxa"/>
            <w:vMerge w:val="restart"/>
            <w:tcBorders>
              <w:left w:val="single" w:sz="6" w:space="0" w:color="000000"/>
              <w:bottom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w:t>
            </w:r>
          </w:p>
        </w:tc>
        <w:tc>
          <w:tcPr>
            <w:tcW w:w="891"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w:t>
            </w:r>
          </w:p>
        </w:tc>
      </w:tr>
      <w:tr>
        <w:trPr>
          <w:trHeight w:val="282" w:hRule="atLeast"/>
        </w:trPr>
        <w:tc>
          <w:tcPr>
            <w:tcW w:w="3592"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99"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46 (92%)</w:t>
            </w:r>
          </w:p>
        </w:tc>
        <w:tc>
          <w:tcPr>
            <w:tcW w:w="1490"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46 (92%)</w:t>
            </w:r>
          </w:p>
        </w:tc>
        <w:tc>
          <w:tcPr>
            <w:tcW w:w="1384" w:type="dxa"/>
            <w:vMerge w:val="continue"/>
            <w:tcBorders>
              <w:top w:val="single" w:sz="6" w:space="0" w:color="000000"/>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891"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592"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Myocardial infarction, No (%)</w:t>
            </w:r>
          </w:p>
        </w:tc>
        <w:tc>
          <w:tcPr>
            <w:tcW w:w="1499"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490"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384"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891"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59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9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8 (16%)</w:t>
            </w:r>
          </w:p>
        </w:tc>
        <w:tc>
          <w:tcPr>
            <w:tcW w:w="149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7 (14%)</w:t>
            </w:r>
          </w:p>
        </w:tc>
        <w:tc>
          <w:tcPr>
            <w:tcW w:w="1384" w:type="dxa"/>
            <w:vMerge w:val="restart"/>
            <w:tcBorders>
              <w:left w:val="single" w:sz="6" w:space="0" w:color="000000"/>
              <w:bottom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1.14 (0.45 - 2.91)</w:t>
            </w:r>
          </w:p>
        </w:tc>
        <w:tc>
          <w:tcPr>
            <w:tcW w:w="891"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0.72</w:t>
            </w:r>
          </w:p>
        </w:tc>
      </w:tr>
      <w:tr>
        <w:trPr>
          <w:trHeight w:val="282" w:hRule="atLeast"/>
        </w:trPr>
        <w:tc>
          <w:tcPr>
            <w:tcW w:w="3592"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99"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42 (84%)</w:t>
            </w:r>
          </w:p>
        </w:tc>
        <w:tc>
          <w:tcPr>
            <w:tcW w:w="1490"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43 (86%)</w:t>
            </w:r>
          </w:p>
        </w:tc>
        <w:tc>
          <w:tcPr>
            <w:tcW w:w="1384" w:type="dxa"/>
            <w:vMerge w:val="continue"/>
            <w:tcBorders>
              <w:top w:val="single" w:sz="6" w:space="0" w:color="000000"/>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891"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592"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Use of mechanical cardiac assist device, No (%)</w:t>
            </w:r>
          </w:p>
        </w:tc>
        <w:tc>
          <w:tcPr>
            <w:tcW w:w="1499"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490"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384"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891"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59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9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15 (30%)</w:t>
            </w:r>
          </w:p>
        </w:tc>
        <w:tc>
          <w:tcPr>
            <w:tcW w:w="149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22 (44%)</w:t>
            </w:r>
          </w:p>
        </w:tc>
        <w:tc>
          <w:tcPr>
            <w:tcW w:w="1384" w:type="dxa"/>
            <w:vMerge w:val="restart"/>
            <w:tcBorders>
              <w:left w:val="single" w:sz="6" w:space="0" w:color="000000"/>
              <w:bottom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0.68 (0.41 - 1.15)</w:t>
            </w:r>
          </w:p>
        </w:tc>
        <w:tc>
          <w:tcPr>
            <w:tcW w:w="891"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0.107</w:t>
            </w:r>
          </w:p>
        </w:tc>
      </w:tr>
      <w:tr>
        <w:trPr>
          <w:trHeight w:val="282" w:hRule="atLeast"/>
        </w:trPr>
        <w:tc>
          <w:tcPr>
            <w:tcW w:w="359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9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35 (70%)</w:t>
            </w:r>
          </w:p>
        </w:tc>
        <w:tc>
          <w:tcPr>
            <w:tcW w:w="1490"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28 (56%)</w:t>
            </w:r>
          </w:p>
        </w:tc>
        <w:tc>
          <w:tcPr>
            <w:tcW w:w="1384" w:type="dxa"/>
            <w:vMerge w:val="continue"/>
            <w:tcBorders>
              <w:top w:val="single" w:sz="6"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891" w:type="dxa"/>
            <w:vMerge w:val="continue"/>
            <w:tcBorders>
              <w:top w:val="single" w:sz="6"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38" w:hRule="atLeast"/>
        </w:trPr>
        <w:tc>
          <w:tcPr>
            <w:tcW w:w="3592"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Four-component end point, No (%)</w:t>
            </w:r>
          </w:p>
        </w:tc>
        <w:tc>
          <w:tcPr>
            <w:tcW w:w="1499"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490"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384"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891"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522" w:hRule="atLeast"/>
        </w:trPr>
        <w:tc>
          <w:tcPr>
            <w:tcW w:w="359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9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17 (34%)</w:t>
            </w:r>
          </w:p>
        </w:tc>
        <w:tc>
          <w:tcPr>
            <w:tcW w:w="149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22 (44%)</w:t>
            </w:r>
          </w:p>
        </w:tc>
        <w:tc>
          <w:tcPr>
            <w:tcW w:w="1384" w:type="dxa"/>
            <w:vMerge w:val="restart"/>
            <w:tcBorders>
              <w:left w:val="single" w:sz="6" w:space="0" w:color="000000"/>
              <w:bottom w:val="thickThinSmallGap" w:sz="2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0.77 (0.47 - 1.27)</w:t>
            </w:r>
          </w:p>
        </w:tc>
        <w:tc>
          <w:tcPr>
            <w:tcW w:w="891" w:type="dxa"/>
            <w:vMerge w:val="restart"/>
            <w:tcBorders>
              <w:left w:val="single" w:sz="6" w:space="0" w:color="000000"/>
              <w:bottom w:val="thickThin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0.21</w:t>
            </w:r>
          </w:p>
        </w:tc>
      </w:tr>
      <w:tr>
        <w:trPr>
          <w:trHeight w:val="522" w:hRule="atLeast"/>
        </w:trPr>
        <w:tc>
          <w:tcPr>
            <w:tcW w:w="3592" w:type="dxa"/>
            <w:tcBorders>
              <w:left w:val="thinThickSmallGap" w:sz="24" w:space="0" w:color="000000"/>
              <w:bottom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99" w:type="dxa"/>
            <w:tcBorders>
              <w:left w:val="single" w:sz="6" w:space="0" w:color="000000"/>
              <w:bottom w:val="thinThickSmallGap" w:sz="2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33 (66%)</w:t>
            </w:r>
          </w:p>
        </w:tc>
        <w:tc>
          <w:tcPr>
            <w:tcW w:w="1490" w:type="dxa"/>
            <w:tcBorders>
              <w:left w:val="single" w:sz="6" w:space="0" w:color="000000"/>
              <w:bottom w:val="thinThickSmallGap" w:sz="2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28 (56%)</w:t>
            </w:r>
          </w:p>
        </w:tc>
        <w:tc>
          <w:tcPr>
            <w:tcW w:w="1384" w:type="dxa"/>
            <w:vMerge w:val="continue"/>
            <w:tcBorders>
              <w:top w:val="single" w:sz="6" w:space="0" w:color="000000"/>
              <w:left w:val="single" w:sz="6" w:space="0" w:color="000000"/>
              <w:bottom w:val="thinThickSmallGap" w:sz="2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891" w:type="dxa"/>
            <w:vMerge w:val="continue"/>
            <w:tcBorders>
              <w:top w:val="single" w:sz="6" w:space="0" w:color="000000"/>
              <w:left w:val="single" w:sz="6" w:space="0" w:color="000000"/>
              <w:bottom w:val="thinThick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sz w:val="28"/>
          <w:szCs w:val="28"/>
          <w:lang w:eastAsia="en-US"/>
        </w:rPr>
        <w:t>Table (13) shows that there were no statistically significant differences between studied groups in terms of RRT, myocardial infarction (p =0.72), and use of mechanical cardiac assist device (p =0.107). On the contrary, there was statistically significant difference between studied groups in terms of 30 days mortality (p =0.004). Patients in levosimendan group had significantly lower mortality rate.</w:t>
      </w:r>
    </w:p>
    <w:p>
      <w:pPr>
        <w:pStyle w:val="Normal"/>
        <w:spacing w:lineRule="auto" w:line="259" w:before="0" w:after="160"/>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14</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secondary outcomes among studied groups</w:t>
      </w:r>
    </w:p>
    <w:tbl>
      <w:tblPr>
        <w:tblW w:w="9287" w:type="dxa"/>
        <w:jc w:val="left"/>
        <w:tblInd w:w="-432" w:type="dxa"/>
        <w:tblCellMar>
          <w:top w:w="0" w:type="dxa"/>
          <w:left w:w="108" w:type="dxa"/>
          <w:bottom w:w="0" w:type="dxa"/>
          <w:right w:w="108" w:type="dxa"/>
        </w:tblCellMar>
        <w:tblLook w:val="01e0" w:noHBand="0" w:noVBand="0" w:firstColumn="1" w:lastRow="1" w:lastColumn="1" w:firstRow="1"/>
      </w:tblPr>
      <w:tblGrid>
        <w:gridCol w:w="3674"/>
        <w:gridCol w:w="1621"/>
        <w:gridCol w:w="1611"/>
        <w:gridCol w:w="1466"/>
        <w:gridCol w:w="915"/>
      </w:tblGrid>
      <w:tr>
        <w:trPr>
          <w:trHeight w:val="333" w:hRule="atLeast"/>
        </w:trPr>
        <w:tc>
          <w:tcPr>
            <w:tcW w:w="3674"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621" w:type="dxa"/>
            <w:tcBorders>
              <w:top w:val="thinThickSmallGap" w:sz="24" w:space="0" w:color="000000"/>
              <w:left w:val="single" w:sz="6"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Group A (N =50)</w:t>
            </w:r>
          </w:p>
        </w:tc>
        <w:tc>
          <w:tcPr>
            <w:tcW w:w="1611"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Group B (N =50)</w:t>
            </w:r>
          </w:p>
        </w:tc>
        <w:tc>
          <w:tcPr>
            <w:tcW w:w="1466"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RR, 95% CI</w:t>
            </w:r>
          </w:p>
        </w:tc>
        <w:tc>
          <w:tcPr>
            <w:tcW w:w="915"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282" w:hRule="atLeast"/>
        </w:trPr>
        <w:tc>
          <w:tcPr>
            <w:tcW w:w="3674"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Postoperative inotropes, No (%)</w:t>
            </w:r>
          </w:p>
        </w:tc>
        <w:tc>
          <w:tcPr>
            <w:tcW w:w="1621"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611"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466"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915"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282" w:hRule="atLeast"/>
        </w:trPr>
        <w:tc>
          <w:tcPr>
            <w:tcW w:w="3674"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621"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50 (100%)</w:t>
            </w:r>
          </w:p>
        </w:tc>
        <w:tc>
          <w:tcPr>
            <w:tcW w:w="1611"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50 (100%)</w:t>
            </w:r>
          </w:p>
        </w:tc>
        <w:tc>
          <w:tcPr>
            <w:tcW w:w="1466" w:type="dxa"/>
            <w:vMerge w:val="restart"/>
            <w:tcBorders>
              <w:left w:val="single" w:sz="6" w:space="0" w:color="000000"/>
              <w:bottom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w:t>
            </w:r>
          </w:p>
        </w:tc>
        <w:tc>
          <w:tcPr>
            <w:tcW w:w="915"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w:t>
            </w:r>
          </w:p>
        </w:tc>
      </w:tr>
      <w:tr>
        <w:trPr>
          <w:trHeight w:val="282" w:hRule="atLeast"/>
        </w:trPr>
        <w:tc>
          <w:tcPr>
            <w:tcW w:w="3674"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621"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w:t>
            </w:r>
          </w:p>
        </w:tc>
        <w:tc>
          <w:tcPr>
            <w:tcW w:w="1611"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w:t>
            </w:r>
          </w:p>
        </w:tc>
        <w:tc>
          <w:tcPr>
            <w:tcW w:w="1466" w:type="dxa"/>
            <w:vMerge w:val="continue"/>
            <w:tcBorders>
              <w:top w:val="single" w:sz="6" w:space="0" w:color="000000"/>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15"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674"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Postoperative Arrythmia, No (%)</w:t>
            </w:r>
          </w:p>
        </w:tc>
        <w:tc>
          <w:tcPr>
            <w:tcW w:w="1621"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611"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466"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15"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674"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621"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24 (48%)</w:t>
            </w:r>
          </w:p>
        </w:tc>
        <w:tc>
          <w:tcPr>
            <w:tcW w:w="1611"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22 (44%)</w:t>
            </w:r>
          </w:p>
        </w:tc>
        <w:tc>
          <w:tcPr>
            <w:tcW w:w="1466" w:type="dxa"/>
            <w:vMerge w:val="restart"/>
            <w:tcBorders>
              <w:left w:val="single" w:sz="6" w:space="0" w:color="000000"/>
              <w:bottom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1.1 (0.71 - 1.66)</w:t>
            </w:r>
          </w:p>
        </w:tc>
        <w:tc>
          <w:tcPr>
            <w:tcW w:w="915"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0.68</w:t>
            </w:r>
          </w:p>
        </w:tc>
      </w:tr>
      <w:tr>
        <w:trPr>
          <w:trHeight w:val="282" w:hRule="atLeast"/>
        </w:trPr>
        <w:tc>
          <w:tcPr>
            <w:tcW w:w="3674"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621"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26 (52%)</w:t>
            </w:r>
          </w:p>
        </w:tc>
        <w:tc>
          <w:tcPr>
            <w:tcW w:w="1611"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28 (56%)</w:t>
            </w:r>
          </w:p>
        </w:tc>
        <w:tc>
          <w:tcPr>
            <w:tcW w:w="1466" w:type="dxa"/>
            <w:vMerge w:val="continue"/>
            <w:tcBorders>
              <w:top w:val="single" w:sz="6" w:space="0" w:color="000000"/>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15"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674"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Complications, No (%)</w:t>
            </w:r>
          </w:p>
        </w:tc>
        <w:tc>
          <w:tcPr>
            <w:tcW w:w="1621"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611"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466"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15"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674"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621"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31 (62%)</w:t>
            </w:r>
          </w:p>
        </w:tc>
        <w:tc>
          <w:tcPr>
            <w:tcW w:w="1611"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36 (72%)</w:t>
            </w:r>
          </w:p>
        </w:tc>
        <w:tc>
          <w:tcPr>
            <w:tcW w:w="1466" w:type="dxa"/>
            <w:vMerge w:val="restart"/>
            <w:tcBorders>
              <w:left w:val="single" w:sz="6" w:space="0" w:color="000000"/>
              <w:bottom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0.86 (0.65 -1.13)</w:t>
            </w:r>
          </w:p>
        </w:tc>
        <w:tc>
          <w:tcPr>
            <w:tcW w:w="915"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0.25</w:t>
            </w:r>
          </w:p>
        </w:tc>
      </w:tr>
      <w:tr>
        <w:trPr>
          <w:trHeight w:val="282" w:hRule="atLeast"/>
        </w:trPr>
        <w:tc>
          <w:tcPr>
            <w:tcW w:w="3674"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621"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19 (38%)</w:t>
            </w:r>
          </w:p>
        </w:tc>
        <w:tc>
          <w:tcPr>
            <w:tcW w:w="1611"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14 (28%)</w:t>
            </w:r>
          </w:p>
        </w:tc>
        <w:tc>
          <w:tcPr>
            <w:tcW w:w="1466" w:type="dxa"/>
            <w:vMerge w:val="continue"/>
            <w:tcBorders>
              <w:top w:val="single" w:sz="6" w:space="0" w:color="000000"/>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15"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411" w:hRule="atLeast"/>
        </w:trPr>
        <w:tc>
          <w:tcPr>
            <w:tcW w:w="3674"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ICU Stay in days</w:t>
            </w:r>
          </w:p>
        </w:tc>
        <w:tc>
          <w:tcPr>
            <w:tcW w:w="1621"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611"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466"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915"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522" w:hRule="atLeast"/>
        </w:trPr>
        <w:tc>
          <w:tcPr>
            <w:tcW w:w="3674" w:type="dxa"/>
            <w:tcBorders>
              <w:top w:val="single" w:sz="6" w:space="0" w:color="000000"/>
              <w:left w:val="thinThickSmallGap" w:sz="24" w:space="0" w:color="000000"/>
              <w:bottom w:val="thickThinSmallGap" w:sz="24" w:space="0" w:color="000000"/>
              <w:right w:val="single" w:sz="6" w:space="0" w:color="000000"/>
            </w:tcBorders>
            <w:shd w:color="auto" w:fill="auto" w:val="clear"/>
          </w:tcPr>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asciiTheme="majorBidi" w:cstheme="majorBidi" w:hAnsiTheme="majorBidi"/>
                <w:color w:val="000000"/>
                <w:lang w:eastAsia="en-US"/>
              </w:rPr>
              <w:t>Median (Range)</w:t>
            </w:r>
          </w:p>
        </w:tc>
        <w:tc>
          <w:tcPr>
            <w:tcW w:w="1621" w:type="dxa"/>
            <w:tcBorders>
              <w:top w:val="single" w:sz="6" w:space="0" w:color="000000"/>
              <w:left w:val="single" w:sz="6" w:space="0" w:color="000000"/>
              <w:bottom w:val="thickThinSmallGap" w:sz="2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3.92 ±1.8</w:t>
            </w:r>
          </w:p>
          <w:p>
            <w:pPr>
              <w:pStyle w:val="Normal"/>
              <w:spacing w:lineRule="auto" w:line="259" w:before="0" w:after="160"/>
              <w:jc w:val="center"/>
              <w:rPr>
                <w:rFonts w:ascii="Times New Roman" w:hAnsi="Times New Roman" w:eastAsia="Calibri" w:cs="Times New Roman" w:eastAsiaTheme="minorHAnsi"/>
                <w:lang w:eastAsia="en-US"/>
              </w:rPr>
            </w:pPr>
            <w:r>
              <w:rPr>
                <w:rFonts w:cs="Times New Roman" w:ascii="Times New Roman" w:hAnsi="Times New Roman" w:asciiTheme="majorBidi" w:cstheme="majorBidi" w:hAnsiTheme="majorBidi"/>
                <w:color w:val="000000"/>
                <w:sz w:val="22"/>
                <w:szCs w:val="22"/>
                <w:lang w:eastAsia="en-US"/>
              </w:rPr>
              <w:t>4 (1 -10)</w:t>
            </w:r>
          </w:p>
        </w:tc>
        <w:tc>
          <w:tcPr>
            <w:tcW w:w="1611" w:type="dxa"/>
            <w:tcBorders>
              <w:top w:val="single" w:sz="6" w:space="0" w:color="000000"/>
              <w:left w:val="single" w:sz="6" w:space="0" w:color="000000"/>
              <w:bottom w:val="thickThinSmallGap" w:sz="2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4.92 ±1.5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4 (3 -7)</w:t>
            </w:r>
          </w:p>
        </w:tc>
        <w:tc>
          <w:tcPr>
            <w:tcW w:w="1466" w:type="dxa"/>
            <w:tcBorders>
              <w:top w:val="single" w:sz="6" w:space="0" w:color="000000"/>
              <w:left w:val="single" w:sz="6" w:space="0" w:color="000000"/>
              <w:bottom w:val="thickThinSmallGap" w:sz="2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w:t>
            </w:r>
          </w:p>
        </w:tc>
        <w:tc>
          <w:tcPr>
            <w:tcW w:w="915" w:type="dxa"/>
            <w:tcBorders>
              <w:top w:val="single" w:sz="6" w:space="0" w:color="000000"/>
              <w:left w:val="single" w:sz="6" w:space="0" w:color="000000"/>
              <w:bottom w:val="thickThinSmallGap" w:sz="2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highlight w:val="yellow"/>
                <w:lang w:eastAsia="en-US"/>
              </w:rPr>
            </w:pPr>
            <w:r>
              <w:rPr>
                <w:rFonts w:cs="Times New Roman" w:ascii="Times New Roman" w:hAnsi="Times New Roman" w:asciiTheme="majorBidi" w:cstheme="majorBidi" w:hAnsiTheme="majorBidi"/>
                <w:color w:val="000000"/>
                <w:sz w:val="22"/>
                <w:szCs w:val="22"/>
                <w:highlight w:val="yellow"/>
                <w:lang w:eastAsia="en-US"/>
              </w:rPr>
              <w:t>0.002</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(14) shows that there were no statistically significant differences between studied groups in terms of postoperative inotropes, postoperative arrythmia (p =0.68), and incidence of complications (p =0.25). On the contrary, there was statistically significant difference between studied groups in terms of ICU stay (p =0.002). Patients in levosimendan group had significantly shorter ICU stay.</w:t>
      </w:r>
    </w:p>
    <w:p>
      <w:pPr>
        <w:pStyle w:val="Normal"/>
        <w:spacing w:lineRule="auto" w:line="259" w:before="0" w:after="160"/>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cstheme="majorBidi" w:eastAsiaTheme="minorHAnsi" w:ascii="Times New Roman" w:hAnsi="Times New Roman"/>
          <w:sz w:val="28"/>
          <w:szCs w:val="28"/>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15</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demographic characteristics according to mortality</w:t>
      </w:r>
    </w:p>
    <w:tbl>
      <w:tblPr>
        <w:tblW w:w="6893" w:type="dxa"/>
        <w:jc w:val="left"/>
        <w:tblInd w:w="0" w:type="dxa"/>
        <w:tblCellMar>
          <w:top w:w="0" w:type="dxa"/>
          <w:left w:w="108" w:type="dxa"/>
          <w:bottom w:w="0" w:type="dxa"/>
          <w:right w:w="108" w:type="dxa"/>
        </w:tblCellMar>
        <w:tblLook w:val="01e0" w:noHBand="0" w:noVBand="0" w:firstColumn="1" w:lastRow="1" w:lastColumn="1" w:firstRow="1"/>
      </w:tblPr>
      <w:tblGrid>
        <w:gridCol w:w="2863"/>
        <w:gridCol w:w="1460"/>
        <w:gridCol w:w="1580"/>
        <w:gridCol w:w="989"/>
      </w:tblGrid>
      <w:tr>
        <w:trPr>
          <w:trHeight w:val="333" w:hRule="atLeast"/>
        </w:trPr>
        <w:tc>
          <w:tcPr>
            <w:tcW w:w="2863"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460" w:type="dxa"/>
            <w:tcBorders>
              <w:top w:val="thinThickSmallGap" w:sz="24" w:space="0" w:color="000000"/>
              <w:left w:val="single" w:sz="6"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Dead (N =9)</w:t>
            </w:r>
          </w:p>
        </w:tc>
        <w:tc>
          <w:tcPr>
            <w:tcW w:w="1580"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Alive (N =41)</w:t>
            </w:r>
          </w:p>
        </w:tc>
        <w:tc>
          <w:tcPr>
            <w:tcW w:w="989"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345" w:hRule="atLeast"/>
        </w:trPr>
        <w:tc>
          <w:tcPr>
            <w:tcW w:w="2863"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Age in years</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460"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62.67 ±9.9</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65 (50 -78)</w:t>
            </w:r>
          </w:p>
        </w:tc>
        <w:tc>
          <w:tcPr>
            <w:tcW w:w="1580" w:type="dxa"/>
            <w:tcBorders>
              <w:top w:val="double" w:sz="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61.5 ±10.2</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65 (33 -76)</w:t>
            </w:r>
          </w:p>
        </w:tc>
        <w:tc>
          <w:tcPr>
            <w:tcW w:w="989" w:type="dxa"/>
            <w:tcBorders>
              <w:top w:val="double" w:sz="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0.98</w:t>
            </w:r>
          </w:p>
        </w:tc>
      </w:tr>
      <w:tr>
        <w:trPr>
          <w:trHeight w:val="345" w:hRule="atLeast"/>
        </w:trPr>
        <w:tc>
          <w:tcPr>
            <w:tcW w:w="2863"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BMI in Kg/m</w:t>
            </w:r>
            <w:r>
              <w:rPr>
                <w:rFonts w:cs="Times New Roman" w:ascii="Times New Roman" w:hAnsi="Times New Roman" w:asciiTheme="majorBidi" w:cstheme="majorBidi" w:hAnsiTheme="majorBidi"/>
                <w:b/>
                <w:bCs/>
                <w:color w:val="000000"/>
                <w:vertAlign w:val="superscript"/>
                <w:lang w:eastAsia="en-US"/>
              </w:rPr>
              <w:t>2</w:t>
            </w:r>
            <w:r>
              <w:rPr>
                <w:rFonts w:cs="Times New Roman" w:ascii="Times New Roman" w:hAnsi="Times New Roman" w:asciiTheme="majorBidi" w:cstheme="majorBidi" w:hAnsiTheme="majorBidi"/>
                <w:b/>
                <w:bCs/>
                <w:color w:val="000000"/>
                <w:lang w:eastAsia="en-US"/>
              </w:rPr>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460"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28.4 ±3.7</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28 (21 - 33)</w:t>
            </w:r>
          </w:p>
        </w:tc>
        <w:tc>
          <w:tcPr>
            <w:tcW w:w="1580" w:type="dxa"/>
            <w:tcBorders>
              <w:top w:val="double" w:sz="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28.9 ±3.3</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289 (20 - 38)</w:t>
            </w:r>
          </w:p>
        </w:tc>
        <w:tc>
          <w:tcPr>
            <w:tcW w:w="989" w:type="dxa"/>
            <w:tcBorders>
              <w:top w:val="double" w:sz="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0.99</w:t>
            </w:r>
          </w:p>
        </w:tc>
      </w:tr>
      <w:tr>
        <w:trPr>
          <w:trHeight w:val="282" w:hRule="atLeast"/>
        </w:trPr>
        <w:tc>
          <w:tcPr>
            <w:tcW w:w="2863"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Gender, No (%)</w:t>
            </w:r>
          </w:p>
        </w:tc>
        <w:tc>
          <w:tcPr>
            <w:tcW w:w="1460"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c>
          <w:tcPr>
            <w:tcW w:w="1580"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c>
          <w:tcPr>
            <w:tcW w:w="989" w:type="dxa"/>
            <w:tcBorders>
              <w:top w:val="double" w:sz="4" w:space="0" w:color="000000"/>
              <w:left w:val="single" w:sz="6" w:space="0" w:color="000000"/>
              <w:right w:val="thickThinSmallGap" w:sz="24" w:space="0" w:color="000000"/>
            </w:tcBorders>
          </w:tcPr>
          <w:p>
            <w:pPr>
              <w:pStyle w:val="Normal"/>
              <w:widowControl w:val="false"/>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tc>
      </w:tr>
      <w:tr>
        <w:trPr>
          <w:trHeight w:val="275" w:hRule="atLeast"/>
        </w:trPr>
        <w:tc>
          <w:tcPr>
            <w:tcW w:w="2863" w:type="dxa"/>
            <w:tcBorders>
              <w:left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Male</w:t>
            </w:r>
          </w:p>
        </w:tc>
        <w:tc>
          <w:tcPr>
            <w:tcW w:w="14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7 (77.8%)</w:t>
            </w:r>
          </w:p>
        </w:tc>
        <w:tc>
          <w:tcPr>
            <w:tcW w:w="158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32 (78%)</w:t>
            </w:r>
          </w:p>
        </w:tc>
        <w:tc>
          <w:tcPr>
            <w:tcW w:w="989" w:type="dxa"/>
            <w:vMerge w:val="restart"/>
            <w:tcBorders>
              <w:left w:val="single" w:sz="6" w:space="0" w:color="000000"/>
              <w:bottom w:val="thickThin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p>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0.98</w:t>
            </w:r>
          </w:p>
        </w:tc>
      </w:tr>
      <w:tr>
        <w:trPr>
          <w:trHeight w:val="423" w:hRule="atLeast"/>
        </w:trPr>
        <w:tc>
          <w:tcPr>
            <w:tcW w:w="2863" w:type="dxa"/>
            <w:tcBorders>
              <w:left w:val="thinThickSmallGap" w:sz="24" w:space="0" w:color="000000"/>
              <w:bottom w:val="thinThickSmallGap" w:sz="24" w:space="0" w:color="000000"/>
              <w:right w:val="single" w:sz="6" w:space="0" w:color="000000"/>
            </w:tcBorders>
            <w:shd w:color="auto" w:fill="auto" w:val="clear"/>
          </w:tcPr>
          <w:p>
            <w:pPr>
              <w:pStyle w:val="Normal"/>
              <w:widowControl w:val="false"/>
              <w:numPr>
                <w:ilvl w:val="0"/>
                <w:numId w:val="12"/>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Female</w:t>
            </w:r>
          </w:p>
        </w:tc>
        <w:tc>
          <w:tcPr>
            <w:tcW w:w="1460" w:type="dxa"/>
            <w:tcBorders>
              <w:left w:val="single" w:sz="6" w:space="0" w:color="000000"/>
              <w:bottom w:val="thinThickSmallGap" w:sz="2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2 (22.2%)</w:t>
            </w:r>
          </w:p>
        </w:tc>
        <w:tc>
          <w:tcPr>
            <w:tcW w:w="1580" w:type="dxa"/>
            <w:tcBorders>
              <w:left w:val="single" w:sz="6" w:space="0" w:color="000000"/>
              <w:bottom w:val="thinThickSmallGap" w:sz="24"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9 (22%)</w:t>
            </w:r>
          </w:p>
        </w:tc>
        <w:tc>
          <w:tcPr>
            <w:tcW w:w="989" w:type="dxa"/>
            <w:vMerge w:val="continue"/>
            <w:tcBorders>
              <w:top w:val="single" w:sz="6" w:space="0" w:color="000000"/>
              <w:left w:val="single" w:sz="6" w:space="0" w:color="000000"/>
              <w:bottom w:val="thinThick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(15) shows that there were no statistically significant differences between studied groups in terms of age (p =0.29), BMI (p =0.36), gender (p =0.21), and comorbidities (p =0.71).</w:t>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tLeast" w:line="400"/>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uto" w:line="259" w:before="0" w:after="160"/>
        <w:rPr>
          <w:rFonts w:eastAsia="Calibri" w:eastAsiaTheme="minorHAnsi"/>
          <w:sz w:val="22"/>
          <w:szCs w:val="22"/>
          <w:lang w:eastAsia="en-US"/>
        </w:rPr>
      </w:pPr>
      <w:r>
        <w:rPr>
          <w:rFonts w:eastAsia="Calibri" w:eastAsiaTheme="minorHAnsi"/>
          <w:sz w:val="22"/>
          <w:szCs w:val="22"/>
          <w:lang w:eastAsia="en-US"/>
        </w:rPr>
      </w:r>
    </w:p>
    <w:p>
      <w:pPr>
        <w:pStyle w:val="Normal"/>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tLeast" w:line="400"/>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uto" w:line="48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p>
      <w:pPr>
        <w:pStyle w:val="Normal"/>
        <w:spacing w:lineRule="auto" w:line="259" w:before="0" w:after="160"/>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16</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preoperative medications according to mortality.</w:t>
      </w:r>
    </w:p>
    <w:tbl>
      <w:tblPr>
        <w:tblW w:w="7072" w:type="dxa"/>
        <w:jc w:val="left"/>
        <w:tblInd w:w="0" w:type="dxa"/>
        <w:tblCellMar>
          <w:top w:w="0" w:type="dxa"/>
          <w:left w:w="108" w:type="dxa"/>
          <w:bottom w:w="0" w:type="dxa"/>
          <w:right w:w="108" w:type="dxa"/>
        </w:tblCellMar>
        <w:tblLook w:val="01e0" w:noHBand="0" w:noVBand="0" w:firstColumn="1" w:lastRow="1" w:lastColumn="1" w:firstRow="1"/>
      </w:tblPr>
      <w:tblGrid>
        <w:gridCol w:w="3042"/>
        <w:gridCol w:w="1460"/>
        <w:gridCol w:w="1579"/>
        <w:gridCol w:w="990"/>
      </w:tblGrid>
      <w:tr>
        <w:trPr>
          <w:trHeight w:val="333" w:hRule="atLeast"/>
        </w:trPr>
        <w:tc>
          <w:tcPr>
            <w:tcW w:w="3042"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460" w:type="dxa"/>
            <w:tcBorders>
              <w:top w:val="thinThickSmallGap" w:sz="24" w:space="0" w:color="000000"/>
              <w:left w:val="single" w:sz="6"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Dead (N =9)</w:t>
            </w:r>
          </w:p>
        </w:tc>
        <w:tc>
          <w:tcPr>
            <w:tcW w:w="1579"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Alive (N =41)</w:t>
            </w:r>
          </w:p>
        </w:tc>
        <w:tc>
          <w:tcPr>
            <w:tcW w:w="990"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78" w:hRule="atLeast"/>
        </w:trPr>
        <w:tc>
          <w:tcPr>
            <w:tcW w:w="3042"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Preoperative BB, No (%)</w:t>
            </w:r>
          </w:p>
        </w:tc>
        <w:tc>
          <w:tcPr>
            <w:tcW w:w="1460"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c>
          <w:tcPr>
            <w:tcW w:w="1579"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c>
          <w:tcPr>
            <w:tcW w:w="990"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r>
      <w:tr>
        <w:trPr>
          <w:trHeight w:val="282"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4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30 (60%)</w:t>
            </w:r>
          </w:p>
        </w:tc>
        <w:tc>
          <w:tcPr>
            <w:tcW w:w="1579"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29 (58%)</w:t>
            </w:r>
          </w:p>
        </w:tc>
        <w:tc>
          <w:tcPr>
            <w:tcW w:w="990"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0.83</w:t>
            </w:r>
          </w:p>
        </w:tc>
      </w:tr>
      <w:tr>
        <w:trPr>
          <w:trHeight w:val="282" w:hRule="atLeast"/>
        </w:trPr>
        <w:tc>
          <w:tcPr>
            <w:tcW w:w="3042"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460"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20 (40%)</w:t>
            </w:r>
          </w:p>
        </w:tc>
        <w:tc>
          <w:tcPr>
            <w:tcW w:w="1579"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21 (42%)</w:t>
            </w:r>
          </w:p>
        </w:tc>
        <w:tc>
          <w:tcPr>
            <w:tcW w:w="990"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2"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cs="Times New Roman" w:ascii="Times New Roman" w:hAnsi="Times New Roman" w:asciiTheme="majorBidi" w:cstheme="majorBidi" w:hAnsiTheme="majorBidi"/>
                <w:b/>
                <w:bCs/>
                <w:color w:val="000000"/>
                <w:lang w:eastAsia="en-US"/>
              </w:rPr>
              <w:t>Preoperative ACE, No (%)</w:t>
            </w:r>
          </w:p>
        </w:tc>
        <w:tc>
          <w:tcPr>
            <w:tcW w:w="1460"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c>
          <w:tcPr>
            <w:tcW w:w="1579"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c>
          <w:tcPr>
            <w:tcW w:w="990"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4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20 (40%)</w:t>
            </w:r>
          </w:p>
        </w:tc>
        <w:tc>
          <w:tcPr>
            <w:tcW w:w="1579"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29 (58%)</w:t>
            </w:r>
          </w:p>
        </w:tc>
        <w:tc>
          <w:tcPr>
            <w:tcW w:w="990"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0.072</w:t>
            </w:r>
          </w:p>
        </w:tc>
      </w:tr>
      <w:tr>
        <w:trPr>
          <w:trHeight w:val="282" w:hRule="atLeast"/>
        </w:trPr>
        <w:tc>
          <w:tcPr>
            <w:tcW w:w="3042"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460"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30 (60%)</w:t>
            </w:r>
          </w:p>
        </w:tc>
        <w:tc>
          <w:tcPr>
            <w:tcW w:w="1579"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21 (42%)</w:t>
            </w:r>
          </w:p>
        </w:tc>
        <w:tc>
          <w:tcPr>
            <w:tcW w:w="990"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2"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cs="Times New Roman" w:ascii="Times New Roman" w:hAnsi="Times New Roman" w:asciiTheme="majorBidi" w:cstheme="majorBidi" w:hAnsiTheme="majorBidi"/>
                <w:b/>
                <w:bCs/>
                <w:color w:val="000000"/>
                <w:lang w:eastAsia="en-US"/>
              </w:rPr>
              <w:t>Preoperative CCB, No (%)</w:t>
            </w:r>
          </w:p>
        </w:tc>
        <w:tc>
          <w:tcPr>
            <w:tcW w:w="1460"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c>
          <w:tcPr>
            <w:tcW w:w="1579"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c>
          <w:tcPr>
            <w:tcW w:w="990"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282"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4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4 (8%)</w:t>
            </w:r>
          </w:p>
        </w:tc>
        <w:tc>
          <w:tcPr>
            <w:tcW w:w="1579"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0</w:t>
            </w:r>
          </w:p>
        </w:tc>
        <w:tc>
          <w:tcPr>
            <w:tcW w:w="990"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highlight w:val="yellow"/>
                <w:lang w:eastAsia="en-US"/>
              </w:rPr>
            </w:pPr>
            <w:r>
              <w:rPr>
                <w:rFonts w:eastAsia="Calibri" w:cs="Times New Roman" w:ascii="Times New Roman" w:hAnsi="Times New Roman" w:asciiTheme="majorBidi" w:cstheme="majorBidi" w:eastAsiaTheme="minorHAnsi" w:hAnsiTheme="majorBidi"/>
                <w:highlight w:val="yellow"/>
                <w:lang w:eastAsia="en-US"/>
              </w:rPr>
              <w:t>0.04</w:t>
            </w:r>
          </w:p>
        </w:tc>
      </w:tr>
      <w:tr>
        <w:trPr>
          <w:trHeight w:val="282"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4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46 (92%)</w:t>
            </w:r>
          </w:p>
        </w:tc>
        <w:tc>
          <w:tcPr>
            <w:tcW w:w="1579"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50 (100%)</w:t>
            </w:r>
          </w:p>
        </w:tc>
        <w:tc>
          <w:tcPr>
            <w:tcW w:w="990" w:type="dxa"/>
            <w:vMerge w:val="continue"/>
            <w:tcBorders>
              <w:top w:val="single" w:sz="6"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r>
        <w:trPr>
          <w:trHeight w:val="369" w:hRule="atLeast"/>
        </w:trPr>
        <w:tc>
          <w:tcPr>
            <w:tcW w:w="3042"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Preoperative statin, No (%)</w:t>
            </w:r>
          </w:p>
        </w:tc>
        <w:tc>
          <w:tcPr>
            <w:tcW w:w="1460"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c>
          <w:tcPr>
            <w:tcW w:w="1579"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c>
          <w:tcPr>
            <w:tcW w:w="990"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lang w:eastAsia="en-US"/>
              </w:rPr>
            </w:pPr>
            <w:r>
              <w:rPr>
                <w:rFonts w:cs="Times New Roman" w:cstheme="majorBidi" w:ascii="Times New Roman" w:hAnsi="Times New Roman"/>
                <w:color w:val="000000"/>
                <w:lang w:eastAsia="en-US"/>
              </w:rPr>
            </w:r>
          </w:p>
        </w:tc>
      </w:tr>
      <w:tr>
        <w:trPr>
          <w:trHeight w:val="275" w:hRule="atLeast"/>
        </w:trPr>
        <w:tc>
          <w:tcPr>
            <w:tcW w:w="3042"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Yes</w:t>
            </w:r>
          </w:p>
        </w:tc>
        <w:tc>
          <w:tcPr>
            <w:tcW w:w="1460"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33 (66%)</w:t>
            </w:r>
          </w:p>
        </w:tc>
        <w:tc>
          <w:tcPr>
            <w:tcW w:w="1579"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35 (70%)</w:t>
            </w:r>
          </w:p>
        </w:tc>
        <w:tc>
          <w:tcPr>
            <w:tcW w:w="990" w:type="dxa"/>
            <w:vMerge w:val="restart"/>
            <w:tcBorders>
              <w:left w:val="single" w:sz="6" w:space="0" w:color="000000"/>
              <w:bottom w:val="thickThin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0.72</w:t>
            </w:r>
          </w:p>
        </w:tc>
      </w:tr>
      <w:tr>
        <w:trPr>
          <w:trHeight w:val="522" w:hRule="atLeast"/>
        </w:trPr>
        <w:tc>
          <w:tcPr>
            <w:tcW w:w="3042" w:type="dxa"/>
            <w:tcBorders>
              <w:left w:val="thinThickSmallGap" w:sz="24" w:space="0" w:color="000000"/>
              <w:bottom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No</w:t>
            </w:r>
          </w:p>
        </w:tc>
        <w:tc>
          <w:tcPr>
            <w:tcW w:w="1460" w:type="dxa"/>
            <w:tcBorders>
              <w:left w:val="single" w:sz="6" w:space="0" w:color="000000"/>
              <w:bottom w:val="thinThickSmallGap" w:sz="2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17 (33%)</w:t>
            </w:r>
          </w:p>
        </w:tc>
        <w:tc>
          <w:tcPr>
            <w:tcW w:w="1579" w:type="dxa"/>
            <w:tcBorders>
              <w:left w:val="single" w:sz="6" w:space="0" w:color="000000"/>
              <w:bottom w:val="thinThickSmallGap" w:sz="24" w:space="0" w:color="000000"/>
              <w:right w:val="single" w:sz="6"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15 (30%)</w:t>
            </w:r>
          </w:p>
        </w:tc>
        <w:tc>
          <w:tcPr>
            <w:tcW w:w="990" w:type="dxa"/>
            <w:vMerge w:val="continue"/>
            <w:tcBorders>
              <w:top w:val="single" w:sz="6" w:space="0" w:color="000000"/>
              <w:left w:val="single" w:sz="6" w:space="0" w:color="000000"/>
              <w:bottom w:val="thinThick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(10) shows that there were no statistically significant differences between studied groups in terms of preoperative BB (p =0.83), preoperative ACE inhibitors (p =0.07), and preoperative statin (p =0.72). On the other hand, there was</w:t>
      </w:r>
      <w:r>
        <w:rPr/>
        <w:t xml:space="preserve"> </w:t>
      </w:r>
      <w:r>
        <w:rPr>
          <w:rFonts w:eastAsia="Calibri" w:cs="Times New Roman" w:ascii="Times New Roman" w:hAnsi="Times New Roman" w:asciiTheme="majorBidi" w:cstheme="majorBidi" w:eastAsiaTheme="minorHAnsi" w:hAnsiTheme="majorBidi"/>
          <w:sz w:val="28"/>
          <w:szCs w:val="28"/>
          <w:lang w:eastAsia="en-US"/>
        </w:rPr>
        <w:t>statistically significant difference between studied groups in terms of preoperative CBB (p =0.04).</w:t>
      </w:r>
    </w:p>
    <w:p>
      <w:pPr>
        <w:pStyle w:val="Normal"/>
        <w:spacing w:lineRule="auto" w:line="259" w:before="0" w:after="160"/>
        <w:rPr>
          <w:rFonts w:eastAsia="Calibri" w:eastAsiaTheme="minorHAnsi"/>
          <w:b/>
          <w:b/>
          <w:bCs/>
          <w:color w:val="44546A" w:themeColor="text2"/>
          <w:lang w:eastAsia="en-US"/>
        </w:rPr>
      </w:pPr>
      <w:r>
        <w:rPr>
          <w:rFonts w:eastAsia="Calibri" w:eastAsiaTheme="minorHAnsi"/>
          <w:b/>
          <w:bCs/>
          <w:color w:val="44546A" w:themeColor="text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17</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preoperative cardiac function according to mortality</w:t>
      </w:r>
    </w:p>
    <w:tbl>
      <w:tblPr>
        <w:tblW w:w="7126" w:type="dxa"/>
        <w:jc w:val="left"/>
        <w:tblInd w:w="0" w:type="dxa"/>
        <w:tblCellMar>
          <w:top w:w="0" w:type="dxa"/>
          <w:left w:w="108" w:type="dxa"/>
          <w:bottom w:w="0" w:type="dxa"/>
          <w:right w:w="108" w:type="dxa"/>
        </w:tblCellMar>
        <w:tblLook w:val="01e0" w:noHBand="0" w:noVBand="0" w:firstColumn="1" w:lastRow="1" w:lastColumn="1" w:firstRow="1"/>
      </w:tblPr>
      <w:tblGrid>
        <w:gridCol w:w="3096"/>
        <w:gridCol w:w="1460"/>
        <w:gridCol w:w="1580"/>
        <w:gridCol w:w="989"/>
      </w:tblGrid>
      <w:tr>
        <w:trPr>
          <w:trHeight w:val="333" w:hRule="atLeast"/>
        </w:trPr>
        <w:tc>
          <w:tcPr>
            <w:tcW w:w="3096" w:type="dxa"/>
            <w:tcBorders>
              <w:top w:val="thinThickSmallGap" w:sz="24" w:space="0" w:color="000000"/>
              <w:left w:val="thinThickSmallGap" w:sz="24"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460" w:type="dxa"/>
            <w:tcBorders>
              <w:top w:val="thinThickSmallGap" w:sz="2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Dead (N =9)</w:t>
            </w:r>
          </w:p>
        </w:tc>
        <w:tc>
          <w:tcPr>
            <w:tcW w:w="1580" w:type="dxa"/>
            <w:tcBorders>
              <w:top w:val="thinThickSmallGap" w:sz="2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Alive (N =41)</w:t>
            </w:r>
          </w:p>
        </w:tc>
        <w:tc>
          <w:tcPr>
            <w:tcW w:w="989" w:type="dxa"/>
            <w:tcBorders>
              <w:top w:val="thinThickSmallGap" w:sz="2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345" w:hRule="atLeast"/>
        </w:trPr>
        <w:tc>
          <w:tcPr>
            <w:tcW w:w="3096"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LVEF in %</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460"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29.54 ±9.9</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30 (18 -35)</w:t>
            </w:r>
          </w:p>
        </w:tc>
        <w:tc>
          <w:tcPr>
            <w:tcW w:w="1580" w:type="dxa"/>
            <w:tcBorders>
              <w:top w:val="double" w:sz="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30.1 ±3.2</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30 (26 -35)</w:t>
            </w:r>
          </w:p>
        </w:tc>
        <w:tc>
          <w:tcPr>
            <w:tcW w:w="989" w:type="dxa"/>
            <w:tcBorders>
              <w:top w:val="double" w:sz="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0.445</w:t>
            </w:r>
          </w:p>
        </w:tc>
      </w:tr>
      <w:tr>
        <w:trPr>
          <w:trHeight w:val="345" w:hRule="atLeast"/>
        </w:trPr>
        <w:tc>
          <w:tcPr>
            <w:tcW w:w="3096" w:type="dxa"/>
            <w:tcBorders>
              <w:top w:val="double" w:sz="4" w:space="0" w:color="000000"/>
              <w:left w:val="thinThickSmallGap" w:sz="24" w:space="0" w:color="000000"/>
              <w:bottom w:val="thinThickSmallGap" w:sz="2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Aortic valve gradient</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460" w:type="dxa"/>
            <w:tcBorders>
              <w:top w:val="double" w:sz="4" w:space="0" w:color="000000"/>
              <w:left w:val="single" w:sz="6" w:space="0" w:color="000000"/>
              <w:bottom w:val="thinThickSmallGap" w:sz="2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45 ±5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45 (40 - 50)</w:t>
            </w:r>
          </w:p>
        </w:tc>
        <w:tc>
          <w:tcPr>
            <w:tcW w:w="1580" w:type="dxa"/>
            <w:tcBorders>
              <w:top w:val="double" w:sz="4" w:space="0" w:color="000000"/>
              <w:left w:val="single" w:sz="6" w:space="0" w:color="000000"/>
              <w:bottom w:val="thinThickSmallGap" w:sz="2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45 ±5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45 (40 - 50)</w:t>
            </w:r>
          </w:p>
        </w:tc>
        <w:tc>
          <w:tcPr>
            <w:tcW w:w="989" w:type="dxa"/>
            <w:tcBorders>
              <w:top w:val="double" w:sz="4" w:space="0" w:color="000000"/>
              <w:left w:val="single" w:sz="6" w:space="0" w:color="000000"/>
              <w:bottom w:val="thinThickSmallGap" w:sz="2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(11) shows that there were no statistically significant differences between studied groups in terms of preoperative LVEF (p =0.445) and preoperative aortic valve gradient.</w:t>
      </w:r>
    </w:p>
    <w:p>
      <w:pPr>
        <w:pStyle w:val="Normal"/>
        <w:spacing w:lineRule="auto" w:line="259" w:before="0" w:after="160"/>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cstheme="majorBidi" w:eastAsiaTheme="minorHAnsi" w:ascii="Times New Roman" w:hAnsi="Times New Roman"/>
          <w:sz w:val="28"/>
          <w:szCs w:val="28"/>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18</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postoperative cardiac function according to mortality</w:t>
      </w:r>
    </w:p>
    <w:tbl>
      <w:tblPr>
        <w:tblW w:w="7126" w:type="dxa"/>
        <w:jc w:val="left"/>
        <w:tblInd w:w="0" w:type="dxa"/>
        <w:tblCellMar>
          <w:top w:w="0" w:type="dxa"/>
          <w:left w:w="108" w:type="dxa"/>
          <w:bottom w:w="0" w:type="dxa"/>
          <w:right w:w="108" w:type="dxa"/>
        </w:tblCellMar>
        <w:tblLook w:val="01e0" w:noHBand="0" w:noVBand="0" w:firstColumn="1" w:lastRow="1" w:lastColumn="1" w:firstRow="1"/>
      </w:tblPr>
      <w:tblGrid>
        <w:gridCol w:w="3096"/>
        <w:gridCol w:w="1460"/>
        <w:gridCol w:w="1580"/>
        <w:gridCol w:w="989"/>
      </w:tblGrid>
      <w:tr>
        <w:trPr>
          <w:trHeight w:val="333" w:hRule="atLeast"/>
        </w:trPr>
        <w:tc>
          <w:tcPr>
            <w:tcW w:w="3096" w:type="dxa"/>
            <w:tcBorders>
              <w:top w:val="thinThickSmallGap" w:sz="24" w:space="0" w:color="000000"/>
              <w:left w:val="thinThickSmallGap" w:sz="24"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460" w:type="dxa"/>
            <w:tcBorders>
              <w:top w:val="thinThickSmallGap" w:sz="2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Dead (N =9)</w:t>
            </w:r>
          </w:p>
        </w:tc>
        <w:tc>
          <w:tcPr>
            <w:tcW w:w="1580" w:type="dxa"/>
            <w:tcBorders>
              <w:top w:val="thinThickSmallGap" w:sz="24" w:space="0" w:color="000000"/>
              <w:left w:val="single" w:sz="6" w:space="0" w:color="000000"/>
              <w:bottom w:val="double" w:sz="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Alive (N =41)</w:t>
            </w:r>
          </w:p>
        </w:tc>
        <w:tc>
          <w:tcPr>
            <w:tcW w:w="989" w:type="dxa"/>
            <w:tcBorders>
              <w:top w:val="thinThickSmallGap" w:sz="2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345" w:hRule="atLeast"/>
        </w:trPr>
        <w:tc>
          <w:tcPr>
            <w:tcW w:w="3096" w:type="dxa"/>
            <w:tcBorders>
              <w:top w:val="double" w:sz="4" w:space="0" w:color="000000"/>
              <w:left w:val="thinThickSmallGap" w:sz="24" w:space="0" w:color="000000"/>
              <w:bottom w:val="double" w:sz="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LVEF in %</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460"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30.82 ±6.4</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30 (20 -45)</w:t>
            </w:r>
          </w:p>
        </w:tc>
        <w:tc>
          <w:tcPr>
            <w:tcW w:w="1580" w:type="dxa"/>
            <w:tcBorders>
              <w:top w:val="double" w:sz="4" w:space="0" w:color="000000"/>
              <w:left w:val="single" w:sz="6" w:space="0" w:color="000000"/>
              <w:bottom w:val="double" w:sz="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33.32 ±7.4</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33 (20 -45)</w:t>
            </w:r>
          </w:p>
        </w:tc>
        <w:tc>
          <w:tcPr>
            <w:tcW w:w="989" w:type="dxa"/>
            <w:tcBorders>
              <w:top w:val="double" w:sz="4" w:space="0" w:color="000000"/>
              <w:left w:val="single" w:sz="6" w:space="0" w:color="000000"/>
              <w:bottom w:val="double" w:sz="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0.075</w:t>
            </w:r>
          </w:p>
        </w:tc>
      </w:tr>
      <w:tr>
        <w:trPr>
          <w:trHeight w:val="345" w:hRule="atLeast"/>
        </w:trPr>
        <w:tc>
          <w:tcPr>
            <w:tcW w:w="3096" w:type="dxa"/>
            <w:tcBorders>
              <w:top w:val="double" w:sz="4" w:space="0" w:color="000000"/>
              <w:left w:val="thinThickSmallGap" w:sz="24" w:space="0" w:color="000000"/>
              <w:bottom w:val="thinThickSmallGap" w:sz="24" w:space="0" w:color="000000"/>
              <w:right w:val="single" w:sz="6" w:space="0" w:color="000000"/>
            </w:tcBorders>
            <w:shd w:color="auto" w:fill="auto" w:val="clear"/>
          </w:tcPr>
          <w:p>
            <w:pPr>
              <w:pStyle w:val="Normal"/>
              <w:widowControl w:val="false"/>
              <w:tabs>
                <w:tab w:val="clear" w:pos="720"/>
                <w:tab w:val="left" w:pos="945" w:leader="none"/>
              </w:tabs>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Heart rate in beats/min</w:t>
              <w:tab/>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Median (Range)</w:t>
            </w:r>
          </w:p>
        </w:tc>
        <w:tc>
          <w:tcPr>
            <w:tcW w:w="1460" w:type="dxa"/>
            <w:tcBorders>
              <w:top w:val="double" w:sz="4" w:space="0" w:color="000000"/>
              <w:left w:val="single" w:sz="6" w:space="0" w:color="000000"/>
              <w:bottom w:val="thinThickSmallGap" w:sz="2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77.1 ±7.1</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75 (65 - 90)</w:t>
            </w:r>
          </w:p>
        </w:tc>
        <w:tc>
          <w:tcPr>
            <w:tcW w:w="1580" w:type="dxa"/>
            <w:tcBorders>
              <w:top w:val="double" w:sz="4" w:space="0" w:color="000000"/>
              <w:left w:val="single" w:sz="6" w:space="0" w:color="000000"/>
              <w:bottom w:val="thinThickSmallGap" w:sz="2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cstheme="majorBidi" w:ascii="Times New Roman" w:hAnsi="Times New Roman"/>
                <w:color w:val="000000"/>
                <w:sz w:val="22"/>
                <w:szCs w:val="22"/>
                <w:lang w:eastAsia="en-US"/>
              </w:rPr>
            </w:r>
          </w:p>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86.46 ±14.5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86.5 (55 - 120)</w:t>
            </w:r>
          </w:p>
        </w:tc>
        <w:tc>
          <w:tcPr>
            <w:tcW w:w="989" w:type="dxa"/>
            <w:tcBorders>
              <w:top w:val="double" w:sz="4" w:space="0" w:color="000000"/>
              <w:left w:val="single" w:sz="6" w:space="0" w:color="000000"/>
              <w:bottom w:val="thinThickSmallGap" w:sz="2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highlight w:val="yellow"/>
                <w:lang w:eastAsia="en-US"/>
              </w:rPr>
            </w:pPr>
            <w:r>
              <w:rPr>
                <w:rFonts w:cs="Times New Roman" w:cstheme="majorBidi" w:ascii="Times New Roman" w:hAnsi="Times New Roman"/>
                <w:color w:val="000000"/>
                <w:sz w:val="22"/>
                <w:szCs w:val="22"/>
                <w:highlight w:val="yellow"/>
                <w:lang w:eastAsia="en-US"/>
              </w:rPr>
            </w:r>
          </w:p>
          <w:p>
            <w:pPr>
              <w:pStyle w:val="Normal"/>
              <w:widowControl w:val="false"/>
              <w:jc w:val="center"/>
              <w:rPr>
                <w:rFonts w:ascii="Times New Roman" w:hAnsi="Times New Roman" w:cs="Times New Roman" w:asciiTheme="majorBidi" w:cstheme="majorBidi" w:hAnsiTheme="majorBidi"/>
                <w:color w:val="000000"/>
                <w:sz w:val="22"/>
                <w:szCs w:val="22"/>
                <w:highlight w:val="yellow"/>
                <w:lang w:eastAsia="en-US"/>
              </w:rPr>
            </w:pPr>
            <w:r>
              <w:rPr>
                <w:rFonts w:cs="Times New Roman" w:ascii="Times New Roman" w:hAnsi="Times New Roman" w:asciiTheme="majorBidi" w:cstheme="majorBidi" w:hAnsiTheme="majorBidi"/>
                <w:color w:val="000000"/>
                <w:sz w:val="22"/>
                <w:szCs w:val="22"/>
                <w:highlight w:val="yellow"/>
                <w:lang w:eastAsia="en-US"/>
              </w:rPr>
              <w:t>0.001</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sz w:val="28"/>
          <w:szCs w:val="28"/>
          <w:lang w:eastAsia="en-US"/>
        </w:rPr>
        <w:t>Table (12) shows that there was no statistically significant difference between studied groups in terms of postoperative LVEF (p =0.445). On the contrary, there was</w:t>
      </w:r>
      <w:r>
        <w:rPr/>
        <w:t xml:space="preserve"> </w:t>
      </w:r>
      <w:r>
        <w:rPr>
          <w:rFonts w:eastAsia="Calibri" w:cs="Times New Roman" w:ascii="Times New Roman" w:hAnsi="Times New Roman" w:asciiTheme="majorBidi" w:cstheme="majorBidi" w:eastAsiaTheme="minorHAnsi" w:hAnsiTheme="majorBidi"/>
          <w:sz w:val="28"/>
          <w:szCs w:val="28"/>
          <w:lang w:eastAsia="en-US"/>
        </w:rPr>
        <w:t>statistically significant difference between studied groups in terms of postoperative heart rate (p =0.001). Patients in levosimendan group had significantly lower heart rate.</w:t>
      </w:r>
    </w:p>
    <w:p>
      <w:pPr>
        <w:pStyle w:val="Normal"/>
        <w:spacing w:lineRule="auto" w:line="259" w:before="0" w:after="16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cstheme="majorBidi" w:eastAsiaTheme="minorHAnsi" w:ascii="Times New Roman" w:hAnsi="Times New Roman"/>
          <w:b/>
          <w:bCs/>
          <w:color w:val="44546A" w:themeColor="text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19</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primary outcomes according to mortality</w:t>
      </w:r>
    </w:p>
    <w:tbl>
      <w:tblPr>
        <w:tblW w:w="8857" w:type="dxa"/>
        <w:jc w:val="left"/>
        <w:tblInd w:w="0" w:type="dxa"/>
        <w:tblCellMar>
          <w:top w:w="0" w:type="dxa"/>
          <w:left w:w="108" w:type="dxa"/>
          <w:bottom w:w="0" w:type="dxa"/>
          <w:right w:w="108" w:type="dxa"/>
        </w:tblCellMar>
        <w:tblLook w:val="01e0" w:noHBand="0" w:noVBand="0" w:firstColumn="1" w:lastRow="1" w:lastColumn="1" w:firstRow="1"/>
      </w:tblPr>
      <w:tblGrid>
        <w:gridCol w:w="4905"/>
        <w:gridCol w:w="1429"/>
        <w:gridCol w:w="1544"/>
        <w:gridCol w:w="978"/>
      </w:tblGrid>
      <w:tr>
        <w:trPr>
          <w:trHeight w:val="333" w:hRule="atLeast"/>
        </w:trPr>
        <w:tc>
          <w:tcPr>
            <w:tcW w:w="4905"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429" w:type="dxa"/>
            <w:tcBorders>
              <w:top w:val="thinThickSmallGap" w:sz="24" w:space="0" w:color="000000"/>
              <w:left w:val="single" w:sz="6"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Dead (N =9)</w:t>
            </w:r>
          </w:p>
        </w:tc>
        <w:tc>
          <w:tcPr>
            <w:tcW w:w="1544"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Alive (N =41)</w:t>
            </w:r>
          </w:p>
        </w:tc>
        <w:tc>
          <w:tcPr>
            <w:tcW w:w="978"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282" w:hRule="atLeast"/>
        </w:trPr>
        <w:tc>
          <w:tcPr>
            <w:tcW w:w="4905"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Renal-replacement therapy at 30 days, No (%)</w:t>
            </w:r>
          </w:p>
        </w:tc>
        <w:tc>
          <w:tcPr>
            <w:tcW w:w="1429"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544"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78"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4905"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2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 (8%)</w:t>
            </w:r>
          </w:p>
        </w:tc>
        <w:tc>
          <w:tcPr>
            <w:tcW w:w="1544"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 (8%)</w:t>
            </w:r>
          </w:p>
        </w:tc>
        <w:tc>
          <w:tcPr>
            <w:tcW w:w="978"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w:t>
            </w:r>
          </w:p>
        </w:tc>
      </w:tr>
      <w:tr>
        <w:trPr>
          <w:trHeight w:val="282" w:hRule="atLeast"/>
        </w:trPr>
        <w:tc>
          <w:tcPr>
            <w:tcW w:w="4905"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29"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46 (92%)</w:t>
            </w:r>
          </w:p>
        </w:tc>
        <w:tc>
          <w:tcPr>
            <w:tcW w:w="1544"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46 (92%)</w:t>
            </w:r>
          </w:p>
        </w:tc>
        <w:tc>
          <w:tcPr>
            <w:tcW w:w="978"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4905"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Myocardial infarction, No (%)</w:t>
            </w:r>
          </w:p>
        </w:tc>
        <w:tc>
          <w:tcPr>
            <w:tcW w:w="1429"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544"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78"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4905"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2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8 (16%)</w:t>
            </w:r>
          </w:p>
        </w:tc>
        <w:tc>
          <w:tcPr>
            <w:tcW w:w="1544"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7 (14%)</w:t>
            </w:r>
          </w:p>
        </w:tc>
        <w:tc>
          <w:tcPr>
            <w:tcW w:w="978"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0.72</w:t>
            </w:r>
          </w:p>
        </w:tc>
      </w:tr>
      <w:tr>
        <w:trPr>
          <w:trHeight w:val="282" w:hRule="atLeast"/>
        </w:trPr>
        <w:tc>
          <w:tcPr>
            <w:tcW w:w="4905"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29"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42 (84%)</w:t>
            </w:r>
          </w:p>
        </w:tc>
        <w:tc>
          <w:tcPr>
            <w:tcW w:w="1544"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43 (86%)</w:t>
            </w:r>
          </w:p>
        </w:tc>
        <w:tc>
          <w:tcPr>
            <w:tcW w:w="978"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4905"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Use of mechanical cardiac assist device, No (%)</w:t>
            </w:r>
          </w:p>
        </w:tc>
        <w:tc>
          <w:tcPr>
            <w:tcW w:w="1429"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544"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78"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4905"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2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15 (30%)</w:t>
            </w:r>
          </w:p>
        </w:tc>
        <w:tc>
          <w:tcPr>
            <w:tcW w:w="1544"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22 (44%)</w:t>
            </w:r>
          </w:p>
        </w:tc>
        <w:tc>
          <w:tcPr>
            <w:tcW w:w="978" w:type="dxa"/>
            <w:vMerge w:val="restart"/>
            <w:tcBorders>
              <w:left w:val="single" w:sz="6" w:space="0" w:color="000000"/>
              <w:bottom w:val="thickThin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0.107</w:t>
            </w:r>
          </w:p>
        </w:tc>
      </w:tr>
      <w:tr>
        <w:trPr>
          <w:trHeight w:val="282" w:hRule="atLeast"/>
        </w:trPr>
        <w:tc>
          <w:tcPr>
            <w:tcW w:w="4905" w:type="dxa"/>
            <w:tcBorders>
              <w:left w:val="thinThickSmallGap" w:sz="24" w:space="0" w:color="000000"/>
              <w:bottom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29" w:type="dxa"/>
            <w:tcBorders>
              <w:left w:val="single" w:sz="6" w:space="0" w:color="000000"/>
              <w:bottom w:val="thinThickSmallGap" w:sz="2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35 (70%)</w:t>
            </w:r>
          </w:p>
        </w:tc>
        <w:tc>
          <w:tcPr>
            <w:tcW w:w="1544" w:type="dxa"/>
            <w:tcBorders>
              <w:left w:val="single" w:sz="6" w:space="0" w:color="000000"/>
              <w:bottom w:val="thinThickSmallGap" w:sz="2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28 (56%)</w:t>
            </w:r>
          </w:p>
        </w:tc>
        <w:tc>
          <w:tcPr>
            <w:tcW w:w="978" w:type="dxa"/>
            <w:vMerge w:val="continue"/>
            <w:tcBorders>
              <w:top w:val="single" w:sz="6" w:space="0" w:color="000000"/>
              <w:left w:val="single" w:sz="6" w:space="0" w:color="000000"/>
              <w:bottom w:val="thinThickSmallGap" w:sz="2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sz w:val="28"/>
          <w:szCs w:val="28"/>
          <w:lang w:eastAsia="en-US"/>
        </w:rPr>
        <w:t>Table (13) shows that there were no statistically significant differences between studied groups in terms of RRT, myocardial infarction (p =0.72), and use of mechanical cardiac assist device (p =0.107). On the contrary, there was statistically significant difference between studied groups in terms of 30 days mortality (p =0.004). Patients in levosimendan group had significantly lower mortality rate.</w:t>
      </w:r>
    </w:p>
    <w:p>
      <w:pPr>
        <w:pStyle w:val="Normal"/>
        <w:spacing w:lineRule="auto" w:line="259" w:before="0" w:after="160"/>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cstheme="majorBidi" w:eastAsiaTheme="minorHAnsi" w:ascii="Times New Roman" w:hAnsi="Times New Roman"/>
          <w:sz w:val="22"/>
          <w:szCs w:val="22"/>
          <w:lang w:eastAsia="en-US"/>
        </w:rPr>
      </w:r>
      <w:r>
        <w:br w:type="page"/>
      </w:r>
    </w:p>
    <w:p>
      <w:pPr>
        <w:pStyle w:val="Normal"/>
        <w:keepNext w:val="true"/>
        <w:spacing w:before="0" w:after="200"/>
        <w:rPr>
          <w:rFonts w:ascii="Times New Roman" w:hAnsi="Times New Roman" w:eastAsia="Calibri" w:cs="Times New Roman" w:asciiTheme="majorBidi" w:cstheme="majorBidi" w:eastAsiaTheme="minorHAnsi" w:hAnsiTheme="majorBidi"/>
          <w:b/>
          <w:b/>
          <w:bCs/>
          <w:color w:val="44546A" w:themeColor="text2"/>
          <w:lang w:eastAsia="en-US"/>
        </w:rPr>
      </w:pPr>
      <w:r>
        <w:rPr>
          <w:rFonts w:eastAsia="Calibri" w:cs="Times New Roman" w:ascii="Times New Roman" w:hAnsi="Times New Roman" w:asciiTheme="majorBidi" w:cstheme="majorBidi" w:eastAsiaTheme="minorHAnsi" w:hAnsiTheme="majorBidi"/>
          <w:b/>
          <w:bCs/>
          <w:color w:val="44546A" w:themeColor="text2"/>
          <w:lang w:eastAsia="en-US"/>
        </w:rPr>
        <w:t xml:space="preserve">Table </w:t>
      </w:r>
      <w:r>
        <w:rPr>
          <w:rFonts w:eastAsia="Calibri" w:cs="Times New Roman" w:ascii="Times New Roman" w:hAnsi="Times New Roman" w:asciiTheme="majorBidi" w:cstheme="majorBidi" w:eastAsiaTheme="minorHAnsi" w:hAnsiTheme="majorBidi"/>
          <w:b/>
          <w:bCs/>
          <w:color w:val="44546A" w:themeColor="text2"/>
          <w:lang w:eastAsia="en-US"/>
        </w:rPr>
        <w:fldChar w:fldCharType="begin"/>
      </w:r>
      <w:r>
        <w:rPr>
          <w:b/>
          <w:bCs/>
          <w:rFonts w:eastAsia="Calibri" w:cs="Times New Roman" w:ascii="Times New Roman" w:hAnsi="Times New Roman"/>
          <w:color w:val="44546A"/>
          <w:lang w:eastAsia="en-US"/>
        </w:rPr>
        <w:instrText> SEQ Table \* ARABIC </w:instrText>
      </w:r>
      <w:r>
        <w:rPr>
          <w:b/>
          <w:bCs/>
          <w:rFonts w:eastAsia="Calibri" w:cs="Times New Roman" w:ascii="Times New Roman" w:hAnsi="Times New Roman"/>
          <w:color w:val="44546A"/>
          <w:lang w:eastAsia="en-US"/>
        </w:rPr>
        <w:fldChar w:fldCharType="separate"/>
      </w:r>
      <w:r>
        <w:rPr>
          <w:b/>
          <w:bCs/>
          <w:rFonts w:eastAsia="Calibri" w:cs="Times New Roman" w:ascii="Times New Roman" w:hAnsi="Times New Roman"/>
          <w:color w:val="44546A"/>
          <w:lang w:eastAsia="en-US"/>
        </w:rPr>
        <w:t>20</w:t>
      </w:r>
      <w:r>
        <w:rPr>
          <w:b/>
          <w:bCs/>
          <w:rFonts w:eastAsia="Calibri" w:cs="Times New Roman" w:ascii="Times New Roman" w:hAnsi="Times New Roman"/>
          <w:color w:val="44546A"/>
          <w:lang w:eastAsia="en-US"/>
        </w:rPr>
        <w:fldChar w:fldCharType="end"/>
      </w:r>
      <w:r>
        <w:rPr>
          <w:rFonts w:eastAsia="Calibri" w:cs="Times New Roman" w:ascii="Times New Roman" w:hAnsi="Times New Roman" w:asciiTheme="majorBidi" w:cstheme="majorBidi" w:eastAsiaTheme="minorHAnsi" w:hAnsiTheme="majorBidi"/>
          <w:b/>
          <w:bCs/>
          <w:color w:val="44546A" w:themeColor="text2"/>
          <w:lang w:eastAsia="en-US"/>
        </w:rPr>
        <w:t>: The difference in secondary outcomes according to mortality</w:t>
      </w:r>
    </w:p>
    <w:tbl>
      <w:tblPr>
        <w:tblW w:w="7705" w:type="dxa"/>
        <w:jc w:val="left"/>
        <w:tblInd w:w="-432" w:type="dxa"/>
        <w:tblCellMar>
          <w:top w:w="0" w:type="dxa"/>
          <w:left w:w="108" w:type="dxa"/>
          <w:bottom w:w="0" w:type="dxa"/>
          <w:right w:w="108" w:type="dxa"/>
        </w:tblCellMar>
        <w:tblLook w:val="01e0" w:noHBand="0" w:noVBand="0" w:firstColumn="1" w:lastRow="1" w:lastColumn="1" w:firstRow="1"/>
      </w:tblPr>
      <w:tblGrid>
        <w:gridCol w:w="3675"/>
        <w:gridCol w:w="1459"/>
        <w:gridCol w:w="1580"/>
        <w:gridCol w:w="990"/>
      </w:tblGrid>
      <w:tr>
        <w:trPr>
          <w:trHeight w:val="333" w:hRule="atLeast"/>
        </w:trPr>
        <w:tc>
          <w:tcPr>
            <w:tcW w:w="3675" w:type="dxa"/>
            <w:tcBorders>
              <w:top w:val="thinThickSmallGap" w:sz="24" w:space="0" w:color="000000"/>
              <w:left w:val="thinThickSmallGap" w:sz="24"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Variables</w:t>
            </w:r>
          </w:p>
        </w:tc>
        <w:tc>
          <w:tcPr>
            <w:tcW w:w="1459" w:type="dxa"/>
            <w:tcBorders>
              <w:top w:val="thinThickSmallGap" w:sz="24" w:space="0" w:color="000000"/>
              <w:left w:val="single" w:sz="6" w:space="0" w:color="000000"/>
              <w:bottom w:val="single" w:sz="6"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b/>
                <w:b/>
                <w:bCs/>
                <w:color w:val="000000"/>
                <w:vertAlign w:val="superscript"/>
                <w:lang w:eastAsia="en-US"/>
              </w:rPr>
            </w:pPr>
            <w:r>
              <w:rPr>
                <w:rFonts w:cs="Times New Roman" w:ascii="Times New Roman" w:hAnsi="Times New Roman" w:asciiTheme="majorBidi" w:cstheme="majorBidi" w:hAnsiTheme="majorBidi"/>
                <w:b/>
                <w:bCs/>
                <w:color w:val="000000"/>
                <w:lang w:eastAsia="en-US"/>
              </w:rPr>
              <w:t>Dead (N =9)</w:t>
            </w:r>
          </w:p>
        </w:tc>
        <w:tc>
          <w:tcPr>
            <w:tcW w:w="1580" w:type="dxa"/>
            <w:tcBorders>
              <w:top w:val="thinThickSmallGap" w:sz="24" w:space="0" w:color="000000"/>
              <w:left w:val="single" w:sz="6" w:space="0" w:color="000000"/>
              <w:bottom w:val="single" w:sz="6"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Alive (N =41)</w:t>
            </w:r>
          </w:p>
        </w:tc>
        <w:tc>
          <w:tcPr>
            <w:tcW w:w="990" w:type="dxa"/>
            <w:tcBorders>
              <w:top w:val="thinThickSmallGap" w:sz="24" w:space="0" w:color="000000"/>
              <w:left w:val="single" w:sz="6" w:space="0" w:color="000000"/>
              <w:bottom w:val="single" w:sz="6"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b/>
                <w:b/>
                <w:bCs/>
                <w:color w:val="000000"/>
                <w:lang w:eastAsia="en-US"/>
              </w:rPr>
            </w:pPr>
            <w:r>
              <w:rPr>
                <w:rFonts w:cs="Times New Roman" w:ascii="Times New Roman" w:hAnsi="Times New Roman" w:asciiTheme="majorBidi" w:cstheme="majorBidi" w:hAnsiTheme="majorBidi"/>
                <w:b/>
                <w:bCs/>
                <w:color w:val="000000"/>
                <w:lang w:eastAsia="en-US"/>
              </w:rPr>
              <w:t>P-value</w:t>
            </w:r>
          </w:p>
        </w:tc>
      </w:tr>
      <w:tr>
        <w:trPr>
          <w:trHeight w:val="282" w:hRule="atLeast"/>
        </w:trPr>
        <w:tc>
          <w:tcPr>
            <w:tcW w:w="3675"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Postoperative inotropes, No (%)</w:t>
            </w:r>
          </w:p>
        </w:tc>
        <w:tc>
          <w:tcPr>
            <w:tcW w:w="1459"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580"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990"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282" w:hRule="atLeast"/>
        </w:trPr>
        <w:tc>
          <w:tcPr>
            <w:tcW w:w="3675"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5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50 (100%)</w:t>
            </w:r>
          </w:p>
        </w:tc>
        <w:tc>
          <w:tcPr>
            <w:tcW w:w="158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50 (100%)</w:t>
            </w:r>
          </w:p>
        </w:tc>
        <w:tc>
          <w:tcPr>
            <w:tcW w:w="990"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w:t>
            </w:r>
          </w:p>
        </w:tc>
      </w:tr>
      <w:tr>
        <w:trPr>
          <w:trHeight w:val="53" w:hRule="atLeast"/>
        </w:trPr>
        <w:tc>
          <w:tcPr>
            <w:tcW w:w="3675"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59"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w:t>
            </w:r>
          </w:p>
        </w:tc>
        <w:tc>
          <w:tcPr>
            <w:tcW w:w="1580"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w:t>
            </w:r>
          </w:p>
        </w:tc>
        <w:tc>
          <w:tcPr>
            <w:tcW w:w="990"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675"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Postoperative Arrythmia, No (%)</w:t>
            </w:r>
          </w:p>
        </w:tc>
        <w:tc>
          <w:tcPr>
            <w:tcW w:w="1459"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580"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90"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675"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5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24 (48%)</w:t>
            </w:r>
          </w:p>
        </w:tc>
        <w:tc>
          <w:tcPr>
            <w:tcW w:w="158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22 (44%)</w:t>
            </w:r>
          </w:p>
        </w:tc>
        <w:tc>
          <w:tcPr>
            <w:tcW w:w="990"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0.68</w:t>
            </w:r>
          </w:p>
        </w:tc>
      </w:tr>
      <w:tr>
        <w:trPr>
          <w:trHeight w:val="282" w:hRule="atLeast"/>
        </w:trPr>
        <w:tc>
          <w:tcPr>
            <w:tcW w:w="3675"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59"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26 (52%)</w:t>
            </w:r>
          </w:p>
        </w:tc>
        <w:tc>
          <w:tcPr>
            <w:tcW w:w="1580"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28 (56%)</w:t>
            </w:r>
          </w:p>
        </w:tc>
        <w:tc>
          <w:tcPr>
            <w:tcW w:w="990"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675" w:type="dxa"/>
            <w:tcBorders>
              <w:top w:val="double" w:sz="4" w:space="0" w:color="000000"/>
              <w:left w:val="thinThickSmallGap" w:sz="24" w:space="0" w:color="000000"/>
              <w:right w:val="single" w:sz="6" w:space="0" w:color="000000"/>
            </w:tcBorders>
            <w:shd w:color="auto" w:fill="auto" w:val="clear"/>
          </w:tcPr>
          <w:p>
            <w:pPr>
              <w:pStyle w:val="Normal"/>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b/>
                <w:bCs/>
                <w:color w:val="000000"/>
                <w:lang w:eastAsia="en-US"/>
              </w:rPr>
              <w:t>Complications, No (%)</w:t>
            </w:r>
          </w:p>
        </w:tc>
        <w:tc>
          <w:tcPr>
            <w:tcW w:w="1459" w:type="dxa"/>
            <w:tcBorders>
              <w:top w:val="double" w:sz="4" w:space="0" w:color="000000"/>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1580" w:type="dxa"/>
            <w:tcBorders>
              <w:top w:val="double" w:sz="4" w:space="0" w:color="000000"/>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c>
          <w:tcPr>
            <w:tcW w:w="990" w:type="dxa"/>
            <w:tcBorders>
              <w:top w:val="double" w:sz="4" w:space="0" w:color="000000"/>
              <w:left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282" w:hRule="atLeast"/>
        </w:trPr>
        <w:tc>
          <w:tcPr>
            <w:tcW w:w="3675" w:type="dxa"/>
            <w:tcBorders>
              <w:left w:val="thinThickSmallGap" w:sz="2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Yes</w:t>
            </w:r>
          </w:p>
        </w:tc>
        <w:tc>
          <w:tcPr>
            <w:tcW w:w="1459" w:type="dxa"/>
            <w:tcBorders>
              <w:left w:val="single" w:sz="6"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31 (62%)</w:t>
            </w:r>
          </w:p>
        </w:tc>
        <w:tc>
          <w:tcPr>
            <w:tcW w:w="1580" w:type="dxa"/>
            <w:tcBorders>
              <w:left w:val="single" w:sz="6"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36 (72%)</w:t>
            </w:r>
          </w:p>
        </w:tc>
        <w:tc>
          <w:tcPr>
            <w:tcW w:w="990" w:type="dxa"/>
            <w:vMerge w:val="restart"/>
            <w:tcBorders>
              <w:left w:val="single" w:sz="6" w:space="0" w:color="000000"/>
              <w:bottom w:val="single" w:sz="6"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0.25</w:t>
            </w:r>
          </w:p>
        </w:tc>
      </w:tr>
      <w:tr>
        <w:trPr>
          <w:trHeight w:val="282" w:hRule="atLeast"/>
        </w:trPr>
        <w:tc>
          <w:tcPr>
            <w:tcW w:w="3675" w:type="dxa"/>
            <w:tcBorders>
              <w:left w:val="thinThickSmallGap" w:sz="24" w:space="0" w:color="000000"/>
              <w:bottom w:val="double" w:sz="4" w:space="0" w:color="000000"/>
              <w:right w:val="single" w:sz="6" w:space="0" w:color="000000"/>
            </w:tcBorders>
            <w:shd w:color="auto" w:fill="auto" w:val="clear"/>
          </w:tcPr>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No</w:t>
            </w:r>
          </w:p>
        </w:tc>
        <w:tc>
          <w:tcPr>
            <w:tcW w:w="1459" w:type="dxa"/>
            <w:tcBorders>
              <w:left w:val="single" w:sz="6" w:space="0" w:color="000000"/>
              <w:bottom w:val="double" w:sz="4" w:space="0" w:color="000000"/>
              <w:right w:val="single" w:sz="6" w:space="0" w:color="000000"/>
            </w:tcBorders>
            <w:shd w:color="auto" w:fill="auto" w:val="clear"/>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19 (38%)</w:t>
            </w:r>
          </w:p>
        </w:tc>
        <w:tc>
          <w:tcPr>
            <w:tcW w:w="1580" w:type="dxa"/>
            <w:tcBorders>
              <w:left w:val="single" w:sz="6" w:space="0" w:color="000000"/>
              <w:bottom w:val="double" w:sz="4" w:space="0" w:color="000000"/>
              <w:right w:val="single" w:sz="6"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ascii="Times New Roman" w:hAnsi="Times New Roman" w:eastAsiaTheme="minorHAnsi"/>
                <w:lang w:eastAsia="en-US"/>
              </w:rPr>
              <w:t>14 (28%)</w:t>
            </w:r>
          </w:p>
        </w:tc>
        <w:tc>
          <w:tcPr>
            <w:tcW w:w="990" w:type="dxa"/>
            <w:vMerge w:val="continue"/>
            <w:tcBorders>
              <w:top w:val="single" w:sz="6" w:space="0" w:color="000000"/>
              <w:left w:val="single" w:sz="6" w:space="0" w:color="000000"/>
              <w:bottom w:val="double" w:sz="4" w:space="0" w:color="000000"/>
              <w:right w:val="thickThinSmallGap" w:sz="24" w:space="0" w:color="000000"/>
            </w:tcBorders>
          </w:tcPr>
          <w:p>
            <w:pPr>
              <w:pStyle w:val="Normal"/>
              <w:spacing w:lineRule="auto" w:line="259" w:before="0" w:after="160"/>
              <w:jc w:val="center"/>
              <w:rPr>
                <w:rFonts w:ascii="Times New Roman" w:hAnsi="Times New Roman" w:eastAsia="Calibri" w:cs="Times New Roman" w:eastAsiaTheme="minorHAnsi"/>
                <w:lang w:eastAsia="en-US"/>
              </w:rPr>
            </w:pPr>
            <w:r>
              <w:rPr>
                <w:rFonts w:eastAsia="Calibri" w:cs="Times New Roman" w:eastAsiaTheme="minorHAnsi" w:ascii="Times New Roman" w:hAnsi="Times New Roman"/>
                <w:lang w:eastAsia="en-US"/>
              </w:rPr>
            </w:r>
          </w:p>
        </w:tc>
      </w:tr>
      <w:tr>
        <w:trPr>
          <w:trHeight w:val="411" w:hRule="atLeast"/>
        </w:trPr>
        <w:tc>
          <w:tcPr>
            <w:tcW w:w="3675" w:type="dxa"/>
            <w:tcBorders>
              <w:top w:val="double" w:sz="4" w:space="0" w:color="000000"/>
              <w:left w:val="thinThickSmallGap" w:sz="24" w:space="0" w:color="000000"/>
              <w:right w:val="single" w:sz="6" w:space="0" w:color="000000"/>
            </w:tcBorders>
            <w:shd w:color="auto" w:fill="auto" w:val="clear"/>
          </w:tcPr>
          <w:p>
            <w:pPr>
              <w:pStyle w:val="Normal"/>
              <w:widowControl w:val="false"/>
              <w:rPr>
                <w:rFonts w:ascii="Times New Roman" w:hAnsi="Times New Roman" w:cs="Times New Roman"/>
                <w:b/>
                <w:b/>
                <w:bCs/>
                <w:color w:val="000000"/>
                <w:lang w:eastAsia="en-US"/>
              </w:rPr>
            </w:pPr>
            <w:r>
              <w:rPr>
                <w:rFonts w:cs="Times New Roman" w:ascii="Times New Roman" w:hAnsi="Times New Roman"/>
                <w:b/>
                <w:bCs/>
                <w:color w:val="000000"/>
                <w:lang w:eastAsia="en-US"/>
              </w:rPr>
              <w:t>ICU Stay in days</w:t>
            </w:r>
          </w:p>
        </w:tc>
        <w:tc>
          <w:tcPr>
            <w:tcW w:w="1459" w:type="dxa"/>
            <w:tcBorders>
              <w:top w:val="double" w:sz="4" w:space="0" w:color="000000"/>
              <w:left w:val="single" w:sz="6" w:space="0" w:color="000000"/>
              <w:right w:val="single" w:sz="6" w:space="0" w:color="000000"/>
            </w:tcBorders>
            <w:shd w:color="auto" w:fill="auto" w:val="clear"/>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1580" w:type="dxa"/>
            <w:tcBorders>
              <w:top w:val="double" w:sz="4" w:space="0" w:color="000000"/>
              <w:left w:val="single" w:sz="6" w:space="0" w:color="000000"/>
              <w:right w:val="single" w:sz="6"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c>
          <w:tcPr>
            <w:tcW w:w="990" w:type="dxa"/>
            <w:tcBorders>
              <w:top w:val="double" w:sz="4" w:space="0" w:color="000000"/>
              <w:left w:val="single" w:sz="6" w:space="0" w:color="000000"/>
              <w:right w:val="thickThinSmallGap" w:sz="24" w:space="0" w:color="000000"/>
            </w:tcBorders>
          </w:tcPr>
          <w:p>
            <w:pPr>
              <w:pStyle w:val="Normal"/>
              <w:widowControl w:val="false"/>
              <w:jc w:val="center"/>
              <w:rPr>
                <w:rFonts w:ascii="Times New Roman" w:hAnsi="Times New Roman" w:cs="Times New Roman"/>
                <w:color w:val="000000"/>
                <w:lang w:eastAsia="en-US"/>
              </w:rPr>
            </w:pPr>
            <w:r>
              <w:rPr>
                <w:rFonts w:cs="Times New Roman" w:ascii="Times New Roman" w:hAnsi="Times New Roman"/>
                <w:color w:val="000000"/>
                <w:lang w:eastAsia="en-US"/>
              </w:rPr>
            </w:r>
          </w:p>
        </w:tc>
      </w:tr>
      <w:tr>
        <w:trPr>
          <w:trHeight w:val="522" w:hRule="atLeast"/>
        </w:trPr>
        <w:tc>
          <w:tcPr>
            <w:tcW w:w="3675" w:type="dxa"/>
            <w:tcBorders>
              <w:top w:val="single" w:sz="6" w:space="0" w:color="000000"/>
              <w:left w:val="thinThickSmallGap" w:sz="24" w:space="0" w:color="000000"/>
              <w:bottom w:val="thickThinSmallGap" w:sz="24" w:space="0" w:color="000000"/>
              <w:right w:val="single" w:sz="6" w:space="0" w:color="000000"/>
            </w:tcBorders>
            <w:shd w:color="auto" w:fill="auto" w:val="clear"/>
          </w:tcPr>
          <w:p>
            <w:pPr>
              <w:pStyle w:val="Normal"/>
              <w:widowControl w:val="false"/>
              <w:numPr>
                <w:ilvl w:val="0"/>
                <w:numId w:val="13"/>
              </w:numPr>
              <w:spacing w:lineRule="auto" w:line="259" w:before="0" w:after="160"/>
              <w:contextualSpacing/>
              <w:rPr>
                <w:rFonts w:ascii="Times New Roman" w:hAnsi="Times New Roman" w:cs="Times New Roman" w:asciiTheme="majorBidi" w:cstheme="majorBidi" w:hAnsiTheme="majorBidi"/>
                <w:color w:val="000000"/>
                <w:lang w:eastAsia="en-US"/>
              </w:rPr>
            </w:pPr>
            <w:r>
              <w:rPr>
                <w:rFonts w:cs="Times New Roman" w:ascii="Times New Roman" w:hAnsi="Times New Roman" w:asciiTheme="majorBidi" w:cstheme="majorBidi" w:hAnsiTheme="majorBidi"/>
                <w:color w:val="000000"/>
                <w:lang w:eastAsia="en-US"/>
              </w:rPr>
              <w:t>Mean ±SD</w:t>
            </w:r>
          </w:p>
          <w:p>
            <w:pPr>
              <w:pStyle w:val="Normal"/>
              <w:numPr>
                <w:ilvl w:val="0"/>
                <w:numId w:val="13"/>
              </w:numPr>
              <w:spacing w:lineRule="auto" w:line="259" w:before="0" w:after="160"/>
              <w:contextualSpacing/>
              <w:rPr>
                <w:rFonts w:ascii="Times New Roman" w:hAnsi="Times New Roman" w:eastAsia="Calibri" w:cs="Times New Roman" w:eastAsiaTheme="minorHAnsi"/>
                <w:lang w:eastAsia="en-US"/>
              </w:rPr>
            </w:pPr>
            <w:r>
              <w:rPr>
                <w:rFonts w:cs="Times New Roman" w:ascii="Times New Roman" w:hAnsi="Times New Roman" w:asciiTheme="majorBidi" w:cstheme="majorBidi" w:hAnsiTheme="majorBidi"/>
                <w:color w:val="000000"/>
                <w:lang w:eastAsia="en-US"/>
              </w:rPr>
              <w:t>Median (Range)</w:t>
            </w:r>
          </w:p>
        </w:tc>
        <w:tc>
          <w:tcPr>
            <w:tcW w:w="1459" w:type="dxa"/>
            <w:tcBorders>
              <w:top w:val="single" w:sz="6" w:space="0" w:color="000000"/>
              <w:left w:val="single" w:sz="6" w:space="0" w:color="000000"/>
              <w:bottom w:val="thickThinSmallGap" w:sz="24" w:space="0" w:color="000000"/>
              <w:right w:val="single" w:sz="6" w:space="0" w:color="000000"/>
            </w:tcBorders>
            <w:shd w:color="auto" w:fill="auto" w:val="clear"/>
          </w:tcPr>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3.92 ±1.8</w:t>
            </w:r>
          </w:p>
          <w:p>
            <w:pPr>
              <w:pStyle w:val="Normal"/>
              <w:spacing w:lineRule="auto" w:line="259" w:before="0" w:after="160"/>
              <w:jc w:val="center"/>
              <w:rPr>
                <w:rFonts w:ascii="Times New Roman" w:hAnsi="Times New Roman" w:eastAsia="Calibri" w:cs="Times New Roman" w:eastAsiaTheme="minorHAnsi"/>
                <w:lang w:eastAsia="en-US"/>
              </w:rPr>
            </w:pPr>
            <w:r>
              <w:rPr>
                <w:rFonts w:cs="Times New Roman" w:ascii="Times New Roman" w:hAnsi="Times New Roman" w:asciiTheme="majorBidi" w:cstheme="majorBidi" w:hAnsiTheme="majorBidi"/>
                <w:color w:val="000000"/>
                <w:sz w:val="22"/>
                <w:szCs w:val="22"/>
                <w:lang w:eastAsia="en-US"/>
              </w:rPr>
              <w:t>4 (1 -10)</w:t>
            </w:r>
          </w:p>
        </w:tc>
        <w:tc>
          <w:tcPr>
            <w:tcW w:w="1580" w:type="dxa"/>
            <w:tcBorders>
              <w:top w:val="single" w:sz="6" w:space="0" w:color="000000"/>
              <w:left w:val="single" w:sz="6" w:space="0" w:color="000000"/>
              <w:bottom w:val="thickThinSmallGap" w:sz="24" w:space="0" w:color="000000"/>
              <w:right w:val="single" w:sz="6"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vertAlign w:val="superscript"/>
                <w:lang w:eastAsia="en-US"/>
              </w:rPr>
            </w:pPr>
            <w:r>
              <w:rPr>
                <w:rFonts w:cs="Times New Roman" w:ascii="Times New Roman" w:hAnsi="Times New Roman" w:asciiTheme="majorBidi" w:cstheme="majorBidi" w:hAnsiTheme="majorBidi"/>
                <w:color w:val="000000"/>
                <w:sz w:val="22"/>
                <w:szCs w:val="22"/>
                <w:lang w:eastAsia="en-US"/>
              </w:rPr>
              <w:t>4.92 ±1.5</w:t>
            </w:r>
          </w:p>
          <w:p>
            <w:pPr>
              <w:pStyle w:val="Normal"/>
              <w:widowControl w:val="false"/>
              <w:jc w:val="center"/>
              <w:rPr>
                <w:rFonts w:ascii="Times New Roman" w:hAnsi="Times New Roman" w:cs="Times New Roman" w:asciiTheme="majorBidi" w:cstheme="majorBidi" w:hAnsiTheme="majorBidi"/>
                <w:color w:val="000000"/>
                <w:sz w:val="22"/>
                <w:szCs w:val="22"/>
                <w:lang w:eastAsia="en-US"/>
              </w:rPr>
            </w:pPr>
            <w:r>
              <w:rPr>
                <w:rFonts w:cs="Times New Roman" w:ascii="Times New Roman" w:hAnsi="Times New Roman" w:asciiTheme="majorBidi" w:cstheme="majorBidi" w:hAnsiTheme="majorBidi"/>
                <w:color w:val="000000"/>
                <w:sz w:val="22"/>
                <w:szCs w:val="22"/>
                <w:lang w:eastAsia="en-US"/>
              </w:rPr>
              <w:t>4 (3 -7)</w:t>
            </w:r>
          </w:p>
        </w:tc>
        <w:tc>
          <w:tcPr>
            <w:tcW w:w="990" w:type="dxa"/>
            <w:tcBorders>
              <w:top w:val="single" w:sz="6" w:space="0" w:color="000000"/>
              <w:left w:val="single" w:sz="6" w:space="0" w:color="000000"/>
              <w:bottom w:val="thickThinSmallGap" w:sz="24" w:space="0" w:color="000000"/>
              <w:right w:val="thickThinSmallGap" w:sz="24" w:space="0" w:color="000000"/>
            </w:tcBorders>
          </w:tcPr>
          <w:p>
            <w:pPr>
              <w:pStyle w:val="Normal"/>
              <w:widowControl w:val="false"/>
              <w:jc w:val="center"/>
              <w:rPr>
                <w:rFonts w:ascii="Times New Roman" w:hAnsi="Times New Roman" w:cs="Times New Roman" w:asciiTheme="majorBidi" w:cstheme="majorBidi" w:hAnsiTheme="majorBidi"/>
                <w:color w:val="000000"/>
                <w:sz w:val="22"/>
                <w:szCs w:val="22"/>
                <w:highlight w:val="yellow"/>
                <w:lang w:eastAsia="en-US"/>
              </w:rPr>
            </w:pPr>
            <w:r>
              <w:rPr>
                <w:rFonts w:cs="Times New Roman" w:ascii="Times New Roman" w:hAnsi="Times New Roman" w:asciiTheme="majorBidi" w:cstheme="majorBidi" w:hAnsiTheme="majorBidi"/>
                <w:color w:val="000000"/>
                <w:sz w:val="22"/>
                <w:szCs w:val="22"/>
                <w:highlight w:val="yellow"/>
                <w:lang w:eastAsia="en-US"/>
              </w:rPr>
              <w:t>0.002</w:t>
            </w:r>
          </w:p>
        </w:tc>
      </w:tr>
    </w:tbl>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2"/>
          <w:szCs w:val="22"/>
          <w:lang w:eastAsia="en-US"/>
        </w:rPr>
      </w:pPr>
      <w:r>
        <w:rPr>
          <w:rFonts w:eastAsia="Calibri" w:cs="Times New Roman" w:ascii="Times New Roman" w:hAnsi="Times New Roman" w:asciiTheme="majorBidi" w:cstheme="majorBidi" w:eastAsiaTheme="minorHAnsi" w:hAnsiTheme="majorBidi"/>
          <w:sz w:val="22"/>
          <w:szCs w:val="22"/>
          <w:lang w:eastAsia="en-US"/>
        </w:rPr>
        <w:t>*Data are presented as mean ±SD, median (Range), or number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Table (14) shows that there were no statistically significant differences between studied groups in terms of postoperative inotropes, postoperative arrythmia (p =0.68), and incidence of complications (p =0.25). On the contrary, there was statistically significant difference between studied groups in terms of ICU stay (p =0.002). Patients in levosimendan group had significantly shorter ICU stay.</w:t>
      </w:r>
    </w:p>
    <w:p>
      <w:pPr>
        <w:pStyle w:val="Normal"/>
        <w:spacing w:lineRule="auto" w:line="259" w:before="0" w:after="160"/>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cstheme="majorBidi" w:eastAsiaTheme="minorHAnsi" w:ascii="Times New Roman" w:hAnsi="Times New Roman"/>
          <w:sz w:val="28"/>
          <w:szCs w:val="28"/>
          <w:lang w:eastAsia="en-US"/>
        </w:rPr>
      </w:r>
      <w:r>
        <w:br w:type="page"/>
      </w:r>
    </w:p>
    <w:p>
      <w:pPr>
        <w:pStyle w:val="Normal"/>
        <w:spacing w:lineRule="auto" w:line="360"/>
        <w:rPr>
          <w:rFonts w:ascii="Times New Roman" w:hAnsi="Times New Roman" w:cs="Times New Roman"/>
          <w:b/>
          <w:b/>
          <w:bCs/>
          <w:color w:val="000000"/>
        </w:rPr>
      </w:pPr>
      <w:r>
        <w:rPr>
          <w:rFonts w:cs="Times New Roman" w:ascii="Times New Roman" w:hAnsi="Times New Roman"/>
          <w:b/>
          <w:bCs/>
          <w:color w:val="000000"/>
        </w:rPr>
        <w:t xml:space="preserve">Table </w:t>
      </w:r>
      <w:r>
        <w:rPr>
          <w:rFonts w:cs="Times New Roman" w:ascii="Times New Roman" w:hAnsi="Times New Roman"/>
          <w:b/>
          <w:bCs/>
          <w:color w:val="000000"/>
        </w:rPr>
        <w:fldChar w:fldCharType="begin"/>
      </w:r>
      <w:r>
        <w:rPr>
          <w:b/>
          <w:bCs/>
          <w:rFonts w:cs="Times New Roman" w:ascii="Times New Roman" w:hAnsi="Times New Roman"/>
          <w:color w:val="000000"/>
        </w:rPr>
        <w:instrText> SEQ Table \* ARABIC </w:instrText>
      </w:r>
      <w:r>
        <w:rPr>
          <w:b/>
          <w:bCs/>
          <w:rFonts w:cs="Times New Roman" w:ascii="Times New Roman" w:hAnsi="Times New Roman"/>
          <w:color w:val="000000"/>
        </w:rPr>
        <w:fldChar w:fldCharType="separate"/>
      </w:r>
      <w:r>
        <w:rPr>
          <w:b/>
          <w:bCs/>
          <w:rFonts w:cs="Times New Roman" w:ascii="Times New Roman" w:hAnsi="Times New Roman"/>
          <w:color w:val="000000"/>
        </w:rPr>
        <w:t>21</w:t>
      </w:r>
      <w:r>
        <w:rPr>
          <w:b/>
          <w:bCs/>
          <w:rFonts w:cs="Times New Roman" w:ascii="Times New Roman" w:hAnsi="Times New Roman"/>
          <w:color w:val="000000"/>
        </w:rPr>
        <w:fldChar w:fldCharType="end"/>
      </w:r>
      <w:r>
        <w:rPr>
          <w:rFonts w:cs="Times New Roman" w:ascii="Times New Roman" w:hAnsi="Times New Roman"/>
          <w:b/>
          <w:bCs/>
          <w:color w:val="000000"/>
        </w:rPr>
        <w:t>: Multivariate analysis of factors associated with mortality.</w:t>
      </w:r>
    </w:p>
    <w:tbl>
      <w:tblPr>
        <w:tblW w:w="9150" w:type="dxa"/>
        <w:jc w:val="center"/>
        <w:tblInd w:w="0" w:type="dxa"/>
        <w:tblCellMar>
          <w:top w:w="75" w:type="dxa"/>
          <w:left w:w="75" w:type="dxa"/>
          <w:bottom w:w="75" w:type="dxa"/>
          <w:right w:w="75" w:type="dxa"/>
        </w:tblCellMar>
        <w:tblLook w:val="00a0" w:noHBand="0" w:noVBand="0" w:firstColumn="1" w:lastRow="0" w:lastColumn="0" w:firstRow="1"/>
      </w:tblPr>
      <w:tblGrid>
        <w:gridCol w:w="2754"/>
        <w:gridCol w:w="1623"/>
        <w:gridCol w:w="3427"/>
        <w:gridCol w:w="1345"/>
      </w:tblGrid>
      <w:tr>
        <w:trPr>
          <w:tblHeader w:val="true"/>
        </w:trPr>
        <w:tc>
          <w:tcPr>
            <w:tcW w:w="2754" w:type="dxa"/>
            <w:tcBorders>
              <w:top w:val="thinThickSmallGap" w:sz="24" w:space="0" w:color="000000"/>
              <w:left w:val="thinThickSmallGap" w:sz="24" w:space="0" w:color="000000"/>
              <w:bottom w:val="double" w:sz="4" w:space="0" w:color="000000"/>
              <w:right w:val="single" w:sz="6" w:space="0" w:color="000000"/>
            </w:tcBorders>
            <w:shd w:color="auto" w:fill="E6E6E6" w:val="clear"/>
          </w:tcPr>
          <w:p>
            <w:pPr>
              <w:pStyle w:val="Normal"/>
              <w:spacing w:lineRule="auto" w:line="360"/>
              <w:rPr>
                <w:rFonts w:ascii="Times New Roman" w:hAnsi="Times New Roman" w:cs="Times New Roman"/>
                <w:color w:val="000000"/>
              </w:rPr>
            </w:pPr>
            <w:r>
              <w:rPr>
                <w:rFonts w:cs="Times New Roman" w:ascii="Times New Roman" w:hAnsi="Times New Roman"/>
                <w:color w:val="000000"/>
              </w:rPr>
            </w:r>
          </w:p>
        </w:tc>
        <w:tc>
          <w:tcPr>
            <w:tcW w:w="1623" w:type="dxa"/>
            <w:tcBorders>
              <w:top w:val="thinThickSmallGap" w:sz="24" w:space="0" w:color="000000"/>
              <w:left w:val="single" w:sz="6" w:space="0" w:color="000000"/>
              <w:bottom w:val="double" w:sz="4" w:space="0" w:color="000000"/>
              <w:right w:val="single" w:sz="6" w:space="0" w:color="000000"/>
            </w:tcBorders>
            <w:shd w:color="auto" w:fill="E6E6E6" w:val="clear"/>
          </w:tcPr>
          <w:p>
            <w:pPr>
              <w:pStyle w:val="Normal"/>
              <w:spacing w:lineRule="auto" w:line="360"/>
              <w:jc w:val="center"/>
              <w:rPr>
                <w:rFonts w:ascii="Times New Roman" w:hAnsi="Times New Roman" w:cs="Times New Roman"/>
                <w:b/>
                <w:b/>
                <w:bCs/>
                <w:color w:val="000000"/>
              </w:rPr>
            </w:pPr>
            <w:r>
              <w:rPr>
                <w:rFonts w:cs="Times New Roman" w:ascii="Times New Roman" w:hAnsi="Times New Roman"/>
                <w:b/>
                <w:bCs/>
                <w:color w:val="000000"/>
              </w:rPr>
              <w:t>Odds ratio</w:t>
            </w:r>
          </w:p>
        </w:tc>
        <w:tc>
          <w:tcPr>
            <w:tcW w:w="3427" w:type="dxa"/>
            <w:tcBorders>
              <w:top w:val="thinThickSmallGap" w:sz="24" w:space="0" w:color="000000"/>
              <w:left w:val="single" w:sz="6" w:space="0" w:color="000000"/>
              <w:bottom w:val="double" w:sz="4" w:space="0" w:color="000000"/>
              <w:right w:val="single" w:sz="6" w:space="0" w:color="000000"/>
            </w:tcBorders>
            <w:shd w:color="auto" w:fill="E6E6E6" w:val="clear"/>
          </w:tcPr>
          <w:p>
            <w:pPr>
              <w:pStyle w:val="Normal"/>
              <w:spacing w:lineRule="auto" w:line="360"/>
              <w:jc w:val="center"/>
              <w:rPr>
                <w:rFonts w:ascii="Times New Roman" w:hAnsi="Times New Roman" w:cs="Times New Roman"/>
                <w:b/>
                <w:b/>
                <w:bCs/>
                <w:color w:val="000000"/>
              </w:rPr>
            </w:pPr>
            <w:r>
              <w:rPr>
                <w:rFonts w:cs="Times New Roman" w:ascii="Times New Roman" w:hAnsi="Times New Roman"/>
                <w:b/>
                <w:bCs/>
                <w:color w:val="000000"/>
              </w:rPr>
              <w:t>95% confidence interval</w:t>
            </w:r>
          </w:p>
        </w:tc>
        <w:tc>
          <w:tcPr>
            <w:tcW w:w="1345" w:type="dxa"/>
            <w:tcBorders>
              <w:top w:val="thinThickSmallGap" w:sz="24" w:space="0" w:color="000000"/>
              <w:left w:val="single" w:sz="6" w:space="0" w:color="000000"/>
              <w:bottom w:val="double" w:sz="4" w:space="0" w:color="000000"/>
              <w:right w:val="thickThinSmallGap" w:sz="24" w:space="0" w:color="000000"/>
            </w:tcBorders>
            <w:shd w:color="auto" w:fill="E6E6E6" w:val="clear"/>
          </w:tcPr>
          <w:p>
            <w:pPr>
              <w:pStyle w:val="Normal"/>
              <w:spacing w:lineRule="auto" w:line="360"/>
              <w:jc w:val="center"/>
              <w:rPr>
                <w:rFonts w:ascii="Times New Roman" w:hAnsi="Times New Roman" w:cs="Times New Roman"/>
                <w:b/>
                <w:b/>
                <w:bCs/>
                <w:color w:val="000000"/>
              </w:rPr>
            </w:pPr>
            <w:r>
              <w:rPr>
                <w:rFonts w:cs="Times New Roman" w:ascii="Times New Roman" w:hAnsi="Times New Roman"/>
                <w:b/>
                <w:bCs/>
                <w:color w:val="000000"/>
              </w:rPr>
              <w:t>P- Value</w:t>
            </w:r>
          </w:p>
        </w:tc>
      </w:tr>
      <w:tr>
        <w:trPr/>
        <w:tc>
          <w:tcPr>
            <w:tcW w:w="2754" w:type="dxa"/>
            <w:tcBorders>
              <w:top w:val="double" w:sz="4" w:space="0" w:color="000000"/>
              <w:left w:val="thinThickSmallGap" w:sz="24" w:space="0" w:color="000000"/>
            </w:tcBorders>
          </w:tcPr>
          <w:p>
            <w:pPr>
              <w:pStyle w:val="Normal"/>
              <w:spacing w:lineRule="auto" w:line="360"/>
              <w:rPr>
                <w:rFonts w:ascii="Times New Roman" w:hAnsi="Times New Roman" w:cs="Times New Roman"/>
                <w:color w:val="000000"/>
              </w:rPr>
            </w:pPr>
            <w:r>
              <w:rPr>
                <w:rFonts w:cs="Times New Roman" w:ascii="Times New Roman" w:hAnsi="Times New Roman"/>
                <w:color w:val="000000"/>
              </w:rPr>
              <w:t>Age in years</w:t>
            </w:r>
          </w:p>
        </w:tc>
        <w:tc>
          <w:tcPr>
            <w:tcW w:w="1623" w:type="dxa"/>
            <w:tcBorders>
              <w:top w:val="doub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0.948</w:t>
            </w:r>
          </w:p>
        </w:tc>
        <w:tc>
          <w:tcPr>
            <w:tcW w:w="3427" w:type="dxa"/>
            <w:tcBorders>
              <w:top w:val="doub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0.908- 1.98</w:t>
            </w:r>
          </w:p>
        </w:tc>
        <w:tc>
          <w:tcPr>
            <w:tcW w:w="1345" w:type="dxa"/>
            <w:tcBorders>
              <w:top w:val="double" w:sz="4" w:space="0" w:color="000000"/>
              <w:right w:val="thickThinSmallGap" w:sz="2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0.114</w:t>
            </w:r>
          </w:p>
        </w:tc>
      </w:tr>
      <w:tr>
        <w:trPr/>
        <w:tc>
          <w:tcPr>
            <w:tcW w:w="2754" w:type="dxa"/>
            <w:tcBorders>
              <w:left w:val="thinThickSmallGap" w:sz="24" w:space="0" w:color="000000"/>
            </w:tcBorders>
          </w:tcPr>
          <w:p>
            <w:pPr>
              <w:pStyle w:val="Normal"/>
              <w:spacing w:lineRule="auto" w:line="360"/>
              <w:rPr>
                <w:rFonts w:ascii="Times New Roman" w:hAnsi="Times New Roman" w:cs="Times New Roman"/>
                <w:color w:val="000000"/>
              </w:rPr>
            </w:pPr>
            <w:r>
              <w:rPr>
                <w:rFonts w:cs="Times New Roman" w:ascii="Times New Roman" w:hAnsi="Times New Roman"/>
                <w:color w:val="000000"/>
              </w:rPr>
              <w:t>LOS</w:t>
            </w:r>
          </w:p>
        </w:tc>
        <w:tc>
          <w:tcPr>
            <w:tcW w:w="1623" w:type="dxa"/>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0.785</w:t>
            </w:r>
          </w:p>
        </w:tc>
        <w:tc>
          <w:tcPr>
            <w:tcW w:w="3427" w:type="dxa"/>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0.611 – 1.008</w:t>
            </w:r>
          </w:p>
        </w:tc>
        <w:tc>
          <w:tcPr>
            <w:tcW w:w="1345" w:type="dxa"/>
            <w:tcBorders>
              <w:right w:val="thickThinSmallGap" w:sz="2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0.058</w:t>
            </w:r>
          </w:p>
        </w:tc>
      </w:tr>
      <w:tr>
        <w:trPr/>
        <w:tc>
          <w:tcPr>
            <w:tcW w:w="2754" w:type="dxa"/>
            <w:tcBorders>
              <w:left w:val="thinThickSmallGap" w:sz="24" w:space="0" w:color="000000"/>
            </w:tcBorders>
          </w:tcPr>
          <w:p>
            <w:pPr>
              <w:pStyle w:val="Normal"/>
              <w:spacing w:lineRule="auto" w:line="360"/>
              <w:rPr>
                <w:rFonts w:ascii="Times New Roman" w:hAnsi="Times New Roman" w:cs="Times New Roman"/>
                <w:color w:val="000000"/>
              </w:rPr>
            </w:pPr>
            <w:r>
              <w:rPr>
                <w:rFonts w:cs="Times New Roman" w:ascii="Times New Roman" w:hAnsi="Times New Roman"/>
                <w:color w:val="000000"/>
              </w:rPr>
              <w:t>RBG at admission</w:t>
            </w:r>
          </w:p>
        </w:tc>
        <w:tc>
          <w:tcPr>
            <w:tcW w:w="1623" w:type="dxa"/>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0.997</w:t>
            </w:r>
          </w:p>
        </w:tc>
        <w:tc>
          <w:tcPr>
            <w:tcW w:w="3427" w:type="dxa"/>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0.989 – 1.005</w:t>
            </w:r>
          </w:p>
        </w:tc>
        <w:tc>
          <w:tcPr>
            <w:tcW w:w="1345" w:type="dxa"/>
            <w:tcBorders>
              <w:right w:val="thickThinSmallGap" w:sz="2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0.455</w:t>
            </w:r>
          </w:p>
        </w:tc>
      </w:tr>
      <w:tr>
        <w:trPr/>
        <w:tc>
          <w:tcPr>
            <w:tcW w:w="2754" w:type="dxa"/>
            <w:tcBorders>
              <w:left w:val="thinThickSmallGap" w:sz="24" w:space="0" w:color="000000"/>
              <w:bottom w:val="thinThickSmallGap" w:sz="24" w:space="0" w:color="000000"/>
            </w:tcBorders>
          </w:tcPr>
          <w:p>
            <w:pPr>
              <w:pStyle w:val="Normal"/>
              <w:spacing w:lineRule="auto" w:line="360"/>
              <w:rPr>
                <w:rFonts w:ascii="Times New Roman" w:hAnsi="Times New Roman" w:cs="Times New Roman"/>
                <w:color w:val="000000"/>
              </w:rPr>
            </w:pPr>
            <w:r>
              <w:rPr>
                <w:rFonts w:cs="Times New Roman" w:ascii="Times New Roman" w:hAnsi="Times New Roman"/>
                <w:color w:val="000000"/>
              </w:rPr>
              <w:t xml:space="preserve">Lactate at admission </w:t>
            </w:r>
          </w:p>
        </w:tc>
        <w:tc>
          <w:tcPr>
            <w:tcW w:w="1623" w:type="dxa"/>
            <w:tcBorders>
              <w:bottom w:val="thinThickSmallGap" w:sz="2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1.045</w:t>
            </w:r>
          </w:p>
        </w:tc>
        <w:tc>
          <w:tcPr>
            <w:tcW w:w="3427" w:type="dxa"/>
            <w:tcBorders>
              <w:bottom w:val="thinThickSmallGap" w:sz="2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0.779 – 1.42</w:t>
            </w:r>
          </w:p>
        </w:tc>
        <w:tc>
          <w:tcPr>
            <w:tcW w:w="1345" w:type="dxa"/>
            <w:tcBorders>
              <w:bottom w:val="thinThickSmallGap" w:sz="24" w:space="0" w:color="000000"/>
              <w:right w:val="thickThinSmallGap" w:sz="2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0.771</w:t>
            </w:r>
          </w:p>
        </w:tc>
      </w:tr>
    </w:tbl>
    <w:p>
      <w:pPr>
        <w:pStyle w:val="Normal"/>
        <w:spacing w:lineRule="auto" w:line="360"/>
        <w:rPr>
          <w:rFonts w:ascii="Times New Roman" w:hAnsi="Times New Roman" w:cs="Times New Roman"/>
          <w:color w:val="000000"/>
        </w:rPr>
      </w:pPr>
      <w:r>
        <w:rPr>
          <w:rFonts w:cs="Times New Roman" w:ascii="Times New Roman" w:hAnsi="Times New Roman"/>
          <w:color w:val="000000"/>
        </w:rPr>
        <w:t xml:space="preserve">*Data are presented as odds ratio and 95% confidence interval </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p>
      <w:pPr>
        <w:pStyle w:val="Normal"/>
        <w:spacing w:lineRule="auto" w:line="259" w:before="0" w:after="160"/>
        <w:rPr>
          <w:rFonts w:eastAsia="Calibri" w:eastAsiaTheme="minorHAnsi"/>
          <w:b/>
          <w:b/>
          <w:bCs/>
          <w:color w:val="44546A" w:themeColor="text2"/>
          <w:lang w:eastAsia="en-US"/>
        </w:rPr>
      </w:pPr>
      <w:r>
        <w:rPr>
          <w:rFonts w:eastAsia="Calibri" w:eastAsiaTheme="minorHAnsi"/>
          <w:b/>
          <w:bCs/>
          <w:color w:val="44546A" w:themeColor="text2"/>
          <w:lang w:eastAsia="en-US"/>
        </w:rPr>
      </w:r>
    </w:p>
    <w:p>
      <w:pPr>
        <w:pStyle w:val="Normal"/>
        <w:keepNext w:val="true"/>
        <w:spacing w:before="0" w:after="200"/>
        <w:jc w:val="both"/>
        <w:rPr>
          <w:rFonts w:ascii="Times New Roman" w:hAnsi="Times New Roman" w:eastAsia="Calibri" w:cs="Times New Roman" w:asciiTheme="majorBidi" w:cstheme="majorBidi" w:eastAsiaTheme="minorHAnsi" w:hAnsiTheme="majorBidi"/>
          <w:lang w:eastAsia="en-US"/>
        </w:rPr>
      </w:pPr>
      <w:r>
        <w:rPr>
          <w:rFonts w:eastAsia="Calibri" w:cs="Times New Roman" w:cstheme="majorBidi" w:eastAsiaTheme="minorHAnsi" w:ascii="Times New Roman" w:hAnsi="Times New Roman"/>
          <w:lang w:eastAsia="en-US"/>
        </w:rPr>
      </w:r>
    </w:p>
    <w:p>
      <w:pPr>
        <w:sectPr>
          <w:headerReference w:type="default" r:id="rId30"/>
          <w:footerReference w:type="default" r:id="rId31"/>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spacing w:lineRule="auto" w:line="259" w:before="0" w:after="160"/>
        <w:rPr>
          <w:rFonts w:ascii="Times New Roman" w:hAnsi="Times New Roman" w:eastAsia="Calibri" w:cs="Times New Roman" w:asciiTheme="majorBidi" w:cstheme="majorBidi" w:eastAsiaTheme="minorHAnsi" w:hAnsiTheme="majorBidi"/>
          <w:lang w:eastAsia="en-US"/>
        </w:rPr>
      </w:pPr>
      <w:r>
        <w:rPr>
          <w:rFonts w:eastAsia="Calibri" w:cs="Times New Roman" w:ascii="Times New Roman" w:hAnsi="Times New Roman" w:asciiTheme="majorBidi" w:cstheme="majorBidi" w:eastAsiaTheme="minorHAnsi" w:hAnsiTheme="majorBidi"/>
          <w:lang w:eastAsia="en-US"/>
        </w:rPr>
        <w:t>.</w:t>
      </w:r>
    </w:p>
    <w:p>
      <w:pPr>
        <w:pStyle w:val="Normal"/>
        <w:keepNext w:val="true"/>
        <w:keepLines/>
        <w:numPr>
          <w:ilvl w:val="0"/>
          <w:numId w:val="0"/>
        </w:numPr>
        <w:spacing w:lineRule="auto" w:line="480" w:before="240" w:after="0"/>
        <w:jc w:val="center"/>
        <w:outlineLvl w:val="0"/>
        <w:rPr>
          <w:rFonts w:ascii="Andalus" w:hAnsi="Andalus" w:eastAsia="Adobe Gothic Std B" w:cs="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5854142"/>
      <w:bookmarkStart w:id="42" w:name="_Toc35034885"/>
      <w:r>
        <w:rPr>
          <w:rFonts w:eastAsia="Adobe Gothic Std B" w:cs="Andalus" w:ascii="Andalus" w:hAnsi="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w:t>
      </w:r>
      <w:bookmarkEnd w:id="41"/>
      <w:bookmarkEnd w:id="42"/>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Postoperative atrial fibrillation (POAF) is common both after cardiothoracic and noncardiothoracic surgery. In patients undergoing cardiothoracic surgery, its incidence is 16–46%, which varies according to the extent of postoperative monitoring used and the specific surgical procedures. While in noncardiothoracic surgery, the incidence varies between 0.4% and 12%. POAF occurs during the postoperative course, with a peak between second and fifth postoperative day</w:t>
      </w:r>
      <w:r>
        <w:fldChar w:fldCharType="begin"/>
      </w:r>
      <w:r>
        <w:rPr>
          <w:sz w:val="28"/>
          <w:szCs w:val="28"/>
          <w:rFonts w:cs="Times New Roman" w:ascii="Times New Roman" w:hAnsi="Times New Roman"/>
          <w:lang w:bidi="ar-EG"/>
        </w:rPr>
        <w:instrText>ADDIN CSL_CITATION { "citationItems" : [ { "id" : "ITEM-1", "itemData" : { "DOI" : "10.1093/ejcts/ezx039", "ISSN" : "1010-7940", "author" : [ { "dropping-particle" : "", "family" : "Greenberg", "given" : "Jason W.", "non-dropping-particle" : "", "parse-names" : false, "suffix" : "" }, { "dropping-particle" : "", "family" : "Lancaster", "given" : "Timothy S.", "non-dropping-particle" : "", "parse-names" : false, "suffix" : "" }, { "dropping-particle" : "", "family" : "Schuessler", "given" : "Richard B.", "non-dropping-particle" : "", "parse-names" : false, "suffix" : "" }, { "dropping-particle" : "", "family" : "Melby", "given" : "Spencer J.", "non-dropping-particle" : "", "parse-names" : false, "suffix" : "" } ], "container-title" : "European Journal of Cardio-Thoracic Surgery", "id" : "ITEM-1", "issue" : "4", "issued" : { "date-parts" : [ [ "2017", "10", "1" ] ] }, "page" : "665-672", "publisher" : "Oxford University Press", "title" : "Postoperative atrial fibrillation following cardiac surgery: a persistent complication", "type" : "article-journal", "volume" : "52" }, "uris" : [ "http://www.mendeley.com/documents/?uuid=ce145e5b-c145-32ae-9a3c-6a95a1b12897" ] } ], "mendeley" : { "formattedCitation" : "(&lt;b&gt;Greenberg et al.&lt;/b&gt;, &lt;b&gt;2017&lt;/b&gt;b)", "manualFormatting" : "(Greenberg et al., 2017)", "plainTextFormattedCitation" : "(Greenberg et al., 2017b)", "previouslyFormattedCitation" : "(&lt;b&gt;Greenberg et al.&lt;/b&gt;, &lt;b&gt;2017&lt;/b&gt;b)" }, "properties" : { "noteIndex" : 0 }, "schema" : "https://github.com/citation-style-language/schema/raw/master/csl-citation.json" }</w:instrText>
      </w:r>
      <w:r>
        <w:rPr>
          <w:rFonts w:cs="Times New Roman" w:ascii="Times New Roman" w:hAnsi="Times New Roman" w:asciiTheme="majorBidi" w:cstheme="majorBidi" w:hAnsiTheme="majorBidi"/>
          <w:sz w:val="28"/>
          <w:szCs w:val="28"/>
          <w:lang w:bidi="ar-EG"/>
        </w:rPr>
      </w:r>
      <w:r>
        <w:rPr>
          <w:sz w:val="28"/>
          <w:szCs w:val="28"/>
          <w:rFonts w:cs="Times New Roman" w:ascii="Times New Roman" w:hAnsi="Times New Roman"/>
          <w:lang w:bidi="ar-EG"/>
        </w:rPr>
        <w:fldChar w:fldCharType="separate"/>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Greenberg et al.</w:t>
      </w:r>
      <w:r>
        <w:rPr>
          <w:rFonts w:cs="Times New Roman" w:ascii="Times New Roman" w:hAnsi="Times New Roman" w:asciiTheme="majorBidi" w:cstheme="majorBidi" w:hAnsiTheme="majorBidi"/>
          <w:sz w:val="28"/>
          <w:szCs w:val="28"/>
          <w:lang w:bidi="ar-EG"/>
        </w:rPr>
        <w:t xml:space="preserve">, </w:t>
      </w:r>
      <w:r>
        <w:rPr>
          <w:rFonts w:cs="Times New Roman" w:ascii="Times New Roman" w:hAnsi="Times New Roman" w:asciiTheme="majorBidi" w:cstheme="majorBidi" w:hAnsiTheme="majorBidi"/>
          <w:b/>
          <w:sz w:val="28"/>
          <w:szCs w:val="28"/>
          <w:lang w:bidi="ar-EG"/>
        </w:rPr>
        <w:t>2017</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sz w:val="28"/>
          <w:szCs w:val="28"/>
          <w:lang w:bidi="ar-EG"/>
        </w:rPr>
      </w:r>
      <w:r>
        <w:rPr>
          <w:sz w:val="28"/>
          <w:szCs w:val="28"/>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POAF is self-limiting, but it may be lead to hemodynamic derangements, postoperative stroke, perioperative myocardial infarction, ventricular arrhythmias, and heart failure. Moreover, POAF can lead to a longer hospital stay, greater morbidity and mortality, and increased costs</w:t>
      </w:r>
      <w:r>
        <w:fldChar w:fldCharType="begin"/>
      </w:r>
      <w:r>
        <w:rPr>
          <w:sz w:val="28"/>
          <w:szCs w:val="28"/>
          <w:rFonts w:cs="Times New Roman" w:ascii="Times New Roman" w:hAnsi="Times New Roman"/>
          <w:lang w:bidi="ar-EG"/>
        </w:rPr>
        <w:instrText>ADDIN CSL_CITATION { "citationItems" : [ { "id" : "ITEM-1", "itemData" : { "DOI" : "10.1510/icvts.2010.243782", "ISBN" : "1569-9285 (Electronic)\\r1569-9285 (Linking)", "ISSN" : "1569-9285", "PMID" : "21357310", "abstract" : "Despite all the advances in cardiac surgery, atrial fibrillation (AF) remains a common postoperative complication with unclear predisposing factors. Postoperative AF is often a short-lived and a self-limiting condition, but can result in debilitating and even lethal consequences. The aim of this study is to assess the effect of AF on patients postcardiac surgery.", "author" : [ { "dropping-particle" : "", "family" : "Attaran", "given" : "Saina", "non-dropping-particle" : "", "parse-names" : false, "suffix" : "" }, { "dropping-particle" : "", "family" : "Shaw", "given" : "Matthew", "non-dropping-particle" : "", "parse-names" : false, "suffix" : "" }, { "dropping-particle" : "", "family" : "Bond", "given" : "Laura", "non-dropping-particle" : "", "parse-names" : false, "suffix" : "" }, { "dropping-particle" : "", "family" : "Pullan", "given" : "Mark D.", "non-dropping-particle" : "", "parse-names" : false, "suffix" : "" }, { "dropping-particle" : "", "family" : "Fabri", "given" : "Brian M.", "non-dropping-particle" : "", "parse-names" : false, "suffix" : "" } ], "container-title" : "Interactive CardioVascular and Thoracic Surgery", "id" : "ITEM-1", "issue" : "5", "issued" : { "date-parts" : [ [ "2011" ] ] }, "page" : "772-777", "title" : "Atrial fibrillation postcardiac surgery: a common but a morbid complication\u2606\u2606\u2606", "type" : "article-journal", "volume" : "12" }, "uris" : [ "http://www.mendeley.com/documents/?uuid=d1a6042f-7d36-4f5e-8341-50f90682c7db" ] } ], "mendeley" : { "formattedCitation" : "(&lt;b&gt;Attaran et al.&lt;/b&gt;, &lt;b&gt;2011&lt;/b&gt;)", "plainTextFormattedCitation" : "(Attaran et al., 2011)", "previouslyFormattedCitation" : "(&lt;b&gt;Attaran et al.&lt;/b&gt;, &lt;b&gt;2011&lt;/b&gt;)" }, "properties" : { "noteIndex" : 0 }, "schema" : "https://github.com/citation-style-language/schema/raw/master/csl-citation.json" }</w:instrText>
      </w:r>
      <w:r>
        <w:rPr>
          <w:rFonts w:cs="Times New Roman" w:ascii="Times New Roman" w:hAnsi="Times New Roman" w:asciiTheme="majorBidi" w:cstheme="majorBidi" w:hAnsiTheme="majorBidi"/>
          <w:sz w:val="28"/>
          <w:szCs w:val="28"/>
          <w:lang w:bidi="ar-EG"/>
        </w:rPr>
      </w:r>
      <w:r>
        <w:rPr>
          <w:sz w:val="28"/>
          <w:szCs w:val="28"/>
          <w:rFonts w:cs="Times New Roman" w:ascii="Times New Roman" w:hAnsi="Times New Roman"/>
          <w:lang w:bidi="ar-EG"/>
        </w:rPr>
        <w:fldChar w:fldCharType="separate"/>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Attaran et al.</w:t>
      </w:r>
      <w:r>
        <w:rPr>
          <w:rFonts w:cs="Times New Roman" w:ascii="Times New Roman" w:hAnsi="Times New Roman" w:asciiTheme="majorBidi" w:cstheme="majorBidi" w:hAnsiTheme="majorBidi"/>
          <w:sz w:val="28"/>
          <w:szCs w:val="28"/>
          <w:lang w:bidi="ar-EG"/>
        </w:rPr>
        <w:t xml:space="preserve">, </w:t>
      </w:r>
      <w:r>
        <w:rPr>
          <w:rFonts w:cs="Times New Roman" w:ascii="Times New Roman" w:hAnsi="Times New Roman" w:asciiTheme="majorBidi" w:cstheme="majorBidi" w:hAnsiTheme="majorBidi"/>
          <w:b/>
          <w:sz w:val="28"/>
          <w:szCs w:val="28"/>
          <w:lang w:bidi="ar-EG"/>
        </w:rPr>
        <w:t>2011</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sz w:val="28"/>
          <w:szCs w:val="28"/>
          <w:lang w:bidi="ar-EG"/>
        </w:rPr>
      </w:r>
      <w:r>
        <w:rPr>
          <w:sz w:val="28"/>
          <w:szCs w:val="28"/>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General risk factors for POAF are old age, male gender, obesity, preexisting congestive heart failure, chronic renal failure, or COPD. In noncardiothoracic surgery, predictors for POAF are preexisting valvular disease, asthma, intra-abdominal and major vascular surgery, and intraoperative hypotension.</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Atrial fibrillation within the first 5 days after CABG is relatively common with rates of 20% to 50% and is associated with increased morbidity with a higher risk of embolic stroke postoperatively as well as increased mortality</w:t>
      </w:r>
      <w:r>
        <w:fldChar w:fldCharType="begin"/>
      </w:r>
      <w:r>
        <w:rPr>
          <w:sz w:val="28"/>
          <w:szCs w:val="28"/>
          <w:rFonts w:cs="Times New Roman" w:ascii="Times New Roman" w:hAnsi="Times New Roman"/>
          <w:lang w:bidi="ar-EG"/>
        </w:rPr>
        <w:instrText>ADDIN CSL_CITATION { "citationItems" : [ { "id" : "ITEM-1", "itemData" : { "DOI" : "10.1038/s41569-019-0166-5", "ISSN" : "17595010", "abstract" : "Postoperative atrial fibrillation (POAF) complicates 20\u201340% of cardiac surgical procedures and 10\u201320% of non-cardiac thoracic operations. Typical features include onset at 2\u20134 days postoperatively, episodes that are often fleeting and a self-limited time course. Associated adverse consequences of POAF include haemodynamic instability, increased risk of stroke, lengthened hospital and intensive care unit stays and greater costs. Underlying mechanisms are incompletely defined but include intraoperative and postoperative phenomena, such as inflammation, sympathetic activation and cardiac ischaemia, that combine to trigger atrial fibrillation, often in the presence of pre-existing factors, making the atria vulnerable to atrial fibrillation induction and maintenance. A better understanding of the underlying mechanisms might enable the identification of new therapeutic targets. POAF can be prevented by targeting autonomic alterations and inflammation. \u03b2-Blocker prophylaxis is the best-established preventive therapy and should be started or continued before cardiac surgery, unless contraindicated. When POAF occurs, rate control usually suffices, and routine rhythm control is unnecessary; rhythm control should be reserved for patients who develop haemodynamic instability or show other indications that rate control alone will be insufficient. In this Review, we summarize the epidemiological and clinical features of POAF, the available pathophysiological evidence from clinical and experimental investigations, the results of prophylactic and therapeutic approaches and the consensus recommendations of various national and international societies.", "author" : [ { "dropping-particle" : "", "family" : "Dobrev", "given" : "Dobromir", "non-dropping-particle" : "", "parse-names" : false, "suffix" : "" }, { "dropping-particle" : "", "family" : "Aguilar", "given" : "Martin", "non-dropping-particle" : "", "parse-names" : false, "suffix" : "" }, { "dropping-particle" : "", "family" : "Heijman", "given" : "Jordi", "non-dropping-particle" : "", "parse-names" : false, "suffix" : "" }, { "dropping-particle" : "", "family" : "Guichard", "given" : "Jean Baptiste", "non-dropping-particle" : "", "parse-names" : false, "suffix" : "" }, { "dropping-particle" : "", "family" : "Nattel", "given" : "Stanley", "non-dropping-particle" : "", "parse-names" : false, "suffix" : "" } ], "container-title" : "Nature Reviews Cardiology", "id" : "ITEM-1", "issue" : "7", "issued" : { "date-parts" : [ [ "2019" ] ] }, "page" : "417-436", "title" : "Postoperative atrial fibrillation: mechanisms, manifestations and management", "type" : "article", "volume" : "16" }, "uris" : [ "http://www.mendeley.com/documents/?uuid=7a304671-e948-4fe9-961b-3e2d0e608ec6" ] } ], "mendeley" : { "formattedCitation" : "(&lt;b&gt;Dobrev et al.&lt;/b&gt;, &lt;b&gt;2019&lt;/b&gt;)", "plainTextFormattedCitation" : "(Dobrev et al., 2019)", "previouslyFormattedCitation" : "(&lt;b&gt;Dobrev et al.&lt;/b&gt;, &lt;b&gt;2019&lt;/b&gt;)" }, "properties" : { "noteIndex" : 0 }, "schema" : "https://github.com/citation-style-language/schema/raw/master/csl-citation.json" }</w:instrText>
      </w:r>
      <w:r>
        <w:rPr>
          <w:rFonts w:cs="Times New Roman" w:ascii="Times New Roman" w:hAnsi="Times New Roman" w:asciiTheme="majorBidi" w:cstheme="majorBidi" w:hAnsiTheme="majorBidi"/>
          <w:sz w:val="28"/>
          <w:szCs w:val="28"/>
          <w:lang w:bidi="ar-EG"/>
        </w:rPr>
      </w:r>
      <w:r>
        <w:rPr>
          <w:sz w:val="28"/>
          <w:szCs w:val="28"/>
          <w:rFonts w:cs="Times New Roman" w:ascii="Times New Roman" w:hAnsi="Times New Roman"/>
          <w:lang w:bidi="ar-EG"/>
        </w:rPr>
        <w:fldChar w:fldCharType="separate"/>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Dobrev et al.</w:t>
      </w:r>
      <w:r>
        <w:rPr>
          <w:rFonts w:cs="Times New Roman" w:ascii="Times New Roman" w:hAnsi="Times New Roman" w:asciiTheme="majorBidi" w:cstheme="majorBidi" w:hAnsiTheme="majorBidi"/>
          <w:sz w:val="28"/>
          <w:szCs w:val="28"/>
          <w:lang w:bidi="ar-EG"/>
        </w:rPr>
        <w:t xml:space="preserve">, </w:t>
      </w:r>
      <w:r>
        <w:rPr>
          <w:rFonts w:cs="Times New Roman" w:ascii="Times New Roman" w:hAnsi="Times New Roman" w:asciiTheme="majorBidi" w:cstheme="majorBidi" w:hAnsiTheme="majorBidi"/>
          <w:b/>
          <w:sz w:val="28"/>
          <w:szCs w:val="28"/>
          <w:lang w:bidi="ar-EG"/>
        </w:rPr>
        <w:t>2019</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sz w:val="28"/>
          <w:szCs w:val="28"/>
          <w:lang w:bidi="ar-EG"/>
        </w:rPr>
      </w:r>
      <w:r>
        <w:rPr>
          <w:sz w:val="28"/>
          <w:szCs w:val="28"/>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Therefore, we conducted our prospective cohort study to determine the effect of certain predictors on incidence of POAF during the stay after CABG. We included 123 patients with coronary artery disease (CAD) undergoing CABG. Most of them were smoker male with mean age 57.4 ±8.7 years and left atrial (LA) diameter was 4.1 ±0.52 cm. </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b/>
          <w:bCs/>
          <w:sz w:val="28"/>
          <w:szCs w:val="28"/>
          <w:lang w:bidi="ar-EG"/>
        </w:rPr>
        <w:t xml:space="preserve">McNeely and colleagues </w:t>
      </w:r>
      <w:r>
        <w:fldChar w:fldCharType="begin"/>
      </w:r>
      <w:r>
        <w:rPr>
          <w:sz w:val="28"/>
          <w:b/>
          <w:szCs w:val="28"/>
          <w:bCs/>
          <w:rFonts w:cs="Times New Roman" w:ascii="Times New Roman" w:hAnsi="Times New Roman"/>
          <w:lang w:bidi="ar-EG"/>
        </w:rPr>
        <w:instrText>ADDIN CSL_CITATION { "citationItems" : [ { "id" : "ITEM-1", "itemData" : { "DOI" : "10.1016/j.jtcvs.2017.04.085", "ISBN" : "1097-685X", "ISSN" : "1097685X", "PMID" : "28711325", "abstract" : "Objective The study objective was to examine trends in 30-day readmission after coronary artery bypass grafting in the Medicare population over 13 years. Methods The study included isolated coronary artery bypass grafting procedures in the Medicare population from January 2000 to November 2012. Comorbidities and causes of readmission were determined using Internal Classification of Diseases, 9th Revision, Clinical Modification diagnostic codes. Results The cohort included 1,116,991 patients. Readmission rates decreased from 19.5% in 2000 to 16.6% in 2012 (P =.0001). There was significant improvement across all categories of admission status, age, race, gender, and hospital annual coronary artery bypass grafting volume that were analyzed. Adjusted odds of readmission in 2000 compared with 2012 was 1.28 (95% confidence interval, 1.24-1.32). Median length of stay for the readmission episode was 5 days, which improved to 4 days by 2012. Hospital mortality during the readmission episode was 2.8% overall and declined to 2.4% in 2012 (P =.0001). The most common primary readmission diagnoses were heart failure (12.6%), postoperative wound infection/nonhealing wound (8.9%), arrhythmias (6.4%), and pleural effusions (3.7%). Readmission for wound infections/nonhealing wounds decreased significantly over time, from 9.8% to 6.5% (P =.0001). Conclusions In a large cohort of Medicare patients undergoing coronary artery bypass grafting over 13 years, there was a significant decrease in 30-day readmission rates, a reduction in readmission for wound infections, and reduced mortality during the readmission episode, despite an increase in patient comorbidities. The improvement in readmission rates was seen regardless of patient variables examined.", "author" : [ { "dropping-particle" : "", "family" : "McNeely", "given" : "Christian", "non-dropping-particle" : "", "parse-names" : false, "suffix" : "" }, { "dropping-particle" : "", "family" : "Kwedar", "given" : "Kathleen", "non-dropping-particle" : "", "parse-names" : false, "suffix" : "" }, { "dropping-particle" : "", "family" : "Markwell", "given" : "Stephen", "non-dropping-particle" : "", "parse-names" : false, "suffix" : "" }, { "dropping-particle" : "", "family" : "Vassileva", "given" : "Christina M.", "non-dropping-particle" : "", "parse-names" : false, "suffix" : "" } ], "container-title" : "Journal of Thoracic and Cardiovascular Surgery", "id" : "ITEM-1", "issue" : "4", "issued" : { "date-parts" : [ [ "2017" ] ] }, "page" : "1288-1297", "title" : "Improving coronary artery bypass grafting readmission outcomes from 2000 to 2012 in the Medicare population", "type" : "article-journal", "volume" : "154" }, "uris" : [ "http://www.mendeley.com/documents/?uuid=16dff757-3660-4a8c-ae5a-44dd82aa4f18", "http://www.mendeley.com/documents/?uuid=a94f934e-bbba-45b6-bba5-9ab2b5e72256", "http://www.mendeley.com/documents/?uuid=7e6f7da5-9f9f-46c4-ab06-e60e80059efc" ] } ], "mendeley" : { "formattedCitation" : "(&lt;b&gt;McNeely et al.&lt;/b&gt;, &lt;b&gt;2017&lt;/b&gt;)", "manualFormatting" : "(2017)", "plainTextFormattedCitation" : "(McNeely et al., 2017)", "previouslyFormattedCitation" : "(&lt;b&gt;McNeely et al.&lt;/b&gt;, &lt;b&gt;2017&lt;/b&gt;)"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2017</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examined the trends in patient characteristics and outcomes in patients who underwent CABG over a 12-year period in the Medicare database.</w:t>
      </w:r>
      <w:r>
        <w:rPr>
          <w:rFonts w:cs="Helvetica" w:ascii="Helvetica" w:hAnsi="Helvetica"/>
          <w:color w:val="333333"/>
          <w:sz w:val="28"/>
          <w:szCs w:val="28"/>
          <w:shd w:fill="FAFAFA" w:val="clear"/>
        </w:rPr>
        <w:t xml:space="preserve"> </w:t>
      </w:r>
      <w:r>
        <w:rPr>
          <w:rFonts w:cs="Times New Roman" w:ascii="Times New Roman" w:hAnsi="Times New Roman" w:asciiTheme="majorBidi" w:cstheme="majorBidi" w:hAnsiTheme="majorBidi"/>
          <w:sz w:val="28"/>
          <w:szCs w:val="28"/>
          <w:lang w:bidi="ar-EG"/>
        </w:rPr>
        <w:t>The study included 1,264,265 isolated CABG procedures during the period from January 2000 through November 2012. The majority of patients were old men with age of 74 (70–78) years.</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Regarding the laboratory parameters, the mean serum K+ level changed significantly over the postoperative endpoints (p &lt;0.001). In addition, serum Mg level changed significantly over the postoperative endpoints (p &lt;0.001).</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In agreement with our findings, </w:t>
      </w:r>
      <w:r>
        <w:rPr>
          <w:rFonts w:cs="Times New Roman" w:ascii="Times New Roman" w:hAnsi="Times New Roman" w:asciiTheme="majorBidi" w:cstheme="majorBidi" w:hAnsiTheme="majorBidi"/>
          <w:b/>
          <w:bCs/>
          <w:sz w:val="28"/>
          <w:szCs w:val="28"/>
          <w:lang w:bidi="ar-EG"/>
        </w:rPr>
        <w:t xml:space="preserve">Pasternak and colleagues </w:t>
      </w:r>
      <w:r>
        <w:fldChar w:fldCharType="begin"/>
      </w:r>
      <w:r>
        <w:rPr>
          <w:sz w:val="28"/>
          <w:b/>
          <w:szCs w:val="28"/>
          <w:bCs/>
          <w:rFonts w:cs="Times New Roman" w:ascii="Times New Roman" w:hAnsi="Times New Roman"/>
          <w:lang w:bidi="ar-EG"/>
        </w:rPr>
        <w:instrText>ADDIN CSL_CITATION { "citationItems" : [ { "id" : "ITEM-1", "itemData" : { "ISSN" : "0953-1424", "abstract" : "Includes abstracts of proceedings from recent magnesium meetings.", "author" : [ { "dropping-particle" : "", "family" : "International Society for the Development of Research on Magnesium.", "given" : "Kazimierz", "non-dropping-particle" : "", "parse-names" : false, "suffix" : "" }, { "dropping-particle" : "", "family" : "D\u0105browski", "given" : "Wojciech", "non-dropping-particle" : "", "parse-names" : false, "suffix" : "" }, { "dropping-particle" : "", "family" : "Wro\u0144ska", "given" : "Jolanta", "non-dropping-particle" : "", "parse-names" : false, "suffix" : "" }, { "dropping-particle" : "", "family" : "Rzecki", "given" : "Ziemowit", "non-dropping-particle" : "", "parse-names" : false, "suffix" : "" }, { "dropping-particle" : "", "family" : "Biernacka", "given" : "Jadwiga", "non-dropping-particle" : "", "parse-names" : false, "suffix" : "" }, { "dropping-particle" : "", "family" : "Jurko", "given" : "Cezary", "non-dropping-particle" : "", "parse-names" : false, "suffix" : "" }, { "dropping-particle" : "", "family" : "St\u0105\u017cka", "given" : "Janusz", "non-dropping-particle" : "", "parse-names" : false, "suffix" : "" } ], "container-title" : "Magnesium Research", "id" : "ITEM-1", "issue" : "2", "issued" : { "date-parts" : [ [ "2006", "6", "1" ] ] }, "number-of-pages" : "107-112", "publisher" : "J. Libbey", "title" : "Magnesium research : official organ of the International Society for the Development of Research on Magnesium.", "type" : "book", "volume" : "19" }, "uris" : [ "http://www.mendeley.com/documents/?uuid=5624bae2-2c38-39d8-9d4e-8a8068749f30" ] } ], "mendeley" : { "formattedCitation" : "(&lt;b&gt;International Society for the Development of Research on Magnesium. et al.&lt;/b&gt;, &lt;b&gt;2006&lt;/b&gt;)", "manualFormatting" : "(2006)", "plainTextFormattedCitation" : "(International Society for the Development of Research on Magnesium. et al., 2006)", "previouslyFormattedCitation" : "(&lt;b&gt;International Society for the Development of Research on Magnesium. et al.&lt;/b&gt;, &lt;b&gt;2006&lt;/b&gt;)"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2006</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analyzed the changes in blood Mg levels in 20 male patients undergoing CABG with extracorporeal circulation. The results showed that blood Mg</w:t>
      </w:r>
      <w:r>
        <w:rPr>
          <w:rFonts w:cs="Times New Roman" w:ascii="Times New Roman" w:hAnsi="Times New Roman" w:asciiTheme="majorBidi" w:cstheme="majorBidi" w:hAnsiTheme="majorBidi"/>
          <w:sz w:val="28"/>
          <w:szCs w:val="28"/>
          <w:vertAlign w:val="superscript"/>
          <w:lang w:bidi="ar-EG"/>
        </w:rPr>
        <w:t>++</w:t>
      </w:r>
      <w:r>
        <w:rPr>
          <w:rFonts w:cs="Times New Roman" w:ascii="Times New Roman" w:hAnsi="Times New Roman" w:asciiTheme="majorBidi" w:cstheme="majorBidi" w:hAnsiTheme="majorBidi"/>
          <w:sz w:val="28"/>
          <w:szCs w:val="28"/>
          <w:lang w:bidi="ar-EG"/>
        </w:rPr>
        <w:t xml:space="preserve"> decreased during extracorporeal circulation and immediately after surgery and increased in the morning of the first and second postoperative days. The authors concluded that the CABG with extracorporeal circulation resulted in a significant decrease in blood Mg concentration.</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Similarly, </w:t>
      </w:r>
      <w:r>
        <w:rPr>
          <w:rFonts w:cs="Times New Roman" w:ascii="Times New Roman" w:hAnsi="Times New Roman" w:asciiTheme="majorBidi" w:cstheme="majorBidi" w:hAnsiTheme="majorBidi"/>
          <w:b/>
          <w:bCs/>
          <w:sz w:val="28"/>
          <w:szCs w:val="28"/>
          <w:lang w:bidi="ar-EG"/>
        </w:rPr>
        <w:t xml:space="preserve">Booth and colleagues </w:t>
      </w:r>
      <w:r>
        <w:fldChar w:fldCharType="begin"/>
      </w:r>
      <w:r>
        <w:rPr>
          <w:sz w:val="28"/>
          <w:b/>
          <w:szCs w:val="28"/>
          <w:bCs/>
          <w:rFonts w:cs="Times New Roman" w:ascii="Times New Roman" w:hAnsi="Times New Roman"/>
          <w:lang w:bidi="ar-EG"/>
        </w:rPr>
        <w:instrText>ADDIN CSL_CITATION { "citationItems" : [ { "id" : "ITEM-1", "itemData" : { "DOI" : "10.1016/S0002-8703(03)00077-2", "ISBN" : "0002-8703", "ISSN" : "00028703", "PMID" : "12796771", "abstract" : "Background: Despite improved myocardial protection strategies and enhanced surgical techniques, mortality after coronary artery bypass graft surgery (CABG) remains essentially unchanged. This may be because of the increasing age of patients who undergo primary CABG. Magnesium is an important regulator of vascular tone, reperfusion injury, and thrombosis. Therefore, we decided to investigate the relationship between serum magnesium levels and major adverse cardiac events (MACE) after CABG. Methods: A total of 957 patients undergoing primary CABG were prospectively recruited into the Duke Cardiovascular database and had daily serum magnesium levels measured. Low magnesium was defined as &lt; 1.8 mmol/L-1 at any point during the first 8 days after surgery. Adverse events were defined as Q-wave infarction or death measured 1 year after surgery. A Kaplan-Meier survival analysis was performed, followed by a Cox proportional hazards model, to account for other known predictors of adverse events. Results: In the low magnesium group, 12.3% of patients had adverse events, compared with 9.2% of patients in the normal magnesium group. A serum magnesium level &lt; 1.8 mmol/L-1 decreased the event-free survival rate (2-fold increased risk of death or myocardial infarction at 1 year; hazard ratio 2.0, 95% CI 1.19-3.37). Conclusions: We demonstrated a robust relationship between low serum magnesium levels after CABG and a 2-fold increased incidence of Q-wave infarction and all-cause mortality rate as long as 1 year after surgery. This relationship is independent of known preoperative and intraoperative predictors of adverse outcomes. This study provides a rationale for a randomized controlled trial of magnesium therapy during CABG.", "author" : [ { "dropping-particle" : "V.", "family" : "Booth", "given" : "John", "non-dropping-particle" : "", "parse-names" : false, "suffix" : "" }, { "dropping-particle" : "", "family" : "Phillips-Bute", "given" : "Barbara", "non-dropping-particle" : "", "parse-names" : false, "suffix" : "" }, { "dropping-particle" : "", "family" : "McCants", "given" : "Charles B.", "non-dropping-particle" : "", "parse-names" : false, "suffix" : "" }, { "dropping-particle" : "V.", "family" : "Podgoreanu", "given" : "Mihai", "non-dropping-particle" : "", "parse-names" : false, "suffix" : "" }, { "dropping-particle" : "", "family" : "Smith", "given" : "Peter K.", "non-dropping-particle" : "", "parse-names" : false, "suffix" : "" }, { "dropping-particle" : "", "family" : "Mathew", "given" : "Joseph P.", "non-dropping-particle" : "", "parse-names" : false, "suffix" : "" }, { "dropping-particle" : "", "family" : "Newman", "given" : "Mark F.", "non-dropping-particle" : "", "parse-names" : false, "suffix" : "" } ], "container-title" : "American Heart Journal", "id" : "ITEM-1", "issued" : { "date-parts" : [ [ "2003" ] ] }, "title" : "Low serum magnesium level predicts major adverse cardiac events after coronary artery bypass graft surgery", "type" : "article-journal" }, "uris" : [ "http://www.mendeley.com/documents/?uuid=22a84ef6-6b88-429f-8486-c7fa55ef3cb9" ] } ], "mendeley" : { "formattedCitation" : "(&lt;b&gt;Booth et al.&lt;/b&gt;, &lt;b&gt;2003&lt;/b&gt;)", "manualFormatting" : "(2003)", "plainTextFormattedCitation" : "(Booth et al., 2003)", "previouslyFormattedCitation" : "(&lt;b&gt;Booth et al.&lt;/b&gt;, &lt;b&gt;2003&lt;/b&gt;)"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bCs/>
          <w:sz w:val="28"/>
          <w:szCs w:val="28"/>
          <w:lang w:bidi="ar-EG"/>
        </w:rPr>
        <w:t>(</w:t>
      </w:r>
      <w:r>
        <w:rPr>
          <w:rFonts w:cs="Times New Roman" w:ascii="Times New Roman" w:hAnsi="Times New Roman" w:asciiTheme="majorBidi" w:cstheme="majorBidi" w:hAnsiTheme="majorBidi"/>
          <w:b/>
          <w:bCs/>
          <w:sz w:val="28"/>
          <w:szCs w:val="28"/>
          <w:lang w:bidi="ar-EG"/>
        </w:rPr>
        <w:t>2003</w:t>
      </w:r>
      <w:r>
        <w:rPr>
          <w:rFonts w:cs="Times New Roman" w:ascii="Times New Roman" w:hAnsi="Times New Roman" w:asciiTheme="majorBidi" w:cstheme="majorBidi" w:hAnsiTheme="majorBidi"/>
          <w:bCs/>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investigated the relationship between serum magnesium levels and major adverse cardiac events (MACE) after CABG. The results showed that the serum magnesium level decreased significantly after CABG. Notably, a serum magnesium level &lt;1.8 mmol/L decreased the event-free survival rate (2-fold increased risk of death or myocardial infarction at 1 year.</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Regarding the incidence of POAF, it was reported in 40 (32.5%) patients in our study. </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In a retrospective study by </w:t>
      </w:r>
      <w:r>
        <w:rPr>
          <w:rFonts w:cs="Times New Roman" w:ascii="Times New Roman" w:hAnsi="Times New Roman" w:asciiTheme="majorBidi" w:cstheme="majorBidi" w:hAnsiTheme="majorBidi"/>
          <w:b/>
          <w:bCs/>
          <w:sz w:val="28"/>
          <w:szCs w:val="28"/>
          <w:lang w:bidi="ar-EG"/>
        </w:rPr>
        <w:t xml:space="preserve">Ferreira and colleagues </w:t>
      </w:r>
      <w:r>
        <w:fldChar w:fldCharType="begin"/>
      </w:r>
      <w:r>
        <w:rPr>
          <w:sz w:val="28"/>
          <w:b/>
          <w:szCs w:val="28"/>
          <w:bCs/>
          <w:rFonts w:cs="Times New Roman" w:ascii="Times New Roman" w:hAnsi="Times New Roman"/>
          <w:lang w:bidi="ar-EG"/>
        </w:rPr>
        <w:instrText>ADDIN CSL_CITATION { "citationItems" : [ { "id" : "ITEM-1", "itemData" : { "ISBN" : "0873-7215 (Print)", "ISSN" : "0873-7215", "PMID" : "29701361", "abstract" : " INTRODUCTION: Postoperative atrial fibrillation (PoAF) is the most common arrhythmia following cardiac surgery, which increase the patient's morbidity and mortality.     PURPOSE: The aim of this study was to evaluate new onset of atrial fibrillation (AF) after isolated coronary artery bypass grafting (CABG) surgery, its clinical and surgical predictors, and its impact in immediate and long-term outcomes.     METHODS: Retrospective study including all CABG surgeries performed in a tertiary centre, between 2004 and 2011. Patients with documented episodes of AF or pacing rhythm before cardiac surgery were excluded. Preoperative, surgical and postoperative data were collected through clinical files and informatics databases. Qui-square tests and independent t-tests were used to compare categorical and continuous data, respectively, between patients with and without PoAF. A multivariate logistic regression model was used to identify independent risk factors of PoAF. To determine the effect of PoAF in long-term survival, we used Kaplan-Meier curves, Log Rank test and multivariate Cox regression (maximum follow-up time: 13 years).     RESULTS: We included 2511 patients, mean age of 63+/-10 years, 78.7% being male. PoAF occurred in 450 patients (18.0%), 3+/-3 days after surgery, the majority pharmacologically cardioverted with amiodarone (96.2%). These patients were older (67+/-9 vs. 62+/-10 years, p&lt;0.001), more frequently obese (27.8% vs. 22.9%, p=0.026), hypertensive (76.7% vs. 69.7%, p=0.003) and had lower preoperative creatinine clearance (CC) values (73.2+/-27.4 vs. 81.4+/-28.3 ml/min, p&lt;0.001), longer cardiopulmonary bypass time (60.0% vs. 54.8%, p=0.043) compared with patients without PoAF. In multivariate analysis, older age (OR: 1.035, 95% CI: 1.015-1.056, p=0.001), lower preoperative CC values (OR: 0.992, 95% CI: 0.985-0.999, p=0.032) and larger left atrial diameter (OR: 1.058, 95% CI: 1.024-1.093, p=0.001) were determined as independent predictors of PoAF. These patients also revealed longer hospitalization time (8 [4 to 193] vs. 6 [4 to 114] days, p&lt;0.001) and higher hospital mortality (2.9% vs. 0.8%, p&lt;0.001). Regarding long-term survival, patients with PoAF showed lower cumulative survival than patients without AF events (52% vs. 66%, p&lt;0.001). PoAF was also found as an independent predictor of mortality in multivariate Cox regression (HR: 1.394, 95% CI: 1.147- 1.695, p=0.001).     CONCLUSION: PoAF incidence after CABG surgery was 18%. Older age\u2026", "author" : [ { "dropping-particle" : "", "family" : "Ferreira", "given" : "A F", "non-dropping-particle" : "", "parse-names" : false, "suffix" : "" }, { "dropping-particle" : "", "family" : "F", "given" : "A Saraiva", "non-dropping-particle" : "", "parse-names" : false, "suffix" : "" }, { "dropping-particle" : "", "family" : "Moreira", "given" : "R", "non-dropping-particle" : "", "parse-names" : false, "suffix" : "" }, { "dropping-particle" : "", "family" : "R", "given" : "J Cerqueira", "non-dropping-particle" : "", "parse-names" : false, "suffix" : "" }, { "dropping-particle" : "", "family" : "M", "given" : "J Amorim", "non-dropping-particle" : "", "parse-names" : false, "suffix" : "" }, { "dropping-particle" : "", "family" : "Pinho", "given" : "P", "non-dropping-particle" : "", "parse-names" : false, "suffix" : "" }, { "dropping-particle" : "", "family" : "A", "given" : "P Lourenco", "non-dropping-particle" : "", "parse-names" : false, "suffix" : "" }, { "dropping-particle" : "", "family" : "A", "given" : "F Leite-Moreira", "non-dropping-particle" : "", "parse-names" : false, "suffix" : "" } ], "container-title" : "Revista Portuguesa de Cirurgia Cardio-toracica e Vascular", "id" : "ITEM-1", "issue" : "3", "issued" : { "date-parts" : [ [ "2017" ] ] }, "page" : "129", "title" : "Postoperative Atrial Fibrillation After Coronary Artery Bypass Grafting Surgery", "type" : "article-journal", "volume" : "24" }, "uris" : [ "http://www.mendeley.com/documents/?uuid=ed8ca90d-e18b-4013-94ba-cbd94248f372", "http://www.mendeley.com/documents/?uuid=24ba82b4-2416-4ae7-9f0d-0907b6aa7405", "http://www.mendeley.com/documents/?uuid=d2593c18-dc40-468d-a643-f6f71f3f4a99" ] } ], "mendeley" : { "formattedCitation" : "(&lt;b&gt;Ferreira et al.&lt;/b&gt;, &lt;b&gt;2017&lt;/b&gt;)", "manualFormatting" : "(2017)", "plainTextFormattedCitation" : "(Ferreira et al., 2017)", "previouslyFormattedCitation" : "(&lt;b&gt;Ferreira et al.&lt;/b&gt;, &lt;b&gt;2017&lt;/b&gt;)"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2017</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included all CABG surgeries performed in a tertiary centre, between 2004 and 2011. A total of 2511 patients, with mean age of 63±10 years and 78.7% males were included. The authors reported that POAF occurred in 450 patients (18.0%).</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Also, </w:t>
      </w:r>
      <w:r>
        <w:rPr>
          <w:rFonts w:cs="Times New Roman" w:ascii="Times New Roman" w:hAnsi="Times New Roman" w:asciiTheme="majorBidi" w:cstheme="majorBidi" w:hAnsiTheme="majorBidi"/>
          <w:b/>
          <w:bCs/>
          <w:sz w:val="28"/>
          <w:szCs w:val="28"/>
          <w:lang w:bidi="ar-EG"/>
        </w:rPr>
        <w:t xml:space="preserve">Najafi and colleagues </w:t>
      </w:r>
      <w:r>
        <w:fldChar w:fldCharType="begin"/>
      </w:r>
      <w:r>
        <w:rPr>
          <w:sz w:val="28"/>
          <w:b/>
          <w:szCs w:val="28"/>
          <w:bCs/>
          <w:rFonts w:cs="Times New Roman" w:ascii="Times New Roman" w:hAnsi="Times New Roman"/>
          <w:lang w:bidi="ar-EG"/>
        </w:rPr>
        <w:instrText>ADDIN CSL_CITATION { "citationItems" : [ { "id" : "ITEM-1", "itemData" : { "ISBN" : "0544-0440 (Print)\\r0544-0440 (Linking)", "ISSN" : "05440440", "PMID" : "18044293", "abstract" : "INTRODUCTION: Atrial and ventricular arrhythmias are among the most common complications after coronary artery bypass graft (CABG) surgery. It is known that cardiopulmonary bypass reduces serum magnesium level. In this study, we evaluated the relationship between total blood magnesium level (TMG) and the incidence of perioperative arrhythmias. METHODS: TMG was measured in patients who were scheduled for CABG on three occasions: just before anesthesia, on intensive care unit (ICU) arrival and on the first morning after operation. Patients were evaluated for primary cardiac rhythm, serum creatinine, urine output in operating room and diuretic therapy. Supplemental magnesium (SMG) was also recorded in operating room and ICU. Patients were then evaluated for the rate and kind of arrhythmia occurring during the next 3 days. RESULTS: Mean TMG level in 170 cases was 2.2 (0.5), 2.6 (0.6) and 2.4 (0.6) mg/dl on three occasions respectively. 53 patients developed post-operative arrhythmia (31%) Atrial Fibrillation (AF) (7.1%), Non-AF Supraventricular arrhythmia (14.7%) and Ventricular arrhythmia (16.5%). Although there was a significant difference between TMG on three occasions (P &lt;0.001), all values were within normal range. Although TMG was higher in arrhythmic patients compared to non- arrhythmics (2.26 vs. 2.14), both values were in normal range and there was no significant difference between two groups. DISCUSSION: This study shows that routine magnesium administration has no significant effect on serum magnesium level. We conclude that though routine regimen of magnesium administration has no effect on incidence of perioperative arrhythmia, it is probably necessary for maintaining normal magnesium level.", "author" : [ { "dropping-particle" : "", "family" : "Najafi", "given" : "Mahdi", "non-dropping-particle" : "", "parse-names" : false, "suffix" : "" }, { "dropping-particle" : "", "family" : "Haghighat", "given" : "Babak", "non-dropping-particle" : "", "parse-names" : false, "suffix" : "" }, { "dropping-particle" : "", "family" : "Tafti", "given" : "Hossein Ahmadi", "non-dropping-particle" : "", "parse-names" : false, "suffix" : "" } ], "container-title" : "Middle East Journal of Anesthesiology", "id" : "ITEM-1", "issued" : { "date-parts" : [ [ "2007" ] ] }, "title" : "Relationship between serum magnesium level and arrythmias following post-coronary artery bypass grafting", "type" : "article-journal" }, "uris" : [ "http://www.mendeley.com/documents/?uuid=fa921731-21d2-43c2-8e0b-6f7b13580655" ] } ], "mendeley" : { "formattedCitation" : "(&lt;b&gt;Najafi et al.&lt;/b&gt;, &lt;b&gt;2007&lt;/b&gt;)", "manualFormatting" : "(2007)", "plainTextFormattedCitation" : "(Najafi et al., 2007)", "previouslyFormattedCitation" : "(&lt;b&gt;Najafi et al.&lt;/b&gt;, &lt;b&gt;2007&lt;/b&gt;)"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2007</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in a prospective study on 170 patients found that 53 patients developed POAF (31%).</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Again,</w:t>
      </w:r>
      <w:r>
        <w:rPr>
          <w:rFonts w:eastAsia="Times New Roman" w:cs="Arial" w:ascii="Arial" w:hAnsi="Arial"/>
          <w:color w:val="000000"/>
          <w:sz w:val="22"/>
          <w:szCs w:val="22"/>
          <w:lang w:eastAsia="en-US"/>
        </w:rPr>
        <w:t xml:space="preserve"> </w:t>
      </w:r>
      <w:r>
        <w:rPr>
          <w:rFonts w:cs="Times New Roman" w:ascii="Times New Roman" w:hAnsi="Times New Roman" w:asciiTheme="majorBidi" w:cstheme="majorBidi" w:hAnsiTheme="majorBidi"/>
          <w:b/>
          <w:bCs/>
          <w:sz w:val="28"/>
          <w:szCs w:val="28"/>
          <w:lang w:bidi="ar-EG"/>
        </w:rPr>
        <w:t xml:space="preserve">Maslow and colleagues </w:t>
      </w:r>
      <w:r>
        <w:fldChar w:fldCharType="begin"/>
      </w:r>
      <w:r>
        <w:rPr>
          <w:sz w:val="28"/>
          <w:b/>
          <w:szCs w:val="28"/>
          <w:bCs/>
          <w:rFonts w:cs="Times New Roman" w:ascii="Times New Roman" w:hAnsi="Times New Roman"/>
          <w:lang w:bidi="ar-EG"/>
        </w:rPr>
        <w:instrText>ADDIN CSL_CITATION { "citationItems" : [ { "id" : "ITEM-1", "itemData" : { "DOI" : "10.1053/jcan.2000.9485", "ISBN" : "1053-0770", "ISSN" : "10530770", "PMID" : "11052432", "abstract" : "Objective: To determine if intraoperative magnesium supplementation would be associated with a reduction in postoperative atrial tachyarrhythmias (POAT) in patients undergoing coronary artery bypass grafting (CABG) surgery without cardiopulmonary bypass (off-pump CABG surgery). Design: Retrospective study. Setting: University Medical Center. Participants: Patients who had undergone off-pump CABG surgery (n = 124). Interventions: None. Measurements and Main Results: The charts of 124 patients who had undergone off-pump CABG surgery (64 by anterior thoracotomy and 60 by median sternotomy) were retrospectively reviewed. Demographic data and perioperative care were recorded and compared among patients who did and did not experience POAT and among patients who did and did not receive intraoperative magnesium supplementation. Logistic regression analysis was used to assess the association between magnesium supplementation and incidence of POAT, controlling for other covariables. Of the 124 patients, 16 had a prior history of atrial or ventricular arrhythmias and/or were receiving antiarrhythmic medications. Medical records of the remaining 108 patients were reviewed. Twenty-four patients (22%) had POAT. Forty-two patients (39%) received intraoperative magnesium. In patients receiving intraoperative magnesium, the incidence of POAT was significantly decreased (12% v 29%; p = 0.03). In these patients, initial postoperative serum magnesium was significantly higher (2.37 mEq/L v 1.86 mEq/L; p &lt; 0.01). In patients not receiving intraoperative magnesium, 35% had hypomagnesemia (serum magnesium &lt; 1.8 mEq/L) compared with 9% of patients receiving magnesium (p &lt; 0.01). Patients who received intraoperative magnesium and \u03b2-adrenergic blockers had a lower incidence of POAT (5%) than patients who received only one (19%) or neither (33%) (p &lt; 0.05). Conclusions: Intraoperative magnesium supplementation is associated with a decrease in POAT after off-pump CABG surgery. The combination of a \u03b2-blocker and magnesium may reduce POAT further, it is recommended that intraoperarive magnesium supplementation be part of the care of patients undergoing off-pump CABG surgery. Copyright (C) 2000 by W.B. Saunders Company.", "author" : [ { "dropping-particle" : "", "family" : "Maslow", "given" : "Andrew D.", "non-dropping-particle" : "", "parse-names" : false, "suffix" : "" }, { "dropping-particle" : "", "family" : "Regan", "given" : "Meredith M.", "non-dropping-particle" : "", "parse-names" : false, "suffix" : "" }, { "dropping-particle" : "", "family" : "Heindle", "given" : "Stephanie", "non-dropping-particle" : "", "parse-names" : false, "suffix" : "" }, { "dropping-particle" : "", "family" : "Panzica", "given" : "Peter", "non-dropping-particle" : "", "parse-names" : false, "suffix" : "" }, { "dropping-particle" : "", "family" : "Cohn", "given" : "William E.", "non-dropping-particle" : "", "parse-names" : false, "suffix" : "" }, { "dropping-particle" : "", "family" : "Johnson", "given" : "Robert G.", "non-dropping-particle" : "", "parse-names" : false, "suffix" : "" } ], "container-title" : "Journal of Cardiothoracic and Vascular Anesthesia", "id" : "ITEM-1", "issued" : { "date-parts" : [ [ "2000" ] ] }, "title" : "Postoperative atrial tachyarrhythmias in patients undergoing coronary artery bypass graft surgery without cardiopulmonary bypass: A role for intraoperative magnesium supplementation", "type" : "article-journal" }, "uris" : [ "http://www.mendeley.com/documents/?uuid=c3683bfd-3d41-42a9-8b35-7e5b111ba83d" ] } ], "mendeley" : { "formattedCitation" : "(&lt;b&gt;Maslow et al.&lt;/b&gt;, &lt;b&gt;2000&lt;/b&gt;)", "manualFormatting" : "(2000)", "plainTextFormattedCitation" : "(Maslow et al., 2000)", "previouslyFormattedCitation" : "(&lt;b&gt;Maslow et al.&lt;/b&gt;, &lt;b&gt;2000&lt;/b&gt;)"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2000</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in a retrospective study on 124 patients found that 24 patients (22%) had POAF. </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Regarding predictors of POAF, our results showed that there were statistically significant difference between POAF and non-POAF groups in terms of age (p =0.039), sex (p &lt;0.001), and LA diameter (p &lt;0.001). Patients with POAF were significantly older and had higher LA diameter. Also, the logistic regression showed that female sex was an independent predictor of POAF.</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In a prospective study, </w:t>
      </w:r>
      <w:r>
        <w:rPr>
          <w:rFonts w:cs="Times New Roman" w:ascii="Times New Roman" w:hAnsi="Times New Roman" w:asciiTheme="majorBidi" w:cstheme="majorBidi" w:hAnsiTheme="majorBidi"/>
          <w:b/>
          <w:bCs/>
          <w:sz w:val="28"/>
          <w:szCs w:val="28"/>
          <w:lang w:bidi="ar-EG"/>
        </w:rPr>
        <w:t xml:space="preserve">Gorczyca and colleagues </w:t>
      </w:r>
      <w:r>
        <w:fldChar w:fldCharType="begin"/>
      </w:r>
      <w:r>
        <w:rPr>
          <w:sz w:val="28"/>
          <w:b/>
          <w:szCs w:val="28"/>
          <w:bCs/>
          <w:rFonts w:cs="Times New Roman" w:ascii="Times New Roman" w:hAnsi="Times New Roman"/>
          <w:lang w:bidi="ar-EG"/>
        </w:rPr>
        <w:instrText>ADDIN CSL_CITATION { "citationItems" : [ { "id" : "ITEM-1", "itemData" : { "DOI" : "10.5603/KP.a2017.0203", "ISSN" : "1897-4279", "PMID" : "29168552", "abstract" : "BACKGROUND Post-operative atrial fibrillation (POAF) is the most common cardiac arrhythmia occurring after coronary artery bypass grafting (CABG). Arrhythmia leads to prolonged hospitalisation and may have an impact on both short-term and long-term prognoses. AIM The aim of this paper was to evaluate the incidence of POAF in patients after CABG as well as to identify its predictors. METHODS The study was performed on 791 patients (selected from a group of 1031 patients who underwent CABG in the Clinical Department of Cardiology in the years 2009-2011) who did not suffer from atrial fibrillation (AF) prior to isolated CABG. Data on co-existing diseases, as well as data collected at the time of surgery and in the post-operative period, were evaluated. RESULTS The average age of patients in the examined group was 64.6 \u00b1 9.1 years. Emergency CABG was performed on 38% of patients, whereas 75.1% of patients underwent CABG with the use of extracorporeal circulation. Based on the incidence of POAF, the post-CABG patients were classified into a POAF(+) group that comprised 166 (21%) patients, and a POAF(-) group involving 625 (79%) patients. The first occurrence of arrhythmia during the first three days after surgery was observed in 76.5% of patients. The average age of POAF(+) and POAF(-) patients was 68.7 \u00b1 8.8 years and 63.5 \u00b1 8.9 years, respectively (p &lt; 0.0001). The respective incidence rates of co-existing diseases in patients with POAF and those without POAF were as follows: arterial hypertension, 80.1% vs. 75.8% (p = 0.29); heart failure, 18.7% vs. 21.1% (p = 0.56); type 2 diabetes, 24.1% vs. 26.2% (p = 0.64). Stable angina pectoris was diagnosed in 22.3% of patients with POAF and 15% of patients without POAF (p = 0.034). The following conditions were more frequently observed in patients with POAF compared with those without POAF: low cardiac output syndrome, 28.9% vs. 14.2% (p &lt; 0.0001) and cardiac tamponade, 9% vs. 4.6% (p = 0.044), respectively. Red blood cell transfusions were performed more often in patients with POAF compared to those without POAF (70.5% vs. 55.7%, respectively, p = 0.0008). Multivariate analysis revealed the following potential predictors of POAF: age \u2265 70 years (HR 2.3), preoperative stable angina pectoris (HR 1.7), and post-CABG low cardiac output syndrome (HR 1.8). CONCLUSIONS POAF was diagnosed in 21% of post-CABG patients, and the major predictors were: age \u2265 70 years, preoperative stable angina, as well as low cardiac output\u2026", "author" : [ { "dropping-particle" : "", "family" : "Gorczyca", "given" : "Iwona", "non-dropping-particle" : "", "parse-names" : false, "suffix" : "" }, { "dropping-particle" : "", "family" : "Michta", "given" : "Kamil", "non-dropping-particle" : "", "parse-names" : false, "suffix" : "" }, { "dropping-particle" : "", "family" : "Pietrzyk", "given" : "Edward", "non-dropping-particle" : "", "parse-names" : false, "suffix" : "" }, { "dropping-particle" : "", "family" : "Wo\u017cakowska-Kap\u0142on", "given" : "Beata", "non-dropping-particle" : "", "parse-names" : false, "suffix" : "" } ], "container-title" : "Kardiologia Polska", "id" : "ITEM-1", "issue" : "1", "issued" : { "date-parts" : [ [ "2018", "1", "23" ] ] }, "page" : "195-201", "title" : "Predictors of post-operative atrial fibrillation in patients undergoing isolated coronary artery bypass grafting", "type" : "article-journal", "volume" : "76" }, "uris" : [ "http://www.mendeley.com/documents/?uuid=d0856c54-b539-33ee-96b0-2685b3b0c0a7" ] } ], "mendeley" : { "formattedCitation" : "(&lt;b&gt;Gorczyca et al.&lt;/b&gt;, &lt;b&gt;2018&lt;/b&gt;)", "manualFormatting" : "(2018)", "plainTextFormattedCitation" : "(Gorczyca et al., 2018)", "previouslyFormattedCitation" : "(&lt;b&gt;Gorczyca et al.&lt;/b&gt;, &lt;b&gt;2018&lt;/b&gt;)"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2018</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found that the average age of POAF patients was significantly higher than non-POAF controls;</w:t>
      </w:r>
      <w:r>
        <w:rPr/>
        <w:t xml:space="preserve"> </w:t>
      </w:r>
      <w:r>
        <w:rPr>
          <w:rFonts w:cs="Times New Roman" w:ascii="Times New Roman" w:hAnsi="Times New Roman" w:asciiTheme="majorBidi" w:cstheme="majorBidi" w:hAnsiTheme="majorBidi"/>
          <w:sz w:val="28"/>
          <w:szCs w:val="28"/>
          <w:lang w:bidi="ar-EG"/>
        </w:rPr>
        <w:t>The univariate analysis revealed age over 69 years was a predictor of POAF.</w:t>
      </w:r>
    </w:p>
    <w:p>
      <w:pPr>
        <w:pStyle w:val="Normal"/>
        <w:spacing w:lineRule="auto" w:line="360" w:before="0" w:after="160"/>
        <w:ind w:firstLine="567"/>
        <w:jc w:val="both"/>
        <w:rPr>
          <w:rFonts w:ascii="Times New Roman" w:hAnsi="Times New Roman" w:cs="Times New Roman" w:asciiTheme="majorBidi" w:cstheme="majorBidi" w:hAnsiTheme="majorBidi"/>
          <w:b/>
          <w:b/>
          <w:bCs/>
          <w:sz w:val="28"/>
          <w:szCs w:val="28"/>
          <w:lang w:bidi="ar-EG"/>
        </w:rPr>
      </w:pPr>
      <w:r>
        <w:rPr>
          <w:rFonts w:cs="Times New Roman" w:ascii="Times New Roman" w:hAnsi="Times New Roman" w:asciiTheme="majorBidi" w:cstheme="majorBidi" w:hAnsiTheme="majorBidi"/>
          <w:sz w:val="28"/>
          <w:szCs w:val="28"/>
          <w:lang w:bidi="ar-EG"/>
        </w:rPr>
        <w:t>Moreover,</w:t>
      </w:r>
      <w:r>
        <w:rPr>
          <w:rFonts w:eastAsia="Times New Roman" w:cs="Arial" w:ascii="Arial" w:hAnsi="Arial"/>
          <w:color w:val="000000"/>
          <w:sz w:val="22"/>
          <w:szCs w:val="22"/>
          <w:lang w:eastAsia="en-US"/>
        </w:rPr>
        <w:t xml:space="preserve"> </w:t>
      </w:r>
      <w:r>
        <w:rPr>
          <w:rFonts w:cs="Times New Roman" w:ascii="Times New Roman" w:hAnsi="Times New Roman" w:asciiTheme="majorBidi" w:cstheme="majorBidi" w:hAnsiTheme="majorBidi"/>
          <w:b/>
          <w:bCs/>
          <w:sz w:val="28"/>
          <w:szCs w:val="28"/>
          <w:lang w:bidi="ar-EG"/>
        </w:rPr>
        <w:t xml:space="preserve">Luo and colleagues </w:t>
      </w:r>
      <w:r>
        <w:fldChar w:fldCharType="begin"/>
      </w:r>
      <w:r>
        <w:rPr>
          <w:sz w:val="28"/>
          <w:b/>
          <w:szCs w:val="28"/>
          <w:bCs/>
          <w:rFonts w:cs="Times New Roman" w:ascii="Times New Roman" w:hAnsi="Times New Roman"/>
          <w:lang w:bidi="ar-EG"/>
        </w:rPr>
        <w:instrText>ADDIN CSL_CITATION { "citationItems" : [ { "id" : "ITEM-1", "itemData" : { "DOI" : "10.1532/hsf.1583", "ISSN" : "1522-6662", "PMID" : "28263149", "abstract" : "BACKGROUND Postoperative atrial fibrillation (POAF) after coronary artery bypass grafting (CABG) is one of the most common complications that can contribute to an increased risk of mortality, particularly in older patients. The identification of predictors of POAF after CABG could impact patient care. This study aims to determine the risk factors of POAF in patients \u226560 years old who underwent isolated on-pump coronary artery bypass grafting (ONCAB) in order to provide a basis for the prevention and treatment of POAF after ONCAB. METHODS Between October 2011 and November 2015, a total of 304 patients \u226560 years old underwent isolated ONCAB in our department. The patients were divided into 2 groups, the AF group and the non-AF group, according to the occurrence of POAF. A retrospective analysis was performed on the general characteristics and perioperative data of the patients. Logistic regression analysis was used to identify the predictors of POAF after ONCAB in patients \u226560 years old. RESULTS The incidence of POAF after ONCAB in patients \u226560 years old was 23.36% (71/304). Statistically significant differences were observed in patients' age, history of hypertension, left atrium diameter, European System for Cardiac Operative Risk Evaluation (EuroSCORE) I and II, and the highest level of serum creatinine after operation (all P &lt; .05). Logistic regression analyses showed that a history of hypertension (OR = 2.575, CI 1.208-5.488, P = .014), left atrium diameter (OR = 1.105, CI 1.047-1.167, P = .000) and EuroSCORE I score (OR = 1.132, CI 1.001-1.279, P = .048) were independent risk factors for POAF after ONCAB in patients \u226560 years old. CONCLUSION The occurrence of POAF after isolated ONCAB in patients \u226560 years old was affected by many risk factors; a history of hypertension, the left atrium diameter and the EuroSCORE I score were all predictors of POAF.", "author" : [ { "dropping-particle" : "", "family" : "Luo", "given" : "Wenqi", "non-dropping-particle" : "", "parse-names" : false, "suffix" : "" }, { "dropping-particle" : "", "family" : "Huaibin", "given" : "Wang", "non-dropping-particle" : "", "parse-names" : false, "suffix" : "" }, { "dropping-particle" : "", "family" : "Wenjun", "given" : "Zhen", "non-dropping-particle" : "", "parse-names" : false, "suffix" : "" }, { "dropping-particle" : "", "family" : "Jie", "given" : "Tan", "non-dropping-particle" : "", "parse-names" : false, "suffix" : "" }, { "dropping-particle" : "", "family" : "Xiaokang", "given" : "Ouyang", "non-dropping-particle" : "", "parse-names" : false, "suffix" : "" }, { "dropping-particle" : "", "family" : "Zi", "given" : "Wang", "non-dropping-particle" : "", "parse-names" : false, "suffix" : "" }, { "dropping-particle" : "", "family" : "Yujian", "given" : "Ma", "non-dropping-particle" : "", "parse-names" : false, "suffix" : "" } ], "container-title" : "The heart surgery forum", "id" : "ITEM-1", "issue" : "1", "issued" : { "date-parts" : [ [ "2017" ] ] }, "page" : "E038-E042", "title" : "Predictors of Postoperative Atrial Fibrillation after Isolated On-Pump Coronary Artery Bypass Grafting in Patients \u226560 Years Old.", "type" : "article-journal", "volume" : "20" }, "uris" : [ "http://www.mendeley.com/documents/?uuid=eae24d67-1e01-3406-af17-24d9b78866a4" ] } ], "mendeley" : { "formattedCitation" : "(&lt;b&gt;Luo et al.&lt;/b&gt;, &lt;b&gt;2017&lt;/b&gt;)", "manualFormatting" : "(2017)", "plainTextFormattedCitation" : "(Luo et al., 2017)", "previouslyFormattedCitation" : "(&lt;b&gt;Luo et al.&lt;/b&gt;, &lt;b&gt;2017&lt;/b&gt;)"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2017</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performed a prospective study to determine the risk factors of POAF in patients who underwent isolated on-pump CABG.</w:t>
      </w:r>
      <w:r>
        <w:rPr>
          <w:rFonts w:cs="Times New Roman" w:ascii="Times New Roman" w:hAnsi="Times New Roman" w:asciiTheme="majorBidi" w:cstheme="majorBidi" w:hAnsiTheme="majorBidi"/>
          <w:b/>
          <w:bCs/>
          <w:sz w:val="28"/>
          <w:szCs w:val="28"/>
          <w:lang w:bidi="ar-EG"/>
        </w:rPr>
        <w:t xml:space="preserve"> </w:t>
      </w:r>
      <w:r>
        <w:rPr>
          <w:rFonts w:cs="Times New Roman" w:ascii="Times New Roman" w:hAnsi="Times New Roman" w:asciiTheme="majorBidi" w:cstheme="majorBidi" w:hAnsiTheme="majorBidi"/>
          <w:sz w:val="28"/>
          <w:szCs w:val="28"/>
          <w:lang w:bidi="ar-EG"/>
        </w:rPr>
        <w:t>The incidence of POAF was 23.36%; patients with POAF were significantly older and have larger left atrium diameter. The Logistic regression analyses showed that a left atrium diameter was a significant predictor of POAF.</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Our study showed that there were statistically significant difference between POAF and non-POAF groups in terms of valve replacement (p =0.001), CHA2DS2-VASc score (p &lt;0.001), and postoperative inotropics (p =0.011). Patients with POAF were more likely to have valve replacement and postoperative inotropics. Also, patients with POAF had significantly higher CHA2DS2-VASc score.</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In agreement with our findings, </w:t>
      </w:r>
      <w:r>
        <w:rPr>
          <w:rFonts w:cs="Times New Roman" w:ascii="Times New Roman" w:hAnsi="Times New Roman" w:asciiTheme="majorBidi" w:cstheme="majorBidi" w:hAnsiTheme="majorBidi"/>
          <w:b/>
          <w:bCs/>
          <w:sz w:val="28"/>
          <w:szCs w:val="28"/>
          <w:lang w:bidi="ar-EG"/>
        </w:rPr>
        <w:t xml:space="preserve">Haghjoo and colleagues </w:t>
      </w:r>
      <w:r>
        <w:fldChar w:fldCharType="begin"/>
      </w:r>
      <w:r>
        <w:rPr>
          <w:sz w:val="28"/>
          <w:b/>
          <w:szCs w:val="28"/>
          <w:bCs/>
          <w:rFonts w:cs="Times New Roman" w:ascii="Times New Roman" w:hAnsi="Times New Roman"/>
          <w:lang w:bidi="ar-EG"/>
        </w:rPr>
        <w:instrText>ADDIN CSL_CITATION { "citationItems" : [ { "id" : "ITEM-1", "itemData" : { "DOI" : "10.1093/geronb/gbt080", "ISBN" : "0972-6292 (Electronic)\\r0972-6292 (Linking)", "ISSN" : "09726292", "PMID" : "18379654", "abstract" : "Objectives: The present study was aimed to identify the preoperative, intraoperative, and postoperative predictors o f AF in a pure cohort of the patients with coronary artery disease who underwent CABG surgery. Methods: Between November 2005 and May 2006, 302 consecutive patients were included in this prospective study. All the relevant clinical, electrocardiographic, echocardiographic, and laboratory data were gathered in the included patients and they were also monitored for development of post-CABG AF. Results: Postoperative AF occurred in 46 (15%) of patients. By univariate analysis, older age, P-wave abnormality in ECG, presence of mitral regurgitation, larger left atrium (LA), left main coronary artery involvement failure to graft right coronary artery (RCA), and adrenergic use in ICU were significantly associated with occurrence of post-CABG AF (all P&lt; .0.05). However, in the logistic regression model, age (OR: 1.067, 95%CI: 1.02-1.116, P=0.005). dimension (OR: 1.102, 95%CI: 1.017-1.1936, P=0.017), P-wave morphology (OR: 12.017, 95%CI: 3.35-48.22, P=0.0001), failure to graft RCA (OR: 3.57, 95%CI: 1.20-10.64, P=0.022), and postoperative adrenergic use (OR: 0.35, 95%CI: 0.13-0.93, P=0.036) remained independently predictive of postoperative AF. Conclusion: The present study suggested that age, P-wave morphology, LA dimension, failure to graft right coronary artery, and postoperative adrenergic use were independent predictors of post- CABG AF. Therefore, clinical data, ECG and echocardiography may be useful in preoperative risk stratification of the surigical patients for the occurrence of post-CABG AF.", "author" : [ { "dropping-particle" : "", "family" : "Haghjoo", "given" : "Majid", "non-dropping-particle" : "", "parse-names" : false, "suffix" : "" }, { "dropping-particle" : "", "family" : "Basiri", "given" : "Hossein", "non-dropping-particle" : "", "parse-names" : false, "suffix" : "" }, { "dropping-particle" : "", "family" : "Salek", "given" : "Mehrasa", "non-dropping-particle" : "", "parse-names" : false, "suffix" : "" }, { "dropping-particle" : "", "family" : "Sadr-Ameli", "given" : "Mohammad Ali", "non-dropping-particle" : "", "parse-names" : false, "suffix" : "" }, { "dropping-particle" : "", "family" : "Kargar", "given" : "Faranak", "non-dropping-particle" : "", "parse-names" : false, "suffix" : "" }, { "dropping-particle" : "", "family" : "Raissi", "given" : "Kamal", "non-dropping-particle" : "", "parse-names" : false, "suffix" : "" }, { "dropping-particle" : "", "family" : "Omrani", "given" : "Gholamreza", "non-dropping-particle" : "", "parse-names" : false, "suffix" : "" }, { "dropping-particle" : "", "family" : "Tabatabaie", "given" : "Mohammad Bagher", "non-dropping-particle" : "", "parse-names" : false, "suffix" : "" }, { "dropping-particle" : "", "family" : "Sadeghi", "given" : "Hassan Mirmohammad", "non-dropping-particle" : "", "parse-names" : false, "suffix" : "" }, { "dropping-particle" : "", "family" : "Tabaie", "given" : "Ali Sadeghpour", "non-dropping-particle" : "", "parse-names" : false, "suffix" : "" }, { "dropping-particle" : "", "family" : "Baghaie", "given" : "Ramin", "non-dropping-particle" : "", "parse-names" : false, "suffix" : "" } ], "container-title" : "Indian Pacing and Electrophysiology Journal", "id" : "ITEM-1", "issued" : { "date-parts" : [ [ "2008" ] ] }, "title" : "Predictors of Postoperative Atrial fibrillation after coronary artery bypass graft surgery", "type" : "article-journal" }, "uris" : [ "http://www.mendeley.com/documents/?uuid=56b9267e-b9c6-4828-9468-cd8027607b1b" ] } ], "mendeley" : { "formattedCitation" : "(&lt;b&gt;Haghjoo et al.&lt;/b&gt;, &lt;b&gt;2008&lt;/b&gt;)", "manualFormatting" : "(2008)", "plainTextFormattedCitation" : "(Haghjoo et al., 2008)", "previouslyFormattedCitation" : "(&lt;b&gt;Haghjoo et al.&lt;/b&gt;, &lt;b&gt;2008&lt;/b&gt;)"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2008</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conducted a prospective study to identify the preoperative, intraoperative, and postoperative predictors of AF in a pure cohort of the patients with coronary artery disease who underwent CABG surgery.</w:t>
      </w:r>
      <w:r>
        <w:rPr/>
        <w:t xml:space="preserve"> </w:t>
      </w:r>
      <w:r>
        <w:rPr>
          <w:rFonts w:cs="Times New Roman" w:ascii="Times New Roman" w:hAnsi="Times New Roman" w:asciiTheme="majorBidi" w:cstheme="majorBidi" w:hAnsiTheme="majorBidi"/>
          <w:sz w:val="28"/>
          <w:szCs w:val="28"/>
          <w:lang w:bidi="ar-EG"/>
        </w:rPr>
        <w:t>POAF occurred in 46 (15%) of patients. By univariate analysis, older age, larger LA, and adrenergic use in ICU were significantly associated with occurrence of post-CABG AF (all P&lt; 0.05). However, in the logistic regression model, age, LA dimension, and postoperative adrenergic use remained independently predictive of POAF.</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b/>
          <w:bCs/>
          <w:sz w:val="28"/>
          <w:szCs w:val="28"/>
          <w:lang w:bidi="ar-EG"/>
        </w:rPr>
        <w:t xml:space="preserve">Ismail and colleagues </w:t>
      </w:r>
      <w:r>
        <w:fldChar w:fldCharType="begin"/>
      </w:r>
      <w:r>
        <w:rPr>
          <w:sz w:val="28"/>
          <w:b/>
          <w:szCs w:val="28"/>
          <w:bCs/>
          <w:rFonts w:cs="Times New Roman" w:ascii="Times New Roman" w:hAnsi="Times New Roman"/>
          <w:lang w:bidi="ar-EG"/>
        </w:rPr>
        <w:instrText>ADDIN CSL_CITATION { "citationItems" : [ { "id" : "ITEM-1", "itemData" : { "DOI" : "10.1186/s13019-017-0609-1", "ISBN" : "1301901706091", "ISSN" : "17498090", "PMID" : "28535775", "abstract" : "Background: The reported incidence of AF after CABG surgery varies from 20 to 40%, with the arrhythmia usually occurring between second and fourth postoperative days. Postoperative AF after CABG was associated with greater in-hospital mortality and worse survival at long-term follow-up. Therefore, intensive attention has focused on the prevention of AF in high-risk patients. Many perioperative factors have been suggested to increase the incidence of postoperative AF after conventional CABG. In this study we are trying to examine some of these risk factors as predictors for Post-operative AF in our patients. In this study, our aim was to identify the perioperative predictors of AF in our patients who underwent Coronary Artery Bypass Grafting. Methods: Our Patients were divided into two groups; Group A included patients who did not develop PO AF (168 patients) and Group B patients who developed PO AF (84 patients). Perioperative Data, including gender, age, demographic variables and postoperative morbidity and mortality were extracted from the medical records. Results: This retrospective cohort study was conducted on 252 consecutive adult patients underwent CABG, in King Faisal Specialist Hospital and Research Center in Jeddah, Saudi Arabia. The mean age for patients with PO AF was 65 years (P = .0001). Eight-three patients (49.4%) were diabetics in group A and 56 patients (66.7%) in group B (P = .0001). Patients who developed POAF had a lower ejection fraction (44.8 \u00b1 5.7%) (P = .0001), diastolic dysfunction (P = .0001), Larger Left atrial volume (P = .0001). Bleeding requiring re-opening for exploration and Postoperative shock were identified as significant predictors for POAF. Multivariate logistic regression (odds ratio, \u00b195% CI, P value) was performed to identify the effect of age, preoperative heart rate, ejection fraction, postoperative bleeding, Shock, ventilator time, Sensitivity was 89.5%, specificity was 94.6%, positive predictive value was 89.5%, and negative predictive value was 94.6%. Conclusion: In our study, advanced age, enlarged LA volume, low ejection fraction, combined surgeries and prolonged ventilation time were found to be predictors of atrial fibrillations after coronary artery bypass grafting.", "author" : [ { "dropping-particle" : "", "family" : "Ismail", "given" : "Mohamed F.", "non-dropping-particle" : "", "parse-names" : false, "suffix" : "" }, { "dropping-particle" : "", "family" : "El-mahrouk", "given" : "Ahmed F.", "non-dropping-particle" : "", "parse-names" : false, "suffix" : "" }, { "dropping-particle" : "", "family" : "Hamouda", "given" : "Tamer H.", "non-dropping-particle" : "", "parse-names" : false, "suffix" : "" }, { "dropping-particle" : "", "family" : "Radwan", "given" : "Hanan", "non-dropping-particle" : "", "parse-names" : false, "suffix" : "" }, { "dropping-particle" : "", "family" : "Haneef", "given" : "Ali", "non-dropping-particle" : "", "parse-names" : false, "suffix" : "" }, { "dropping-particle" : "", "family" : "Jamjoom", "given" : "Ahmed A.", "non-dropping-particle" : "", "parse-names" : false, "suffix" : "" } ], "container-title" : "Journal of Cardiothoracic Surgery", "id" : "ITEM-1", "issued" : { "date-parts" : [ [ "2017" ] ] }, "title" : "Factors influencing postoperative atrial fibrillation in patients undergoing on-pump coronary artery bypass grafting, single center experience", "type" : "article-journal" }, "uris" : [ "http://www.mendeley.com/documents/?uuid=1e8c4b1e-6de3-444a-b82e-5143d6783df7" ] } ], "mendeley" : { "formattedCitation" : "(&lt;b&gt;Ismail et al.&lt;/b&gt;, &lt;b&gt;2017&lt;/b&gt;)", "manualFormatting" : "(2017)", "plainTextFormattedCitation" : "(Ismail et al., 2017)", "previouslyFormattedCitation" : "(&lt;b&gt;Ismail et al.&lt;/b&gt;, &lt;b&gt;2017&lt;/b&gt;)"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2017</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performed</w:t>
      </w:r>
      <w:r>
        <w:rPr/>
        <w:t xml:space="preserve"> </w:t>
      </w:r>
      <w:r>
        <w:rPr>
          <w:rFonts w:cs="Times New Roman" w:ascii="Times New Roman" w:hAnsi="Times New Roman" w:asciiTheme="majorBidi" w:cstheme="majorBidi" w:hAnsiTheme="majorBidi"/>
          <w:sz w:val="28"/>
          <w:szCs w:val="28"/>
          <w:lang w:bidi="ar-EG"/>
        </w:rPr>
        <w:t>a retrospective cohort study on 252 consecutive adult patients underwent CABG, in King Faisal Specialist Hospital and Research Center in Jeddah, Saudi Arabia. Eight-three patients (49.4%) were diabetics in group A and 56 patients (66.7%) in group B (P = .0001). Patients who developed POAF had a lower ejection fraction (44.8 ± 5.7%), diastolic dysfunction, and larger Left atrial volume.</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On the other hand, there were no statistically significant difference between POAF and non-POAF groups in terms of K+ and Mg++ at any time points (p &gt;0.05). But, patients without POAF had significant changes in serum K+ and level at study time points (p =0.001).</w:t>
      </w:r>
    </w:p>
    <w:p>
      <w:pPr>
        <w:pStyle w:val="Normal"/>
        <w:spacing w:lineRule="auto" w:line="360" w:before="0" w:after="160"/>
        <w:ind w:firstLine="567"/>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 xml:space="preserve">Similar to our findings, </w:t>
      </w:r>
      <w:r>
        <w:rPr>
          <w:rFonts w:cs="Times New Roman" w:ascii="Times New Roman" w:hAnsi="Times New Roman" w:asciiTheme="majorBidi" w:cstheme="majorBidi" w:hAnsiTheme="majorBidi"/>
          <w:b/>
          <w:bCs/>
          <w:sz w:val="28"/>
          <w:szCs w:val="28"/>
          <w:lang w:bidi="ar-EG"/>
        </w:rPr>
        <w:t xml:space="preserve">Najafi and colleagues </w:t>
      </w:r>
      <w:r>
        <w:fldChar w:fldCharType="begin"/>
      </w:r>
      <w:r>
        <w:rPr>
          <w:sz w:val="28"/>
          <w:b/>
          <w:szCs w:val="28"/>
          <w:bCs/>
          <w:rFonts w:cs="Times New Roman" w:ascii="Times New Roman" w:hAnsi="Times New Roman"/>
          <w:lang w:bidi="ar-EG"/>
        </w:rPr>
        <w:instrText>ADDIN CSL_CITATION { "citationItems" : [ { "id" : "ITEM-1", "itemData" : { "ISBN" : "0544-0440 (Print)\\r0544-0440 (Linking)", "ISSN" : "05440440", "PMID" : "18044293", "abstract" : "INTRODUCTION: Atrial and ventricular arrhythmias are among the most common complications after coronary artery bypass graft (CABG) surgery. It is known that cardiopulmonary bypass reduces serum magnesium level. In this study, we evaluated the relationship between total blood magnesium level (TMG) and the incidence of perioperative arrhythmias. METHODS: TMG was measured in patients who were scheduled for CABG on three occasions: just before anesthesia, on intensive care unit (ICU) arrival and on the first morning after operation. Patients were evaluated for primary cardiac rhythm, serum creatinine, urine output in operating room and diuretic therapy. Supplemental magnesium (SMG) was also recorded in operating room and ICU. Patients were then evaluated for the rate and kind of arrhythmia occurring during the next 3 days. RESULTS: Mean TMG level in 170 cases was 2.2 (0.5), 2.6 (0.6) and 2.4 (0.6) mg/dl on three occasions respectively. 53 patients developed post-operative arrhythmia (31%) Atrial Fibrillation (AF) (7.1%), Non-AF Supraventricular arrhythmia (14.7%) and Ventricular arrhythmia (16.5%). Although there was a significant difference between TMG on three occasions (P &lt;0.001), all values were within normal range. Although TMG was higher in arrhythmic patients compared to non- arrhythmics (2.26 vs. 2.14), both values were in normal range and there was no significant difference between two groups. DISCUSSION: This study shows that routine magnesium administration has no significant effect on serum magnesium level. We conclude that though routine regimen of magnesium administration has no effect on incidence of perioperative arrhythmia, it is probably necessary for maintaining normal magnesium level.", "author" : [ { "dropping-particle" : "", "family" : "Najafi", "given" : "Mahdi", "non-dropping-particle" : "", "parse-names" : false, "suffix" : "" }, { "dropping-particle" : "", "family" : "Haghighat", "given" : "Babak", "non-dropping-particle" : "", "parse-names" : false, "suffix" : "" }, { "dropping-particle" : "", "family" : "Tafti", "given" : "Hossein Ahmadi", "non-dropping-particle" : "", "parse-names" : false, "suffix" : "" } ], "container-title" : "Middle East Journal of Anesthesiology", "id" : "ITEM-1", "issued" : { "date-parts" : [ [ "2007" ] ] }, "title" : "Relationship between serum magnesium level and arrythmias following post-coronary artery bypass grafting", "type" : "article-journal" }, "uris" : [ "http://www.mendeley.com/documents/?uuid=fa921731-21d2-43c2-8e0b-6f7b13580655" ] } ], "mendeley" : { "formattedCitation" : "(&lt;b&gt;Najafi et al.&lt;/b&gt;, &lt;b&gt;2007&lt;/b&gt;)", "manualFormatting" : "(2007)", "plainTextFormattedCitation" : "(Najafi et al., 2007)", "previouslyFormattedCitation" : "(&lt;b&gt;Najafi et al.&lt;/b&gt;, &lt;b&gt;2007&lt;/b&gt;)" }, "properties" : { "noteIndex" : 0 }, "schema" : "https://github.com/citation-style-language/schema/raw/master/csl-citation.json" }</w:instrTex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separate"/>
      </w:r>
      <w:r>
        <w:rPr>
          <w:rFonts w:cs="Times New Roman" w:ascii="Times New Roman" w:hAnsi="Times New Roman" w:asciiTheme="majorBidi" w:cstheme="majorBidi" w:hAnsiTheme="majorBidi"/>
          <w:b/>
          <w:bCs/>
          <w:sz w:val="28"/>
          <w:szCs w:val="28"/>
          <w:lang w:bidi="ar-EG"/>
        </w:rPr>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sz w:val="28"/>
          <w:szCs w:val="28"/>
          <w:lang w:bidi="ar-EG"/>
        </w:rPr>
        <w:t>2007</w:t>
      </w:r>
      <w:r>
        <w:rPr>
          <w:rFonts w:cs="Times New Roman" w:ascii="Times New Roman" w:hAnsi="Times New Roman" w:asciiTheme="majorBidi" w:cstheme="majorBidi" w:hAnsiTheme="majorBidi"/>
          <w:sz w:val="28"/>
          <w:szCs w:val="28"/>
          <w:lang w:bidi="ar-EG"/>
        </w:rPr>
        <w:t>)</w:t>
      </w:r>
      <w:r>
        <w:rPr>
          <w:rFonts w:cs="Times New Roman" w:ascii="Times New Roman" w:hAnsi="Times New Roman" w:asciiTheme="majorBidi" w:cstheme="majorBidi" w:hAnsiTheme="majorBidi"/>
          <w:b/>
          <w:bCs/>
          <w:sz w:val="28"/>
          <w:szCs w:val="28"/>
          <w:lang w:bidi="ar-EG"/>
        </w:rPr>
      </w:r>
      <w:r>
        <w:rPr>
          <w:sz w:val="28"/>
          <w:b/>
          <w:szCs w:val="28"/>
          <w:bCs/>
          <w:rFonts w:cs="Times New Roman" w:ascii="Times New Roman" w:hAnsi="Times New Roman"/>
          <w:lang w:bidi="ar-EG"/>
        </w:rPr>
        <w:fldChar w:fldCharType="end"/>
      </w:r>
      <w:r>
        <w:rPr>
          <w:rFonts w:cs="Times New Roman" w:ascii="Times New Roman" w:hAnsi="Times New Roman" w:asciiTheme="majorBidi" w:cstheme="majorBidi" w:hAnsiTheme="majorBidi"/>
          <w:sz w:val="28"/>
          <w:szCs w:val="28"/>
          <w:lang w:bidi="ar-EG"/>
        </w:rPr>
        <w:t xml:space="preserve"> reported that there was a significant difference between in serum Mg level on three occasions between patients with and without POAF.</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b/>
          <w:bCs/>
          <w:sz w:val="28"/>
          <w:szCs w:val="28"/>
          <w:lang w:eastAsia="en-US"/>
        </w:rPr>
        <w:t>Study Limitations</w:t>
      </w:r>
      <w:r>
        <w:rPr>
          <w:rFonts w:eastAsia="Calibri" w:cs="Times New Roman" w:ascii="Times New Roman" w:hAnsi="Times New Roman" w:asciiTheme="majorBidi" w:cstheme="majorBidi" w:eastAsiaTheme="minorHAnsi" w:hAnsiTheme="majorBidi"/>
          <w:sz w:val="28"/>
          <w:szCs w:val="28"/>
          <w:lang w:eastAsia="en-US"/>
        </w:rPr>
        <w:t>:</w:t>
      </w:r>
    </w:p>
    <w:p>
      <w:pPr>
        <w:sectPr>
          <w:headerReference w:type="default" r:id="rId32"/>
          <w:footerReference w:type="default" r:id="rId33"/>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We acknowledge that the present study has limitations. The sample size of our cohort was relatively small which may impair the generalizability of our findings. Moreover, long-term patient centered outcomes were not included in our study.</w:t>
      </w:r>
    </w:p>
    <w:p>
      <w:pPr>
        <w:pStyle w:val="Normal"/>
        <w:keepNext w:val="true"/>
        <w:keepLines/>
        <w:numPr>
          <w:ilvl w:val="0"/>
          <w:numId w:val="0"/>
        </w:numPr>
        <w:spacing w:lineRule="auto" w:line="480" w:before="240" w:after="0"/>
        <w:jc w:val="center"/>
        <w:outlineLvl w:val="0"/>
        <w:rPr>
          <w:rFonts w:ascii="Andalus" w:hAnsi="Andalus" w:eastAsia="Adobe Gothic Std B" w:cs="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dobe Gothic Std B" w:cs="Andalus" w:ascii="Andalus" w:hAnsi="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43" w:name="_Toc35034886"/>
      <w:bookmarkStart w:id="44" w:name="_Toc5854143"/>
      <w:r>
        <w:rPr>
          <w:rFonts w:eastAsia="Adobe Gothic Std B" w:cs="Andalus" w:ascii="Andalus" w:hAnsi="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43"/>
      <w:bookmarkEnd w:id="44"/>
    </w:p>
    <w:p>
      <w:pPr>
        <w:sectPr>
          <w:headerReference w:type="default" r:id="rId34"/>
          <w:footerReference w:type="default" r:id="rId35"/>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spacing w:lineRule="auto" w:line="480" w:before="0" w:after="160"/>
        <w:ind w:firstLine="720"/>
        <w:jc w:val="both"/>
        <w:rPr>
          <w:rFonts w:ascii="Times New Roman" w:hAnsi="Times New Roman" w:eastAsia="Calibri" w:cs="Times New Roman" w:asciiTheme="majorBidi" w:cstheme="majorBidi" w:eastAsiaTheme="minorHAnsi" w:hAnsiTheme="majorBidi"/>
          <w:sz w:val="28"/>
          <w:szCs w:val="28"/>
          <w:lang w:val="en-GB" w:eastAsia="en-US"/>
        </w:rPr>
      </w:pPr>
      <w:r>
        <w:rPr>
          <w:rFonts w:eastAsia="Calibri" w:cs="Times New Roman" w:ascii="Times New Roman" w:hAnsi="Times New Roman" w:asciiTheme="majorBidi" w:cstheme="majorBidi" w:eastAsiaTheme="minorHAnsi" w:hAnsiTheme="majorBidi"/>
          <w:sz w:val="28"/>
          <w:szCs w:val="28"/>
          <w:lang w:val="en-GB" w:eastAsia="en-US"/>
        </w:rPr>
        <w:t>The incidence of POAF following CABG surgery is almost 32%. There are a wide range of significant epidemiological, clinical, and operative predictors for the development of post-CABG AF including older age, female gender, large LA diameter, valve replacement, higher CHA2DS2-VASc score, and postoperative inotropics. However, only</w:t>
      </w:r>
      <w:r>
        <w:rPr/>
        <w:t xml:space="preserve"> </w:t>
      </w:r>
      <w:r>
        <w:rPr>
          <w:rFonts w:eastAsia="Calibri" w:cs="Times New Roman" w:ascii="Times New Roman" w:hAnsi="Times New Roman" w:asciiTheme="majorBidi" w:cstheme="majorBidi" w:eastAsiaTheme="minorHAnsi" w:hAnsiTheme="majorBidi"/>
          <w:sz w:val="28"/>
          <w:szCs w:val="28"/>
          <w:lang w:val="en-GB" w:eastAsia="en-US"/>
        </w:rPr>
        <w:t>female gender and valve replacement were independent predictors of POAF. Nevertheless, further large-scale studies are still needed to confirm our findings.</w:t>
      </w:r>
    </w:p>
    <w:p>
      <w:pPr>
        <w:pStyle w:val="Normal"/>
        <w:keepNext w:val="true"/>
        <w:keepLines/>
        <w:numPr>
          <w:ilvl w:val="0"/>
          <w:numId w:val="0"/>
        </w:numPr>
        <w:spacing w:lineRule="auto" w:line="480" w:before="240" w:after="0"/>
        <w:jc w:val="center"/>
        <w:outlineLvl w:val="0"/>
        <w:rPr>
          <w:rFonts w:ascii="Andalus" w:hAnsi="Andalus" w:eastAsia="Adobe Gothic Std B" w:cs="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5" w:name="_Toc35034887"/>
      <w:bookmarkStart w:id="46" w:name="_Toc5854145"/>
      <w:r>
        <w:rPr>
          <w:rFonts w:eastAsia="Adobe Gothic Std B" w:cs="Andalus" w:ascii="Andalus" w:hAnsi="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bookmarkEnd w:id="45"/>
      <w:bookmarkEnd w:id="46"/>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Postoperative atrial fibrillation (POAF) is common both after cardiothoracic and noncardiothoracic surgery. In patients undergoing cardiothoracic surgery, an incidence of 16–46% has been reported depending on the extent of postoperative monitoring used and the specific surgical procedures.  Even though POAF can be self-limiting, it may be associated with hemodynamic derangements, postoperative stroke, perioperative myocardial infarction, ventricular arrhythmias, and heart failure.  Risk of developing POAF may be related to several factors.</w:t>
      </w:r>
    </w:p>
    <w:p>
      <w:p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Therefore, we conducted our prospective cohort study to determine the effect of certain predictors on the incidence of POAF during the ICU stay after CABG. We included 123 patients with coronary artery disease (CAD) undergoing CABG. Most of them were smoker male with mean age 57.4 ±8.7 years.  Regarding the incidence of POAF, we found that the POAF was reported in 40 (32.5%) patients in the present study.  There were statistically significant associations between POAF and older age (p =0.031) and higher LA diameter (p &lt;0.001). Patients with POAF were significantly older and had higher LA diameter. In contrary, there were no statistically significant difference between POAF and non-POAF groups in terms of K+ at any time points (p &gt;0.05). Similarly, there were no statistically significant difference between POAF and non-POAF groups in terms of Mg level at any time points (p &gt;0.05). There was statistically significant association between POAF and sex (p &lt;0.001); patients with POAF were more likely to be females. There was no statistically significant association between POAF and smoking (p =0.123).</w:t>
      </w:r>
      <w:r>
        <w:rPr/>
        <w:t xml:space="preserve"> </w:t>
      </w:r>
      <w:r>
        <w:rPr>
          <w:rFonts w:eastAsia="Calibri" w:cs="Times New Roman" w:ascii="Times New Roman" w:hAnsi="Times New Roman" w:asciiTheme="majorBidi" w:cstheme="majorBidi" w:eastAsiaTheme="minorHAnsi" w:hAnsiTheme="majorBidi"/>
          <w:sz w:val="28"/>
          <w:szCs w:val="28"/>
          <w:lang w:eastAsia="en-US"/>
        </w:rPr>
        <w:t>There was statistically significant association between POAF and CHA2DS2,VAS (p &lt;0.001); patients with POAF were more likely to have higher score.</w:t>
      </w:r>
    </w:p>
    <w:p>
      <w:pPr>
        <w:sectPr>
          <w:headerReference w:type="default" r:id="rId36"/>
          <w:footerReference w:type="default" r:id="rId37"/>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spacing w:lineRule="auto" w:line="360" w:before="0" w:after="160"/>
        <w:ind w:firstLine="720"/>
        <w:jc w:val="both"/>
        <w:rPr>
          <w:rFonts w:ascii="Times New Roman" w:hAnsi="Times New Roman" w:eastAsia="Calibri" w:cs="Times New Roman" w:asciiTheme="majorBidi" w:cstheme="majorBidi" w:eastAsiaTheme="minorHAnsi" w:hAnsiTheme="majorBidi"/>
          <w:sz w:val="28"/>
          <w:szCs w:val="28"/>
          <w:lang w:eastAsia="en-US"/>
        </w:rPr>
      </w:pPr>
      <w:r>
        <w:rPr>
          <w:rFonts w:eastAsia="Calibri" w:cs="Times New Roman" w:ascii="Times New Roman" w:hAnsi="Times New Roman" w:asciiTheme="majorBidi" w:cstheme="majorBidi" w:eastAsiaTheme="minorHAnsi" w:hAnsiTheme="majorBidi"/>
          <w:sz w:val="28"/>
          <w:szCs w:val="28"/>
          <w:lang w:eastAsia="en-US"/>
        </w:rPr>
        <w:t>The logistic regression showed that left atrial diameter (p &lt;0.001), Mg++ level at 72 hours (p =0.04), CHA2DS2.VAS (p =0.006), and female sex were independent predictors of POAF.</w:t>
      </w:r>
    </w:p>
    <w:p>
      <w:pPr>
        <w:pStyle w:val="Normal"/>
        <w:keepNext w:val="true"/>
        <w:keepLines/>
        <w:numPr>
          <w:ilvl w:val="0"/>
          <w:numId w:val="0"/>
        </w:numPr>
        <w:spacing w:lineRule="auto" w:line="480" w:before="240" w:after="0"/>
        <w:jc w:val="center"/>
        <w:outlineLvl w:val="0"/>
        <w:rPr>
          <w:rFonts w:ascii="Andalus" w:hAnsi="Andalus" w:eastAsia="Adobe Gothic Std B" w:cs="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35034888"/>
      <w:bookmarkStart w:id="48" w:name="_Toc5854146"/>
      <w:r>
        <w:rPr>
          <w:rFonts w:eastAsia="Adobe Gothic Std B" w:cs="Andalus" w:ascii="Andalus" w:hAnsi="Andalus"/>
          <w:bCs/>
          <w:color w:val="000000" w:themeColor="text1"/>
          <w:sz w:val="48"/>
          <w:szCs w:val="4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47"/>
      <w:bookmarkEnd w:id="48"/>
    </w:p>
    <w:p>
      <w:pPr>
        <w:pStyle w:val="Normal"/>
        <w:widowControl w:val="false"/>
        <w:spacing w:lineRule="auto" w:line="360" w:before="0" w:after="160"/>
        <w:ind w:left="480" w:hanging="480"/>
        <w:rPr>
          <w:rFonts w:ascii="Times New Roman" w:hAnsi="Times New Roman" w:cs="Times New Roman"/>
        </w:rPr>
      </w:pPr>
      <w:r>
        <w:fldChar w:fldCharType="begin"/>
      </w:r>
      <w:r>
        <w:rPr/>
        <w:instrText>ADDIN Mendeley Bibliography CSL_BIBLIOGRAPHY</w:instrText>
      </w:r>
      <w:r>
        <w:rPr/>
      </w:r>
      <w:r>
        <w:rPr/>
        <w:fldChar w:fldCharType="separate"/>
      </w:r>
      <w:r>
        <w:rPr/>
      </w:r>
      <w:r>
        <w:rPr>
          <w:rFonts w:cs="Times New Roman" w:ascii="Times New Roman" w:hAnsi="Times New Roman"/>
          <w:b/>
          <w:bCs/>
        </w:rPr>
        <w:t>Abdelhadi, R. H., Gurm, H. S., Van Wagoner, D. R., &amp; Chung, M. K.</w:t>
      </w:r>
      <w:r>
        <w:rPr>
          <w:rFonts w:cs="Times New Roman" w:ascii="Times New Roman" w:hAnsi="Times New Roman"/>
        </w:rPr>
        <w:t xml:space="preserve"> (</w:t>
      </w:r>
      <w:r>
        <w:rPr>
          <w:rFonts w:cs="Times New Roman" w:ascii="Times New Roman" w:hAnsi="Times New Roman"/>
          <w:b/>
          <w:bCs/>
        </w:rPr>
        <w:t>2004</w:t>
      </w:r>
      <w:r>
        <w:rPr>
          <w:rFonts w:cs="Times New Roman" w:ascii="Times New Roman" w:hAnsi="Times New Roman"/>
        </w:rPr>
        <w:t xml:space="preserve">). Relation of an exaggerated rise in white blood cells after coronary bypass or cardiac valve surgery to development of atrial fibrillation postoperatively. </w:t>
      </w:r>
      <w:r>
        <w:rPr>
          <w:rFonts w:cs="Times New Roman" w:ascii="Times New Roman" w:hAnsi="Times New Roman"/>
          <w:i/>
          <w:iCs/>
        </w:rPr>
        <w:t>American Journal of Cardiology</w:t>
      </w:r>
      <w:r>
        <w:rPr>
          <w:rFonts w:cs="Times New Roman" w:ascii="Times New Roman" w:hAnsi="Times New Roman"/>
        </w:rPr>
        <w:t xml:space="preserve">, </w:t>
      </w:r>
      <w:r>
        <w:rPr>
          <w:rFonts w:cs="Times New Roman" w:ascii="Times New Roman" w:hAnsi="Times New Roman"/>
          <w:i/>
          <w:iCs/>
        </w:rPr>
        <w:t>93</w:t>
      </w:r>
      <w:r>
        <w:rPr>
          <w:rFonts w:cs="Times New Roman" w:ascii="Times New Roman" w:hAnsi="Times New Roman"/>
        </w:rPr>
        <w:t>(9), 1176–1178.</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Afilalo, J., Rasti, M., Ohayon, S. M., Shimony, A., &amp; Eisenberg, M. J.</w:t>
      </w:r>
      <w:r>
        <w:rPr>
          <w:rFonts w:cs="Times New Roman" w:ascii="Times New Roman" w:hAnsi="Times New Roman"/>
        </w:rPr>
        <w:t xml:space="preserve"> (</w:t>
      </w:r>
      <w:r>
        <w:rPr>
          <w:rFonts w:cs="Times New Roman" w:ascii="Times New Roman" w:hAnsi="Times New Roman"/>
          <w:b/>
          <w:bCs/>
        </w:rPr>
        <w:t>2012</w:t>
      </w:r>
      <w:r>
        <w:rPr>
          <w:rFonts w:cs="Times New Roman" w:ascii="Times New Roman" w:hAnsi="Times New Roman"/>
        </w:rPr>
        <w:t xml:space="preserve">). Off-pump vs. on-pump coronary artery bypass surgery: an updated meta-analysis and meta-regression of randomized trials. </w:t>
      </w:r>
      <w:r>
        <w:rPr>
          <w:rFonts w:cs="Times New Roman" w:ascii="Times New Roman" w:hAnsi="Times New Roman"/>
          <w:i/>
          <w:iCs/>
        </w:rPr>
        <w:t>Eur Heart J</w:t>
      </w:r>
      <w:r>
        <w:rPr>
          <w:rFonts w:cs="Times New Roman" w:ascii="Times New Roman" w:hAnsi="Times New Roman"/>
        </w:rPr>
        <w:t xml:space="preserve">, </w:t>
      </w:r>
      <w:r>
        <w:rPr>
          <w:rFonts w:cs="Times New Roman" w:ascii="Times New Roman" w:hAnsi="Times New Roman"/>
          <w:i/>
          <w:iCs/>
        </w:rPr>
        <w:t>33</w:t>
      </w:r>
      <w:r>
        <w:rPr>
          <w:rFonts w:cs="Times New Roman" w:ascii="Times New Roman" w:hAnsi="Times New Roman"/>
        </w:rPr>
        <w:t>(10), 1257–1267.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Ahlsson, A., Fengsrud, E., Bodin, L., &amp; Englund, A.</w:t>
      </w:r>
      <w:r>
        <w:rPr>
          <w:rFonts w:cs="Times New Roman" w:ascii="Times New Roman" w:hAnsi="Times New Roman"/>
        </w:rPr>
        <w:t xml:space="preserve"> (</w:t>
      </w:r>
      <w:r>
        <w:rPr>
          <w:rFonts w:cs="Times New Roman" w:ascii="Times New Roman" w:hAnsi="Times New Roman"/>
          <w:b/>
          <w:bCs/>
        </w:rPr>
        <w:t>2010</w:t>
      </w:r>
      <w:r>
        <w:rPr>
          <w:rFonts w:cs="Times New Roman" w:ascii="Times New Roman" w:hAnsi="Times New Roman"/>
        </w:rPr>
        <w:t xml:space="preserve">). Postoperative atrial fibrillation in patients undergoing aortocoronary bypass surgery carries an eightfold risk of future atrial fibrillation and a doubled cardiovascular mortality. </w:t>
      </w:r>
      <w:r>
        <w:rPr>
          <w:rFonts w:cs="Times New Roman" w:ascii="Times New Roman" w:hAnsi="Times New Roman"/>
          <w:i/>
          <w:iCs/>
        </w:rPr>
        <w:t>European Journal of Cardio-Thoracic Surgery</w:t>
      </w:r>
      <w:r>
        <w:rPr>
          <w:rFonts w:cs="Times New Roman" w:ascii="Times New Roman" w:hAnsi="Times New Roman"/>
        </w:rPr>
        <w:t xml:space="preserve">, </w:t>
      </w:r>
      <w:r>
        <w:rPr>
          <w:rFonts w:cs="Times New Roman" w:ascii="Times New Roman" w:hAnsi="Times New Roman"/>
          <w:i/>
          <w:iCs/>
        </w:rPr>
        <w:t>37</w:t>
      </w:r>
      <w:r>
        <w:rPr>
          <w:rFonts w:cs="Times New Roman" w:ascii="Times New Roman" w:hAnsi="Times New Roman"/>
        </w:rPr>
        <w:t>(6), 1353–1359.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Alexander, J. H., Ferguson, T. B., Joseph, D. M., et al.</w:t>
      </w:r>
      <w:r>
        <w:rPr>
          <w:rFonts w:cs="Times New Roman" w:ascii="Times New Roman" w:hAnsi="Times New Roman"/>
        </w:rPr>
        <w:t xml:space="preserve"> (</w:t>
      </w:r>
      <w:r>
        <w:rPr>
          <w:rFonts w:cs="Times New Roman" w:ascii="Times New Roman" w:hAnsi="Times New Roman"/>
          <w:b/>
          <w:bCs/>
        </w:rPr>
        <w:t>2005</w:t>
      </w:r>
      <w:r>
        <w:rPr>
          <w:rFonts w:cs="Times New Roman" w:ascii="Times New Roman" w:hAnsi="Times New Roman"/>
        </w:rPr>
        <w:t xml:space="preserve">). The PRoject of Ex-vivo Vein graft ENgineering via Transfection IV (PREVENT IV) trial: Study rationale, design, and baseline patient characteristics. </w:t>
      </w:r>
      <w:r>
        <w:rPr>
          <w:rFonts w:cs="Times New Roman" w:ascii="Times New Roman" w:hAnsi="Times New Roman"/>
          <w:i/>
          <w:iCs/>
        </w:rPr>
        <w:t>American Heart Journal</w:t>
      </w:r>
      <w:r>
        <w:rPr>
          <w:rFonts w:cs="Times New Roman" w:ascii="Times New Roman" w:hAnsi="Times New Roman"/>
        </w:rPr>
        <w:t xml:space="preserve">, </w:t>
      </w:r>
      <w:r>
        <w:rPr>
          <w:rFonts w:cs="Times New Roman" w:ascii="Times New Roman" w:hAnsi="Times New Roman"/>
          <w:i/>
          <w:iCs/>
        </w:rPr>
        <w:t>150</w:t>
      </w:r>
      <w:r>
        <w:rPr>
          <w:rFonts w:cs="Times New Roman" w:ascii="Times New Roman" w:hAnsi="Times New Roman"/>
        </w:rPr>
        <w:t>(4), 643–649.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Alexandrovna, B. N., Nikolaevich, S. A., Viktorovich, B. A., &amp; Leonidovna, B. O.</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Coronary Artery Bypass Grafting in Patients with Diabetes Mellitus: A Cardiologist’s View. In </w:t>
      </w:r>
      <w:r>
        <w:rPr>
          <w:rFonts w:cs="Times New Roman" w:ascii="Times New Roman" w:hAnsi="Times New Roman"/>
          <w:i/>
          <w:iCs/>
        </w:rPr>
        <w:t>Coronary Artery Bypass Graft Surgery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Allen, J. K.</w:t>
      </w:r>
      <w:r>
        <w:rPr>
          <w:rFonts w:cs="Times New Roman" w:ascii="Times New Roman" w:hAnsi="Times New Roman"/>
        </w:rPr>
        <w:t xml:space="preserve"> (</w:t>
      </w:r>
      <w:r>
        <w:rPr>
          <w:rFonts w:cs="Times New Roman" w:ascii="Times New Roman" w:hAnsi="Times New Roman"/>
          <w:b/>
          <w:bCs/>
        </w:rPr>
        <w:t>1990</w:t>
      </w:r>
      <w:r>
        <w:rPr>
          <w:rFonts w:cs="Times New Roman" w:ascii="Times New Roman" w:hAnsi="Times New Roman"/>
        </w:rPr>
        <w:t xml:space="preserve">). Physical and psychosocial outcomes after coronary artery bypass graft surgery: review of the literature. </w:t>
      </w:r>
      <w:r>
        <w:rPr>
          <w:rFonts w:cs="Times New Roman" w:ascii="Times New Roman" w:hAnsi="Times New Roman"/>
          <w:i/>
          <w:iCs/>
        </w:rPr>
        <w:t>Heart and Lung</w:t>
      </w:r>
      <w:r>
        <w:rPr>
          <w:rFonts w:cs="Times New Roman" w:ascii="Times New Roman" w:hAnsi="Times New Roman"/>
        </w:rPr>
        <w:t xml:space="preserve">, </w:t>
      </w:r>
      <w:r>
        <w:rPr>
          <w:rFonts w:cs="Times New Roman" w:ascii="Times New Roman" w:hAnsi="Times New Roman"/>
          <w:i/>
          <w:iCs/>
        </w:rPr>
        <w:t>19</w:t>
      </w:r>
      <w:r>
        <w:rPr>
          <w:rFonts w:cs="Times New Roman" w:ascii="Times New Roman" w:hAnsi="Times New Roman"/>
        </w:rPr>
        <w:t>(1), 49–55.</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Andrade, J. G., Verma, A., Mitchell, L. B., et al.</w:t>
      </w:r>
      <w:r>
        <w:rPr>
          <w:rFonts w:cs="Times New Roman" w:ascii="Times New Roman" w:hAnsi="Times New Roman"/>
        </w:rPr>
        <w:t xml:space="preserve"> (</w:t>
      </w:r>
      <w:r>
        <w:rPr>
          <w:rFonts w:cs="Times New Roman" w:ascii="Times New Roman" w:hAnsi="Times New Roman"/>
          <w:b/>
          <w:bCs/>
        </w:rPr>
        <w:t>2018</w:t>
      </w:r>
      <w:r>
        <w:rPr>
          <w:rFonts w:cs="Times New Roman" w:ascii="Times New Roman" w:hAnsi="Times New Roman"/>
        </w:rPr>
        <w:t xml:space="preserve">). 2018 Focused Update of the Canadian Cardiovascular Society Guidelines for the Management of Atrial Fibrillation. </w:t>
      </w:r>
      <w:r>
        <w:rPr>
          <w:rFonts w:cs="Times New Roman" w:ascii="Times New Roman" w:hAnsi="Times New Roman"/>
          <w:i/>
          <w:iCs/>
        </w:rPr>
        <w:t>Canadian Journal of Cardiology</w:t>
      </w:r>
      <w:r>
        <w:rPr>
          <w:rFonts w:cs="Times New Roman" w:ascii="Times New Roman" w:hAnsi="Times New Roman"/>
        </w:rPr>
        <w:t xml:space="preserve">, </w:t>
      </w:r>
      <w:r>
        <w:rPr>
          <w:rFonts w:cs="Times New Roman" w:ascii="Times New Roman" w:hAnsi="Times New Roman"/>
          <w:i/>
          <w:iCs/>
        </w:rPr>
        <w:t>34</w:t>
      </w:r>
      <w:r>
        <w:rPr>
          <w:rFonts w:cs="Times New Roman" w:ascii="Times New Roman" w:hAnsi="Times New Roman"/>
        </w:rPr>
        <w:t>(11), 1371–1392.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Andrade, J., Khairy, P., Dobrev, D., &amp; Nattel, S.</w:t>
      </w:r>
      <w:r>
        <w:rPr>
          <w:rFonts w:cs="Times New Roman" w:ascii="Times New Roman" w:hAnsi="Times New Roman"/>
        </w:rPr>
        <w:t xml:space="preserve"> (</w:t>
      </w:r>
      <w:r>
        <w:rPr>
          <w:rFonts w:cs="Times New Roman" w:ascii="Times New Roman" w:hAnsi="Times New Roman"/>
          <w:b/>
          <w:bCs/>
        </w:rPr>
        <w:t>2014</w:t>
      </w:r>
      <w:r>
        <w:rPr>
          <w:rFonts w:cs="Times New Roman" w:ascii="Times New Roman" w:hAnsi="Times New Roman"/>
        </w:rPr>
        <w:t xml:space="preserve">). The Clinical Profile and Pathophysiology of Atrial Fibrillation. </w:t>
      </w:r>
      <w:r>
        <w:rPr>
          <w:rFonts w:cs="Times New Roman" w:ascii="Times New Roman" w:hAnsi="Times New Roman"/>
          <w:i/>
          <w:iCs/>
        </w:rPr>
        <w:t>Circulation Research</w:t>
      </w:r>
      <w:r>
        <w:rPr>
          <w:rFonts w:cs="Times New Roman" w:ascii="Times New Roman" w:hAnsi="Times New Roman"/>
        </w:rPr>
        <w:t xml:space="preserve">, </w:t>
      </w:r>
      <w:r>
        <w:rPr>
          <w:rFonts w:cs="Times New Roman" w:ascii="Times New Roman" w:hAnsi="Times New Roman"/>
          <w:i/>
          <w:iCs/>
        </w:rPr>
        <w:t>114</w:t>
      </w:r>
      <w:r>
        <w:rPr>
          <w:rFonts w:cs="Times New Roman" w:ascii="Times New Roman" w:hAnsi="Times New Roman"/>
        </w:rPr>
        <w:t>(9), 1453–1468.</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Arsenault, K. A., Yusuf, A. M., Crystal, E., et al.</w:t>
      </w:r>
      <w:r>
        <w:rPr>
          <w:rFonts w:cs="Times New Roman" w:ascii="Times New Roman" w:hAnsi="Times New Roman"/>
        </w:rPr>
        <w:t xml:space="preserve"> (</w:t>
      </w:r>
      <w:r>
        <w:rPr>
          <w:rFonts w:cs="Times New Roman" w:ascii="Times New Roman" w:hAnsi="Times New Roman"/>
          <w:b/>
          <w:bCs/>
        </w:rPr>
        <w:t>2013</w:t>
      </w:r>
      <w:r>
        <w:rPr>
          <w:rFonts w:cs="Times New Roman" w:ascii="Times New Roman" w:hAnsi="Times New Roman"/>
        </w:rPr>
        <w:t xml:space="preserve">). Interventions for preventing post-operative atrial fibrillation in patients undergoing heart surgery. </w:t>
      </w:r>
      <w:r>
        <w:rPr>
          <w:rFonts w:cs="Times New Roman" w:ascii="Times New Roman" w:hAnsi="Times New Roman"/>
          <w:i/>
          <w:iCs/>
        </w:rPr>
        <w:t>Cochrane Database of Systematic Reviews</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Attaran, S., Shaw, M., Bond, L., Pullan, M. D., &amp; Fabri, B. M.</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Atrial fibrillation postcardiac surgery: a common but a morbid complication</w:t>
      </w:r>
      <w:r>
        <w:rPr>
          <w:rFonts w:cs="Segoe UI Symbol" w:ascii="Segoe UI Symbol" w:hAnsi="Segoe UI Symbol"/>
        </w:rPr>
        <w:t>☆☆☆</w:t>
      </w:r>
      <w:r>
        <w:rPr>
          <w:rFonts w:cs="Times New Roman" w:ascii="Times New Roman" w:hAnsi="Times New Roman"/>
        </w:rPr>
        <w:t xml:space="preserve">. </w:t>
      </w:r>
      <w:r>
        <w:rPr>
          <w:rFonts w:cs="Times New Roman" w:ascii="Times New Roman" w:hAnsi="Times New Roman"/>
          <w:i/>
          <w:iCs/>
        </w:rPr>
        <w:t>Interactive CardioVascular and Thoracic Surgery</w:t>
      </w:r>
      <w:r>
        <w:rPr>
          <w:rFonts w:cs="Times New Roman" w:ascii="Times New Roman" w:hAnsi="Times New Roman"/>
        </w:rPr>
        <w:t xml:space="preserve">, </w:t>
      </w:r>
      <w:r>
        <w:rPr>
          <w:rFonts w:cs="Times New Roman" w:ascii="Times New Roman" w:hAnsi="Times New Roman"/>
          <w:i/>
          <w:iCs/>
        </w:rPr>
        <w:t>12</w:t>
      </w:r>
      <w:r>
        <w:rPr>
          <w:rFonts w:cs="Times New Roman" w:ascii="Times New Roman" w:hAnsi="Times New Roman"/>
        </w:rPr>
        <w:t>(5), 772–777.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Bangalore, S., Wetterslev, J., Pranesh, S., et al.</w:t>
      </w:r>
      <w:r>
        <w:rPr>
          <w:rFonts w:cs="Times New Roman" w:ascii="Times New Roman" w:hAnsi="Times New Roman"/>
        </w:rPr>
        <w:t xml:space="preserve"> (</w:t>
      </w:r>
      <w:r>
        <w:rPr>
          <w:rFonts w:cs="Times New Roman" w:ascii="Times New Roman" w:hAnsi="Times New Roman"/>
          <w:b/>
          <w:bCs/>
        </w:rPr>
        <w:t>2008</w:t>
      </w:r>
      <w:r>
        <w:rPr>
          <w:rFonts w:cs="Times New Roman" w:ascii="Times New Roman" w:hAnsi="Times New Roman"/>
        </w:rPr>
        <w:t xml:space="preserve">). Perioperative beta blockers in patients having non-cardiac surgery: a meta-analysis. </w:t>
      </w:r>
      <w:r>
        <w:rPr>
          <w:rFonts w:cs="Times New Roman" w:ascii="Times New Roman" w:hAnsi="Times New Roman"/>
          <w:i/>
          <w:iCs/>
        </w:rPr>
        <w:t>Lancet</w:t>
      </w:r>
      <w:r>
        <w:rPr>
          <w:rFonts w:cs="Times New Roman" w:ascii="Times New Roman" w:hAnsi="Times New Roman"/>
        </w:rPr>
        <w:t xml:space="preserve">, </w:t>
      </w:r>
      <w:r>
        <w:rPr>
          <w:rFonts w:cs="Times New Roman" w:ascii="Times New Roman" w:hAnsi="Times New Roman"/>
          <w:i/>
          <w:iCs/>
        </w:rPr>
        <w:t>372</w:t>
      </w:r>
      <w:r>
        <w:rPr>
          <w:rFonts w:cs="Times New Roman" w:ascii="Times New Roman" w:hAnsi="Times New Roman"/>
        </w:rPr>
        <w:t>(9654), 1962–1976.</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Benetti, F. J., Naselli, G., Wood, M., &amp; Geffner, L.</w:t>
      </w:r>
      <w:r>
        <w:rPr>
          <w:rFonts w:cs="Times New Roman" w:ascii="Times New Roman" w:hAnsi="Times New Roman"/>
        </w:rPr>
        <w:t xml:space="preserve"> (</w:t>
      </w:r>
      <w:r>
        <w:rPr>
          <w:rFonts w:cs="Times New Roman" w:ascii="Times New Roman" w:hAnsi="Times New Roman"/>
          <w:b/>
          <w:bCs/>
        </w:rPr>
        <w:t>1991</w:t>
      </w:r>
      <w:r>
        <w:rPr>
          <w:rFonts w:cs="Times New Roman" w:ascii="Times New Roman" w:hAnsi="Times New Roman"/>
        </w:rPr>
        <w:t xml:space="preserve">). Direct myocardial revascularization without extracorporeal circulation; Experience in 700 patients. </w:t>
      </w:r>
      <w:r>
        <w:rPr>
          <w:rFonts w:cs="Times New Roman" w:ascii="Times New Roman" w:hAnsi="Times New Roman"/>
          <w:i/>
          <w:iCs/>
        </w:rPr>
        <w:t>Chest</w:t>
      </w:r>
      <w:r>
        <w:rPr>
          <w:rFonts w:cs="Times New Roman" w:ascii="Times New Roman" w:hAnsi="Times New Roman"/>
        </w:rPr>
        <w:t xml:space="preserve">, </w:t>
      </w:r>
      <w:r>
        <w:rPr>
          <w:rFonts w:cs="Times New Roman" w:ascii="Times New Roman" w:hAnsi="Times New Roman"/>
          <w:i/>
          <w:iCs/>
        </w:rPr>
        <w:t>100</w:t>
      </w:r>
      <w:r>
        <w:rPr>
          <w:rFonts w:cs="Times New Roman" w:ascii="Times New Roman" w:hAnsi="Times New Roman"/>
        </w:rPr>
        <w:t>(2), 312–316.</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Bessissow, A., Khan, J., Devereaux, P. J., Alvarez-Garcia, J., &amp; Alonso-Coello, P.</w:t>
      </w:r>
      <w:r>
        <w:rPr>
          <w:rFonts w:cs="Times New Roman" w:ascii="Times New Roman" w:hAnsi="Times New Roman"/>
        </w:rPr>
        <w:t xml:space="preserve"> (</w:t>
      </w:r>
      <w:r>
        <w:rPr>
          <w:rFonts w:cs="Times New Roman" w:ascii="Times New Roman" w:hAnsi="Times New Roman"/>
          <w:b/>
          <w:bCs/>
        </w:rPr>
        <w:t>2015</w:t>
      </w:r>
      <w:r>
        <w:rPr>
          <w:rFonts w:cs="Times New Roman" w:ascii="Times New Roman" w:hAnsi="Times New Roman"/>
        </w:rPr>
        <w:t xml:space="preserve">). Postoperative atrial fibrillation in non-cardiac and cardiac surgery: an overview. </w:t>
      </w:r>
      <w:r>
        <w:rPr>
          <w:rFonts w:cs="Times New Roman" w:ascii="Times New Roman" w:hAnsi="Times New Roman"/>
          <w:i/>
          <w:iCs/>
        </w:rPr>
        <w:t>Journal of Thrombosis and Haemostasis</w:t>
      </w:r>
      <w:r>
        <w:rPr>
          <w:rFonts w:cs="Times New Roman" w:ascii="Times New Roman" w:hAnsi="Times New Roman"/>
        </w:rPr>
        <w:t xml:space="preserve">, </w:t>
      </w:r>
      <w:r>
        <w:rPr>
          <w:rFonts w:cs="Times New Roman" w:ascii="Times New Roman" w:hAnsi="Times New Roman"/>
          <w:i/>
          <w:iCs/>
        </w:rPr>
        <w:t>13</w:t>
      </w:r>
      <w:r>
        <w:rPr>
          <w:rFonts w:cs="Times New Roman" w:ascii="Times New Roman" w:hAnsi="Times New Roman"/>
        </w:rPr>
        <w:t>, S304–S312.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Booth, J. V., Phillips-Bute, B., McCants, C. B., et al.</w:t>
      </w:r>
      <w:r>
        <w:rPr>
          <w:rFonts w:cs="Times New Roman" w:ascii="Times New Roman" w:hAnsi="Times New Roman"/>
        </w:rPr>
        <w:t xml:space="preserve"> (</w:t>
      </w:r>
      <w:r>
        <w:rPr>
          <w:rFonts w:cs="Times New Roman" w:ascii="Times New Roman" w:hAnsi="Times New Roman"/>
          <w:b/>
          <w:bCs/>
        </w:rPr>
        <w:t>2003</w:t>
      </w:r>
      <w:r>
        <w:rPr>
          <w:rFonts w:cs="Times New Roman" w:ascii="Times New Roman" w:hAnsi="Times New Roman"/>
        </w:rPr>
        <w:t xml:space="preserve">). Low serum magnesium level predicts major adverse cardiac events after coronary artery bypass graft surgery. </w:t>
      </w:r>
      <w:r>
        <w:rPr>
          <w:rFonts w:cs="Times New Roman" w:ascii="Times New Roman" w:hAnsi="Times New Roman"/>
          <w:i/>
          <w:iCs/>
        </w:rPr>
        <w:t>American Heart Journal</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Buffolo, E., de Andrade, C. S., Branco, J. N., et al.</w:t>
      </w:r>
      <w:r>
        <w:rPr>
          <w:rFonts w:cs="Times New Roman" w:ascii="Times New Roman" w:hAnsi="Times New Roman"/>
        </w:rPr>
        <w:t xml:space="preserve"> (</w:t>
      </w:r>
      <w:r>
        <w:rPr>
          <w:rFonts w:cs="Times New Roman" w:ascii="Times New Roman" w:hAnsi="Times New Roman"/>
          <w:b/>
          <w:bCs/>
        </w:rPr>
        <w:t>1996</w:t>
      </w:r>
      <w:r>
        <w:rPr>
          <w:rFonts w:cs="Times New Roman" w:ascii="Times New Roman" w:hAnsi="Times New Roman"/>
        </w:rPr>
        <w:t xml:space="preserve">). Coronary artery bypass grafting without cardiopulmonary bypass. </w:t>
      </w:r>
      <w:r>
        <w:rPr>
          <w:rFonts w:cs="Times New Roman" w:ascii="Times New Roman" w:hAnsi="Times New Roman"/>
          <w:i/>
          <w:iCs/>
        </w:rPr>
        <w:t>The Annals of Thoracic Surgery</w:t>
      </w:r>
      <w:r>
        <w:rPr>
          <w:rFonts w:cs="Times New Roman" w:ascii="Times New Roman" w:hAnsi="Times New Roman"/>
        </w:rPr>
        <w:t xml:space="preserve">, </w:t>
      </w:r>
      <w:r>
        <w:rPr>
          <w:rFonts w:cs="Times New Roman" w:ascii="Times New Roman" w:hAnsi="Times New Roman"/>
          <w:i/>
          <w:iCs/>
        </w:rPr>
        <w:t>61</w:t>
      </w:r>
      <w:r>
        <w:rPr>
          <w:rFonts w:cs="Times New Roman" w:ascii="Times New Roman" w:hAnsi="Times New Roman"/>
        </w:rPr>
        <w:t>(1), 63–66.</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Burgess, D. C., Kilborn, M. J., &amp; Keech, A. C.</w:t>
      </w:r>
      <w:r>
        <w:rPr>
          <w:rFonts w:cs="Times New Roman" w:ascii="Times New Roman" w:hAnsi="Times New Roman"/>
        </w:rPr>
        <w:t xml:space="preserve"> (</w:t>
      </w:r>
      <w:r>
        <w:rPr>
          <w:rFonts w:cs="Times New Roman" w:ascii="Times New Roman" w:hAnsi="Times New Roman"/>
          <w:b/>
          <w:bCs/>
        </w:rPr>
        <w:t>2006</w:t>
      </w:r>
      <w:r>
        <w:rPr>
          <w:rFonts w:cs="Times New Roman" w:ascii="Times New Roman" w:hAnsi="Times New Roman"/>
        </w:rPr>
        <w:t xml:space="preserve">). Interventions for prevention of post-operative atrial fibrillation and its complications after cardiac surgery: a meta-analysis. </w:t>
      </w:r>
      <w:r>
        <w:rPr>
          <w:rFonts w:cs="Times New Roman" w:ascii="Times New Roman" w:hAnsi="Times New Roman"/>
          <w:i/>
          <w:iCs/>
        </w:rPr>
        <w:t>Eur Heart J</w:t>
      </w:r>
      <w:r>
        <w:rPr>
          <w:rFonts w:cs="Times New Roman" w:ascii="Times New Roman" w:hAnsi="Times New Roman"/>
        </w:rPr>
        <w:t xml:space="preserve">, </w:t>
      </w:r>
      <w:r>
        <w:rPr>
          <w:rFonts w:cs="Times New Roman" w:ascii="Times New Roman" w:hAnsi="Times New Roman"/>
          <w:i/>
          <w:iCs/>
        </w:rPr>
        <w:t>27</w:t>
      </w:r>
      <w:r>
        <w:rPr>
          <w:rFonts w:cs="Times New Roman" w:ascii="Times New Roman" w:hAnsi="Times New Roman"/>
        </w:rPr>
        <w:t>(23), 2846–2857.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Cameron, A., Davis, K. B., Green, G., &amp; Schaff, H. V.</w:t>
      </w:r>
      <w:r>
        <w:rPr>
          <w:rFonts w:cs="Times New Roman" w:ascii="Times New Roman" w:hAnsi="Times New Roman"/>
        </w:rPr>
        <w:t xml:space="preserve"> (</w:t>
      </w:r>
      <w:r>
        <w:rPr>
          <w:rFonts w:cs="Times New Roman" w:ascii="Times New Roman" w:hAnsi="Times New Roman"/>
          <w:b/>
          <w:bCs/>
        </w:rPr>
        <w:t>1996</w:t>
      </w:r>
      <w:r>
        <w:rPr>
          <w:rFonts w:cs="Times New Roman" w:ascii="Times New Roman" w:hAnsi="Times New Roman"/>
        </w:rPr>
        <w:t xml:space="preserve">). Coronary Bypass Surgery with Internal-Thoracic-Artery Grafts — Effects on Survival over a 15-Year Period. </w:t>
      </w:r>
      <w:r>
        <w:rPr>
          <w:rFonts w:cs="Times New Roman" w:ascii="Times New Roman" w:hAnsi="Times New Roman"/>
          <w:i/>
          <w:iCs/>
        </w:rPr>
        <w:t>New England Journal of Medicine</w:t>
      </w:r>
      <w:r>
        <w:rPr>
          <w:rFonts w:cs="Times New Roman" w:ascii="Times New Roman" w:hAnsi="Times New Roman"/>
        </w:rPr>
        <w:t xml:space="preserve">, </w:t>
      </w:r>
      <w:r>
        <w:rPr>
          <w:rFonts w:cs="Times New Roman" w:ascii="Times New Roman" w:hAnsi="Times New Roman"/>
          <w:i/>
          <w:iCs/>
        </w:rPr>
        <w:t>334</w:t>
      </w:r>
      <w:r>
        <w:rPr>
          <w:rFonts w:cs="Times New Roman" w:ascii="Times New Roman" w:hAnsi="Times New Roman"/>
        </w:rPr>
        <w:t>(4), 216–220.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Chebbout, R., Heywood, E. G., Drake, T. M., et al.</w:t>
      </w:r>
      <w:r>
        <w:rPr>
          <w:rFonts w:cs="Times New Roman" w:ascii="Times New Roman" w:hAnsi="Times New Roman"/>
        </w:rPr>
        <w:t xml:space="preserve"> (</w:t>
      </w:r>
      <w:r>
        <w:rPr>
          <w:rFonts w:cs="Times New Roman" w:ascii="Times New Roman" w:hAnsi="Times New Roman"/>
          <w:b/>
          <w:bCs/>
        </w:rPr>
        <w:t>2018</w:t>
      </w:r>
      <w:r>
        <w:rPr>
          <w:rFonts w:cs="Times New Roman" w:ascii="Times New Roman" w:hAnsi="Times New Roman"/>
        </w:rPr>
        <w:t xml:space="preserve">). A systematic review of the incidence of and risk factors for postoperative atrial fibrillation following general surgery. </w:t>
      </w:r>
      <w:r>
        <w:rPr>
          <w:rFonts w:cs="Times New Roman" w:ascii="Times New Roman" w:hAnsi="Times New Roman"/>
          <w:i/>
          <w:iCs/>
        </w:rPr>
        <w:t>Anaesthesia</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Chelazzi, C., Villa, G., &amp; De Gaudio, A. R.</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Postoperative Atrial Fibrillation. </w:t>
      </w:r>
      <w:r>
        <w:rPr>
          <w:rFonts w:cs="Times New Roman" w:ascii="Times New Roman" w:hAnsi="Times New Roman"/>
          <w:i/>
          <w:iCs/>
        </w:rPr>
        <w:t>ISRN Cardiology</w:t>
      </w:r>
      <w:r>
        <w:rPr>
          <w:rFonts w:cs="Times New Roman" w:ascii="Times New Roman" w:hAnsi="Times New Roman"/>
        </w:rPr>
        <w:t xml:space="preserve">, </w:t>
      </w:r>
      <w:r>
        <w:rPr>
          <w:rFonts w:cs="Times New Roman" w:ascii="Times New Roman" w:hAnsi="Times New Roman"/>
          <w:i/>
          <w:iCs/>
        </w:rPr>
        <w:t>2011</w:t>
      </w:r>
      <w:r>
        <w:rPr>
          <w:rFonts w:cs="Times New Roman" w:ascii="Times New Roman" w:hAnsi="Times New Roman"/>
        </w:rPr>
        <w:t>, 1–10.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Coleman, C. I., Perkerson, K. A., Gillespie, E. L., et al.</w:t>
      </w:r>
      <w:r>
        <w:rPr>
          <w:rFonts w:cs="Times New Roman" w:ascii="Times New Roman" w:hAnsi="Times New Roman"/>
        </w:rPr>
        <w:t xml:space="preserve"> (</w:t>
      </w:r>
      <w:r>
        <w:rPr>
          <w:rFonts w:cs="Times New Roman" w:ascii="Times New Roman" w:hAnsi="Times New Roman"/>
          <w:b/>
          <w:bCs/>
        </w:rPr>
        <w:t>2004</w:t>
      </w:r>
      <w:r>
        <w:rPr>
          <w:rFonts w:cs="Times New Roman" w:ascii="Times New Roman" w:hAnsi="Times New Roman"/>
        </w:rPr>
        <w:t xml:space="preserve">). Impact of prophylactic postoperative β-blockade on post-cardiothoracic surgery length of stay and atrial fibrillation. </w:t>
      </w:r>
      <w:r>
        <w:rPr>
          <w:rFonts w:cs="Times New Roman" w:ascii="Times New Roman" w:hAnsi="Times New Roman"/>
          <w:i/>
          <w:iCs/>
        </w:rPr>
        <w:t>Annals of Pharmacotherapy</w:t>
      </w:r>
      <w:r>
        <w:rPr>
          <w:rFonts w:cs="Times New Roman" w:ascii="Times New Roman" w:hAnsi="Times New Roman"/>
        </w:rPr>
        <w:t xml:space="preserve">, </w:t>
      </w:r>
      <w:r>
        <w:rPr>
          <w:rFonts w:cs="Times New Roman" w:ascii="Times New Roman" w:hAnsi="Times New Roman"/>
          <w:i/>
          <w:iCs/>
        </w:rPr>
        <w:t>38</w:t>
      </w:r>
      <w:r>
        <w:rPr>
          <w:rFonts w:cs="Times New Roman" w:ascii="Times New Roman" w:hAnsi="Times New Roman"/>
        </w:rPr>
        <w:t>(12), 2012–2016.</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Connolly, S. J., Ezekowitz, M. D., Yusuf, S., et al.</w:t>
      </w:r>
      <w:r>
        <w:rPr>
          <w:rFonts w:cs="Times New Roman" w:ascii="Times New Roman" w:hAnsi="Times New Roman"/>
        </w:rPr>
        <w:t xml:space="preserve"> (</w:t>
      </w:r>
      <w:r>
        <w:rPr>
          <w:rFonts w:cs="Times New Roman" w:ascii="Times New Roman" w:hAnsi="Times New Roman"/>
          <w:b/>
          <w:bCs/>
        </w:rPr>
        <w:t>2009</w:t>
      </w:r>
      <w:r>
        <w:rPr>
          <w:rFonts w:cs="Times New Roman" w:ascii="Times New Roman" w:hAnsi="Times New Roman"/>
        </w:rPr>
        <w:t xml:space="preserve">). Dabigatran versus Warfarin in Patients with Atrial Fibrillation. </w:t>
      </w:r>
      <w:r>
        <w:rPr>
          <w:rFonts w:cs="Times New Roman" w:ascii="Times New Roman" w:hAnsi="Times New Roman"/>
          <w:i/>
          <w:iCs/>
        </w:rPr>
        <w:t>N Engl J Med</w:t>
      </w:r>
      <w:r>
        <w:rPr>
          <w:rFonts w:cs="Times New Roman" w:ascii="Times New Roman" w:hAnsi="Times New Roman"/>
        </w:rPr>
        <w:t xml:space="preserve">, </w:t>
      </w:r>
      <w:r>
        <w:rPr>
          <w:rFonts w:cs="Times New Roman" w:ascii="Times New Roman" w:hAnsi="Times New Roman"/>
          <w:i/>
          <w:iCs/>
        </w:rPr>
        <w:t>361</w:t>
      </w:r>
      <w:r>
        <w:rPr>
          <w:rFonts w:cs="Times New Roman" w:ascii="Times New Roman" w:hAnsi="Times New Roman"/>
        </w:rPr>
        <w:t>(12), 1139–1151.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Creswell, L. L., Alexander, J. C. J., Ferguson, T. B. J., Lisbon, A., &amp; Fleisher, L. A.</w:t>
      </w:r>
      <w:r>
        <w:rPr>
          <w:rFonts w:cs="Times New Roman" w:ascii="Times New Roman" w:hAnsi="Times New Roman"/>
        </w:rPr>
        <w:t xml:space="preserve"> (</w:t>
      </w:r>
      <w:r>
        <w:rPr>
          <w:rFonts w:cs="Times New Roman" w:ascii="Times New Roman" w:hAnsi="Times New Roman"/>
          <w:b/>
          <w:bCs/>
        </w:rPr>
        <w:t>2005</w:t>
      </w:r>
      <w:r>
        <w:rPr>
          <w:rFonts w:cs="Times New Roman" w:ascii="Times New Roman" w:hAnsi="Times New Roman"/>
        </w:rPr>
        <w:t xml:space="preserve">). Intraoperative interventions: American College of Chest Physicians guidelines for the prevention and management of postoperative atrial fibrillation after cardiac surgery. </w:t>
      </w:r>
      <w:r>
        <w:rPr>
          <w:rFonts w:cs="Times New Roman" w:ascii="Times New Roman" w:hAnsi="Times New Roman"/>
          <w:i/>
          <w:iCs/>
        </w:rPr>
        <w:t>Chest</w:t>
      </w:r>
      <w:r>
        <w:rPr>
          <w:rFonts w:cs="Times New Roman" w:ascii="Times New Roman" w:hAnsi="Times New Roman"/>
        </w:rPr>
        <w:t xml:space="preserve">, </w:t>
      </w:r>
      <w:r>
        <w:rPr>
          <w:rFonts w:cs="Times New Roman" w:ascii="Times New Roman" w:hAnsi="Times New Roman"/>
          <w:i/>
          <w:iCs/>
        </w:rPr>
        <w:t>128</w:t>
      </w:r>
      <w:r>
        <w:rPr>
          <w:rFonts w:cs="Times New Roman" w:ascii="Times New Roman" w:hAnsi="Times New Roman"/>
        </w:rPr>
        <w:t>(2 Suppl), 28S – 35S.</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Crystal, E., Connolly, S. J., Sleik, K., Ginger, T. J., &amp; Yusuf, S.</w:t>
      </w:r>
      <w:r>
        <w:rPr>
          <w:rFonts w:cs="Times New Roman" w:ascii="Times New Roman" w:hAnsi="Times New Roman"/>
        </w:rPr>
        <w:t xml:space="preserve"> (</w:t>
      </w:r>
      <w:r>
        <w:rPr>
          <w:rFonts w:cs="Times New Roman" w:ascii="Times New Roman" w:hAnsi="Times New Roman"/>
          <w:b/>
          <w:bCs/>
        </w:rPr>
        <w:t>2002</w:t>
      </w:r>
      <w:r>
        <w:rPr>
          <w:rFonts w:cs="Times New Roman" w:ascii="Times New Roman" w:hAnsi="Times New Roman"/>
        </w:rPr>
        <w:t xml:space="preserve">). Interventions on prevention of postoperative atrial fibrillation in patients undergoing heart surgery: A meta-analysis.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106</w:t>
      </w:r>
      <w:r>
        <w:rPr>
          <w:rFonts w:cs="Times New Roman" w:ascii="Times New Roman" w:hAnsi="Times New Roman"/>
        </w:rPr>
        <w:t>(1), 75–80.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Damgaard, S., Steinbrüchel, D. A., &amp; Kjaergard, H. K.</w:t>
      </w:r>
      <w:r>
        <w:rPr>
          <w:rFonts w:cs="Times New Roman" w:ascii="Times New Roman" w:hAnsi="Times New Roman"/>
        </w:rPr>
        <w:t xml:space="preserve"> (</w:t>
      </w:r>
      <w:r>
        <w:rPr>
          <w:rFonts w:cs="Times New Roman" w:ascii="Times New Roman" w:hAnsi="Times New Roman"/>
          <w:b/>
          <w:bCs/>
        </w:rPr>
        <w:t>2005</w:t>
      </w:r>
      <w:r>
        <w:rPr>
          <w:rFonts w:cs="Times New Roman" w:ascii="Times New Roman" w:hAnsi="Times New Roman"/>
        </w:rPr>
        <w:t xml:space="preserve">). An update on internal mammary artery grafting for coronary artery disease. </w:t>
      </w:r>
      <w:r>
        <w:rPr>
          <w:rFonts w:cs="Times New Roman" w:ascii="Times New Roman" w:hAnsi="Times New Roman"/>
          <w:i/>
          <w:iCs/>
        </w:rPr>
        <w:t>Current Opinion in Cardiology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Devereaux, P. J., Yang, H., Yusuf, S., et al.</w:t>
      </w:r>
      <w:r>
        <w:rPr>
          <w:rFonts w:cs="Times New Roman" w:ascii="Times New Roman" w:hAnsi="Times New Roman"/>
        </w:rPr>
        <w:t xml:space="preserve"> (</w:t>
      </w:r>
      <w:r>
        <w:rPr>
          <w:rFonts w:cs="Times New Roman" w:ascii="Times New Roman" w:hAnsi="Times New Roman"/>
          <w:b/>
          <w:bCs/>
        </w:rPr>
        <w:t>2008</w:t>
      </w:r>
      <w:r>
        <w:rPr>
          <w:rFonts w:cs="Times New Roman" w:ascii="Times New Roman" w:hAnsi="Times New Roman"/>
        </w:rPr>
        <w:t xml:space="preserve">). Effects of extended-release metoprolol succinate in patients undergoing non-cardiac surgery (POISE trial): A randomised controlled trial. </w:t>
      </w:r>
      <w:r>
        <w:rPr>
          <w:rFonts w:cs="Times New Roman" w:ascii="Times New Roman" w:hAnsi="Times New Roman"/>
          <w:i/>
          <w:iCs/>
        </w:rPr>
        <w:t>The Lancet</w:t>
      </w:r>
      <w:r>
        <w:rPr>
          <w:rFonts w:cs="Times New Roman" w:ascii="Times New Roman" w:hAnsi="Times New Roman"/>
        </w:rPr>
        <w:t xml:space="preserve">, </w:t>
      </w:r>
      <w:r>
        <w:rPr>
          <w:rFonts w:cs="Times New Roman" w:ascii="Times New Roman" w:hAnsi="Times New Roman"/>
          <w:i/>
          <w:iCs/>
        </w:rPr>
        <w:t>371</w:t>
      </w:r>
      <w:r>
        <w:rPr>
          <w:rFonts w:cs="Times New Roman" w:ascii="Times New Roman" w:hAnsi="Times New Roman"/>
        </w:rPr>
        <w:t>(9627), 1839–1847.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Diodato, M., &amp; Chedrawy, E. G.</w:t>
      </w:r>
      <w:r>
        <w:rPr>
          <w:rFonts w:cs="Times New Roman" w:ascii="Times New Roman" w:hAnsi="Times New Roman"/>
        </w:rPr>
        <w:t xml:space="preserve"> (</w:t>
      </w:r>
      <w:r>
        <w:rPr>
          <w:rFonts w:cs="Times New Roman" w:ascii="Times New Roman" w:hAnsi="Times New Roman"/>
          <w:b/>
          <w:bCs/>
        </w:rPr>
        <w:t>2014</w:t>
      </w:r>
      <w:r>
        <w:rPr>
          <w:rFonts w:cs="Times New Roman" w:ascii="Times New Roman" w:hAnsi="Times New Roman"/>
        </w:rPr>
        <w:t xml:space="preserve">). Coronary Artery Bypass Graft Surgery: The Past, Present, and Future of Myocardial Revascularisation. </w:t>
      </w:r>
      <w:r>
        <w:rPr>
          <w:rFonts w:cs="Times New Roman" w:ascii="Times New Roman" w:hAnsi="Times New Roman"/>
          <w:i/>
          <w:iCs/>
        </w:rPr>
        <w:t>Surgery Research and Practice</w:t>
      </w:r>
      <w:r>
        <w:rPr>
          <w:rFonts w:cs="Times New Roman" w:ascii="Times New Roman" w:hAnsi="Times New Roman"/>
        </w:rPr>
        <w:t xml:space="preserve">, </w:t>
      </w:r>
      <w:r>
        <w:rPr>
          <w:rFonts w:cs="Times New Roman" w:ascii="Times New Roman" w:hAnsi="Times New Roman"/>
          <w:i/>
          <w:iCs/>
        </w:rPr>
        <w:t>2014</w:t>
      </w:r>
      <w:r>
        <w:rPr>
          <w:rFonts w:cs="Times New Roman" w:ascii="Times New Roman" w:hAnsi="Times New Roman"/>
        </w:rPr>
        <w:t>, 1–6.</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Dobrev, D., Aguilar, M., Heijman, J., Guichard, J. B., &amp; Nattel, S.</w:t>
      </w:r>
      <w:r>
        <w:rPr>
          <w:rFonts w:cs="Times New Roman" w:ascii="Times New Roman" w:hAnsi="Times New Roman"/>
        </w:rPr>
        <w:t xml:space="preserve"> (</w:t>
      </w:r>
      <w:r>
        <w:rPr>
          <w:rFonts w:cs="Times New Roman" w:ascii="Times New Roman" w:hAnsi="Times New Roman"/>
          <w:b/>
          <w:bCs/>
        </w:rPr>
        <w:t>2019</w:t>
      </w:r>
      <w:r>
        <w:rPr>
          <w:rFonts w:cs="Times New Roman" w:ascii="Times New Roman" w:hAnsi="Times New Roman"/>
        </w:rPr>
        <w:t xml:space="preserve">). Postoperative atrial fibrillation: mechanisms, manifestations and management. </w:t>
      </w:r>
      <w:r>
        <w:rPr>
          <w:rFonts w:cs="Times New Roman" w:ascii="Times New Roman" w:hAnsi="Times New Roman"/>
          <w:i/>
          <w:iCs/>
        </w:rPr>
        <w:t>Nature Reviews Cardiology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Duhaylongsod, F. G., Mayfield, W. R., &amp; Wolf, R. K.</w:t>
      </w:r>
      <w:r>
        <w:rPr>
          <w:rFonts w:cs="Times New Roman" w:ascii="Times New Roman" w:hAnsi="Times New Roman"/>
        </w:rPr>
        <w:t xml:space="preserve"> (</w:t>
      </w:r>
      <w:r>
        <w:rPr>
          <w:rFonts w:cs="Times New Roman" w:ascii="Times New Roman" w:hAnsi="Times New Roman"/>
          <w:b/>
          <w:bCs/>
        </w:rPr>
        <w:t>1998</w:t>
      </w:r>
      <w:r>
        <w:rPr>
          <w:rFonts w:cs="Times New Roman" w:ascii="Times New Roman" w:hAnsi="Times New Roman"/>
        </w:rPr>
        <w:t xml:space="preserve">). Thoracoscopic harvest of the internal thoracic artery: A multicenter experience in 218 cases. In </w:t>
      </w:r>
      <w:r>
        <w:rPr>
          <w:rFonts w:cs="Times New Roman" w:ascii="Times New Roman" w:hAnsi="Times New Roman"/>
          <w:i/>
          <w:iCs/>
        </w:rPr>
        <w:t>Annals of Thoracic Surgery</w:t>
      </w:r>
      <w:r>
        <w:rPr>
          <w:rFonts w:cs="Times New Roman" w:ascii="Times New Roman" w:hAnsi="Times New Roman"/>
        </w:rPr>
        <w:t xml:space="preserve"> (Vol. 66, pp. 1012–1017).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Eagle, K. A., Guyton, R. A., Davidoff, R., et al.</w:t>
      </w:r>
      <w:r>
        <w:rPr>
          <w:rFonts w:cs="Times New Roman" w:ascii="Times New Roman" w:hAnsi="Times New Roman"/>
        </w:rPr>
        <w:t xml:space="preserve"> (</w:t>
      </w:r>
      <w:r>
        <w:rPr>
          <w:rFonts w:cs="Times New Roman" w:ascii="Times New Roman" w:hAnsi="Times New Roman"/>
          <w:b/>
          <w:bCs/>
        </w:rPr>
        <w:t>2004</w:t>
      </w:r>
      <w:r>
        <w:rPr>
          <w:rFonts w:cs="Times New Roman" w:ascii="Times New Roman" w:hAnsi="Times New Roman"/>
        </w:rPr>
        <w:t xml:space="preserve">). ACC/AHA 2004 Guideline Update for Coronary Artery Bypass Graft Surgery: Summary Article. </w:t>
      </w:r>
      <w:r>
        <w:rPr>
          <w:rFonts w:cs="Times New Roman" w:ascii="Times New Roman" w:hAnsi="Times New Roman"/>
          <w:i/>
          <w:iCs/>
        </w:rPr>
        <w:t>Journal of the American College of Cardiology</w:t>
      </w:r>
      <w:r>
        <w:rPr>
          <w:rFonts w:cs="Times New Roman" w:ascii="Times New Roman" w:hAnsi="Times New Roman"/>
        </w:rPr>
        <w:t xml:space="preserve">, </w:t>
      </w:r>
      <w:r>
        <w:rPr>
          <w:rFonts w:cs="Times New Roman" w:ascii="Times New Roman" w:hAnsi="Times New Roman"/>
          <w:i/>
          <w:iCs/>
        </w:rPr>
        <w:t>44</w:t>
      </w:r>
      <w:r>
        <w:rPr>
          <w:rFonts w:cs="Times New Roman" w:ascii="Times New Roman" w:hAnsi="Times New Roman"/>
        </w:rPr>
        <w:t>(5), 1146–1154.</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European Coronary Surgery Study Group</w:t>
      </w:r>
      <w:r>
        <w:rPr>
          <w:rFonts w:cs="Times New Roman" w:ascii="Times New Roman" w:hAnsi="Times New Roman"/>
        </w:rPr>
        <w:t>. (</w:t>
      </w:r>
      <w:r>
        <w:rPr>
          <w:rFonts w:cs="Times New Roman" w:ascii="Times New Roman" w:hAnsi="Times New Roman"/>
          <w:b/>
          <w:bCs/>
        </w:rPr>
        <w:t>1982</w:t>
      </w:r>
      <w:r>
        <w:rPr>
          <w:rFonts w:cs="Times New Roman" w:ascii="Times New Roman" w:hAnsi="Times New Roman"/>
        </w:rPr>
        <w:t xml:space="preserve">). Long-term results of prospective randomised study of coronary artery bypass surgery in stable angina pectoris. European Coronary Surgery Study Group. </w:t>
      </w:r>
      <w:r>
        <w:rPr>
          <w:rFonts w:cs="Times New Roman" w:ascii="Times New Roman" w:hAnsi="Times New Roman"/>
          <w:i/>
          <w:iCs/>
        </w:rPr>
        <w:t>Lancet</w:t>
      </w:r>
      <w:r>
        <w:rPr>
          <w:rFonts w:cs="Times New Roman" w:ascii="Times New Roman" w:hAnsi="Times New Roman"/>
        </w:rPr>
        <w:t xml:space="preserve">, </w:t>
      </w:r>
      <w:r>
        <w:rPr>
          <w:rFonts w:cs="Times New Roman" w:ascii="Times New Roman" w:hAnsi="Times New Roman"/>
          <w:i/>
          <w:iCs/>
        </w:rPr>
        <w:t>2</w:t>
      </w:r>
      <w:r>
        <w:rPr>
          <w:rFonts w:cs="Times New Roman" w:ascii="Times New Roman" w:hAnsi="Times New Roman"/>
        </w:rPr>
        <w:t>(8309), 1173–1180.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Fan, K., Lee, K. L., Chiu, C. S., et al.</w:t>
      </w:r>
      <w:r>
        <w:rPr>
          <w:rFonts w:cs="Times New Roman" w:ascii="Times New Roman" w:hAnsi="Times New Roman"/>
        </w:rPr>
        <w:t xml:space="preserve"> (</w:t>
      </w:r>
      <w:r>
        <w:rPr>
          <w:rFonts w:cs="Times New Roman" w:ascii="Times New Roman" w:hAnsi="Times New Roman"/>
          <w:b/>
          <w:bCs/>
        </w:rPr>
        <w:t>2000</w:t>
      </w:r>
      <w:r>
        <w:rPr>
          <w:rFonts w:cs="Times New Roman" w:ascii="Times New Roman" w:hAnsi="Times New Roman"/>
        </w:rPr>
        <w:t xml:space="preserve">). Effects of biatrial pacing in prevention of postoperative atrial fibrillation after coronary artery bypass surgery.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102</w:t>
      </w:r>
      <w:r>
        <w:rPr>
          <w:rFonts w:cs="Times New Roman" w:ascii="Times New Roman" w:hAnsi="Times New Roman"/>
        </w:rPr>
        <w:t>(7), 755–760.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Ferguson, T. B., Hammill, B. G., Peterson, E. D., DeLong, E. R., &amp; Grover, F. L.</w:t>
      </w:r>
      <w:r>
        <w:rPr>
          <w:rFonts w:cs="Times New Roman" w:ascii="Times New Roman" w:hAnsi="Times New Roman"/>
        </w:rPr>
        <w:t xml:space="preserve"> (</w:t>
      </w:r>
      <w:r>
        <w:rPr>
          <w:rFonts w:cs="Times New Roman" w:ascii="Times New Roman" w:hAnsi="Times New Roman"/>
          <w:b/>
          <w:bCs/>
        </w:rPr>
        <w:t>2002</w:t>
      </w:r>
      <w:r>
        <w:rPr>
          <w:rFonts w:cs="Times New Roman" w:ascii="Times New Roman" w:hAnsi="Times New Roman"/>
        </w:rPr>
        <w:t xml:space="preserve">). A decade of change - Risk profiles and outcomes for isolated coronary artery bypass grafting procedures, 1990-1999: A report from the STS National Database Committee and the Duke Clinical Research Institute. </w:t>
      </w:r>
      <w:r>
        <w:rPr>
          <w:rFonts w:cs="Times New Roman" w:ascii="Times New Roman" w:hAnsi="Times New Roman"/>
          <w:i/>
          <w:iCs/>
        </w:rPr>
        <w:t>Annals of Thoracic Surgery</w:t>
      </w:r>
      <w:r>
        <w:rPr>
          <w:rFonts w:cs="Times New Roman" w:ascii="Times New Roman" w:hAnsi="Times New Roman"/>
        </w:rPr>
        <w:t xml:space="preserve">, </w:t>
      </w:r>
      <w:r>
        <w:rPr>
          <w:rFonts w:cs="Times New Roman" w:ascii="Times New Roman" w:hAnsi="Times New Roman"/>
          <w:i/>
          <w:iCs/>
        </w:rPr>
        <w:t>73</w:t>
      </w:r>
      <w:r>
        <w:rPr>
          <w:rFonts w:cs="Times New Roman" w:ascii="Times New Roman" w:hAnsi="Times New Roman"/>
        </w:rPr>
        <w:t>(2), 480–489.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Ferreira, A. F., F, A. S., Moreira, R., et al.</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Postoperative Atrial Fibrillation After Coronary Artery Bypass Grafting Surgery. </w:t>
      </w:r>
      <w:r>
        <w:rPr>
          <w:rFonts w:cs="Times New Roman" w:ascii="Times New Roman" w:hAnsi="Times New Roman"/>
          <w:i/>
          <w:iCs/>
        </w:rPr>
        <w:t>Revista Portuguesa de Cirurgia Cardio-Toracica E Vascular</w:t>
      </w:r>
      <w:r>
        <w:rPr>
          <w:rFonts w:cs="Times New Roman" w:ascii="Times New Roman" w:hAnsi="Times New Roman"/>
        </w:rPr>
        <w:t xml:space="preserve">, </w:t>
      </w:r>
      <w:r>
        <w:rPr>
          <w:rFonts w:cs="Times New Roman" w:ascii="Times New Roman" w:hAnsi="Times New Roman"/>
          <w:i/>
          <w:iCs/>
        </w:rPr>
        <w:t>24</w:t>
      </w:r>
      <w:r>
        <w:rPr>
          <w:rFonts w:cs="Times New Roman" w:ascii="Times New Roman" w:hAnsi="Times New Roman"/>
        </w:rPr>
        <w:t>(3), 129.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Fihn, S. D., Williams, S. V, Daley, J., et al.</w:t>
      </w:r>
      <w:r>
        <w:rPr>
          <w:rFonts w:cs="Times New Roman" w:ascii="Times New Roman" w:hAnsi="Times New Roman"/>
        </w:rPr>
        <w:t xml:space="preserve"> (</w:t>
      </w:r>
      <w:r>
        <w:rPr>
          <w:rFonts w:cs="Times New Roman" w:ascii="Times New Roman" w:hAnsi="Times New Roman"/>
          <w:b/>
          <w:bCs/>
        </w:rPr>
        <w:t>2001</w:t>
      </w:r>
      <w:r>
        <w:rPr>
          <w:rFonts w:cs="Times New Roman" w:ascii="Times New Roman" w:hAnsi="Times New Roman"/>
        </w:rPr>
        <w:t xml:space="preserve">). Guidelines for the management of patients with chronic stable angina: treatment. </w:t>
      </w:r>
      <w:r>
        <w:rPr>
          <w:rFonts w:cs="Times New Roman" w:ascii="Times New Roman" w:hAnsi="Times New Roman"/>
          <w:i/>
          <w:iCs/>
        </w:rPr>
        <w:t>Ann Intern Med</w:t>
      </w:r>
      <w:r>
        <w:rPr>
          <w:rFonts w:cs="Times New Roman" w:ascii="Times New Roman" w:hAnsi="Times New Roman"/>
        </w:rPr>
        <w:t xml:space="preserve">, </w:t>
      </w:r>
      <w:r>
        <w:rPr>
          <w:rFonts w:cs="Times New Roman" w:ascii="Times New Roman" w:hAnsi="Times New Roman"/>
          <w:i/>
          <w:iCs/>
        </w:rPr>
        <w:t>135</w:t>
      </w:r>
      <w:r>
        <w:rPr>
          <w:rFonts w:cs="Times New Roman" w:ascii="Times New Roman" w:hAnsi="Times New Roman"/>
        </w:rPr>
        <w:t>(8 Pt 1), 616–632.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Firouzabadi, M. G., Sherafat, A., &amp; Vafaeenasab, M.</w:t>
      </w:r>
      <w:r>
        <w:rPr>
          <w:rFonts w:cs="Times New Roman" w:ascii="Times New Roman" w:hAnsi="Times New Roman"/>
        </w:rPr>
        <w:t xml:space="preserve"> (</w:t>
      </w:r>
      <w:r>
        <w:rPr>
          <w:rFonts w:cs="Times New Roman" w:ascii="Times New Roman" w:hAnsi="Times New Roman"/>
          <w:b/>
          <w:bCs/>
        </w:rPr>
        <w:t>2014</w:t>
      </w:r>
      <w:r>
        <w:rPr>
          <w:rFonts w:cs="Times New Roman" w:ascii="Times New Roman" w:hAnsi="Times New Roman"/>
        </w:rPr>
        <w:t xml:space="preserve">). Effect of physical activity on the life quality of coronary artery bypass graft patients. </w:t>
      </w:r>
      <w:r>
        <w:rPr>
          <w:rFonts w:cs="Times New Roman" w:ascii="Times New Roman" w:hAnsi="Times New Roman"/>
          <w:i/>
          <w:iCs/>
        </w:rPr>
        <w:t>Journal of Medicine and Life</w:t>
      </w:r>
      <w:r>
        <w:rPr>
          <w:rFonts w:cs="Times New Roman" w:ascii="Times New Roman" w:hAnsi="Times New Roman"/>
        </w:rPr>
        <w:t xml:space="preserve">, </w:t>
      </w:r>
      <w:r>
        <w:rPr>
          <w:rFonts w:cs="Times New Roman" w:ascii="Times New Roman" w:hAnsi="Times New Roman"/>
          <w:i/>
          <w:iCs/>
        </w:rPr>
        <w:t>7</w:t>
      </w:r>
      <w:r>
        <w:rPr>
          <w:rFonts w:cs="Times New Roman" w:ascii="Times New Roman" w:hAnsi="Times New Roman"/>
        </w:rPr>
        <w:t>(2), 260–263.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Fleisher, L. A., Beckman, J. A., Brown, K. A., et al.</w:t>
      </w:r>
      <w:r>
        <w:rPr>
          <w:rFonts w:cs="Times New Roman" w:ascii="Times New Roman" w:hAnsi="Times New Roman"/>
        </w:rPr>
        <w:t xml:space="preserve"> (</w:t>
      </w:r>
      <w:r>
        <w:rPr>
          <w:rFonts w:cs="Times New Roman" w:ascii="Times New Roman" w:hAnsi="Times New Roman"/>
          <w:b/>
          <w:bCs/>
        </w:rPr>
        <w:t>2009</w:t>
      </w:r>
      <w:r>
        <w:rPr>
          <w:rFonts w:cs="Times New Roman" w:ascii="Times New Roman" w:hAnsi="Times New Roman"/>
        </w:rPr>
        <w:t xml:space="preserve">). 2009 ACCF/AHA Focused Update on Perioperative Beta Blockade Incorporated Into the ACC/AHA 2007 Guidelines on Perioperative Cardiovascular Evaluation and Care for Noncardiac Surgery: A Report of the American College of Cardiology Foundation/American Heart .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120</w:t>
      </w:r>
      <w:r>
        <w:rPr>
          <w:rFonts w:cs="Times New Roman" w:ascii="Times New Roman" w:hAnsi="Times New Roman"/>
        </w:rPr>
        <w:t>(21), e169–e276.</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Forouzannia, S. K., Abdollahi, M. H., Mirhosseini, S. J., et al.</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Clinical outcome and cost in patients with off-pump vs. On-pump coronary artery bypass surgery. </w:t>
      </w:r>
      <w:r>
        <w:rPr>
          <w:rFonts w:cs="Times New Roman" w:ascii="Times New Roman" w:hAnsi="Times New Roman"/>
          <w:i/>
          <w:iCs/>
        </w:rPr>
        <w:t>Acta Medica Iranica</w:t>
      </w:r>
      <w:r>
        <w:rPr>
          <w:rFonts w:cs="Times New Roman" w:ascii="Times New Roman" w:hAnsi="Times New Roman"/>
        </w:rPr>
        <w:t xml:space="preserve">, </w:t>
      </w:r>
      <w:r>
        <w:rPr>
          <w:rFonts w:cs="Times New Roman" w:ascii="Times New Roman" w:hAnsi="Times New Roman"/>
          <w:i/>
          <w:iCs/>
        </w:rPr>
        <w:t>49</w:t>
      </w:r>
      <w:r>
        <w:rPr>
          <w:rFonts w:cs="Times New Roman" w:ascii="Times New Roman" w:hAnsi="Times New Roman"/>
        </w:rPr>
        <w:t>(7), 414–419.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Frendl, G., Sodickson, A. C., Chung, M. K., et al.</w:t>
      </w:r>
      <w:r>
        <w:rPr>
          <w:rFonts w:cs="Times New Roman" w:ascii="Times New Roman" w:hAnsi="Times New Roman"/>
        </w:rPr>
        <w:t xml:space="preserve"> (</w:t>
      </w:r>
      <w:r>
        <w:rPr>
          <w:rFonts w:cs="Times New Roman" w:ascii="Times New Roman" w:hAnsi="Times New Roman"/>
          <w:b/>
          <w:bCs/>
        </w:rPr>
        <w:t>2014</w:t>
      </w:r>
      <w:r>
        <w:rPr>
          <w:rFonts w:cs="Times New Roman" w:ascii="Times New Roman" w:hAnsi="Times New Roman"/>
        </w:rPr>
        <w:t xml:space="preserve">). 2014 AATS guidelines for the prevention and management of perioperative atrial fibrillation and flutter for thoracic surgical procedures. </w:t>
      </w:r>
      <w:r>
        <w:rPr>
          <w:rFonts w:cs="Times New Roman" w:ascii="Times New Roman" w:hAnsi="Times New Roman"/>
          <w:i/>
          <w:iCs/>
        </w:rPr>
        <w:t>The Journal of Thoracic and Cardiovascular Surgery</w:t>
      </w:r>
      <w:r>
        <w:rPr>
          <w:rFonts w:cs="Times New Roman" w:ascii="Times New Roman" w:hAnsi="Times New Roman"/>
        </w:rPr>
        <w:t xml:space="preserve">, </w:t>
      </w:r>
      <w:r>
        <w:rPr>
          <w:rFonts w:cs="Times New Roman" w:ascii="Times New Roman" w:hAnsi="Times New Roman"/>
          <w:i/>
          <w:iCs/>
        </w:rPr>
        <w:t>148</w:t>
      </w:r>
      <w:r>
        <w:rPr>
          <w:rFonts w:cs="Times New Roman" w:ascii="Times New Roman" w:hAnsi="Times New Roman"/>
        </w:rPr>
        <w:t>(3), e153–e193.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Fuster, V., Rydén, L. E., Cannom, D. S., et al.</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2011 ACCF/AHA/HRS focused updates incorporated into the ACC/AHA/ESC 2006 guidelines for the management of patients with atrial fibrillation: a report of the American College of Cardiology Foundation/American Heart Association Task Force on practice guidel.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123</w:t>
      </w:r>
      <w:r>
        <w:rPr>
          <w:rFonts w:cs="Times New Roman" w:ascii="Times New Roman" w:hAnsi="Times New Roman"/>
        </w:rPr>
        <w:t>(10), e269–e367.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GOETZ, R. H., ROHMAN, M., HALLER, J. D., DEE, R., &amp; ROSENAK, S. S.</w:t>
      </w:r>
      <w:r>
        <w:rPr>
          <w:rFonts w:cs="Times New Roman" w:ascii="Times New Roman" w:hAnsi="Times New Roman"/>
        </w:rPr>
        <w:t xml:space="preserve"> (</w:t>
      </w:r>
      <w:r>
        <w:rPr>
          <w:rFonts w:cs="Times New Roman" w:ascii="Times New Roman" w:hAnsi="Times New Roman"/>
          <w:b/>
          <w:bCs/>
        </w:rPr>
        <w:t>1961</w:t>
      </w:r>
      <w:r>
        <w:rPr>
          <w:rFonts w:cs="Times New Roman" w:ascii="Times New Roman" w:hAnsi="Times New Roman"/>
        </w:rPr>
        <w:t xml:space="preserve">). Internal mammary-coronary artery anastomosis. A nonsuture method employing tantalum rings. </w:t>
      </w:r>
      <w:r>
        <w:rPr>
          <w:rFonts w:cs="Times New Roman" w:ascii="Times New Roman" w:hAnsi="Times New Roman"/>
          <w:i/>
          <w:iCs/>
        </w:rPr>
        <w:t>The Journal of Thoracic and Cardiovascular Surgery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Gorczyca, I., Michta, K., Pietrzyk, E., &amp; Wożakowska-Kapłon, B.</w:t>
      </w:r>
      <w:r>
        <w:rPr>
          <w:rFonts w:cs="Times New Roman" w:ascii="Times New Roman" w:hAnsi="Times New Roman"/>
        </w:rPr>
        <w:t xml:space="preserve"> (</w:t>
      </w:r>
      <w:r>
        <w:rPr>
          <w:rFonts w:cs="Times New Roman" w:ascii="Times New Roman" w:hAnsi="Times New Roman"/>
          <w:b/>
          <w:bCs/>
        </w:rPr>
        <w:t>2018</w:t>
      </w:r>
      <w:r>
        <w:rPr>
          <w:rFonts w:cs="Times New Roman" w:ascii="Times New Roman" w:hAnsi="Times New Roman"/>
        </w:rPr>
        <w:t xml:space="preserve">). Predictors of post-operative atrial fibrillation in patients undergoing isolated coronary artery bypass grafting. </w:t>
      </w:r>
      <w:r>
        <w:rPr>
          <w:rFonts w:cs="Times New Roman" w:ascii="Times New Roman" w:hAnsi="Times New Roman"/>
          <w:i/>
          <w:iCs/>
        </w:rPr>
        <w:t>Kardiologia Polska</w:t>
      </w:r>
      <w:r>
        <w:rPr>
          <w:rFonts w:cs="Times New Roman" w:ascii="Times New Roman" w:hAnsi="Times New Roman"/>
        </w:rPr>
        <w:t xml:space="preserve">, </w:t>
      </w:r>
      <w:r>
        <w:rPr>
          <w:rFonts w:cs="Times New Roman" w:ascii="Times New Roman" w:hAnsi="Times New Roman"/>
          <w:i/>
          <w:iCs/>
        </w:rPr>
        <w:t>76</w:t>
      </w:r>
      <w:r>
        <w:rPr>
          <w:rFonts w:cs="Times New Roman" w:ascii="Times New Roman" w:hAnsi="Times New Roman"/>
        </w:rPr>
        <w:t>(1), 195–201.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Greenberg, J. W., Lancaster, T. S., Schuessler, R. B., &amp; Melby, S. J.</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(a). Postoperative atrial fibrillation following cardiac surgery: A persistent complication. </w:t>
      </w:r>
      <w:r>
        <w:rPr>
          <w:rFonts w:cs="Times New Roman" w:ascii="Times New Roman" w:hAnsi="Times New Roman"/>
          <w:i/>
          <w:iCs/>
        </w:rPr>
        <w:t>European Journal of Cardio-Thoracic Surgery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Greenberg, J. W., Lancaster, T. S., Schuessler, R. B., &amp; Melby, S. J.</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(b). Postoperative atrial fibrillation following cardiac surgery: a persistent complication. </w:t>
      </w:r>
      <w:r>
        <w:rPr>
          <w:rFonts w:cs="Times New Roman" w:ascii="Times New Roman" w:hAnsi="Times New Roman"/>
          <w:i/>
          <w:iCs/>
        </w:rPr>
        <w:t>European Journal of Cardio-Thoracic Surgery</w:t>
      </w:r>
      <w:r>
        <w:rPr>
          <w:rFonts w:cs="Times New Roman" w:ascii="Times New Roman" w:hAnsi="Times New Roman"/>
        </w:rPr>
        <w:t xml:space="preserve">, </w:t>
      </w:r>
      <w:r>
        <w:rPr>
          <w:rFonts w:cs="Times New Roman" w:ascii="Times New Roman" w:hAnsi="Times New Roman"/>
          <w:i/>
          <w:iCs/>
        </w:rPr>
        <w:t>52</w:t>
      </w:r>
      <w:r>
        <w:rPr>
          <w:rFonts w:cs="Times New Roman" w:ascii="Times New Roman" w:hAnsi="Times New Roman"/>
        </w:rPr>
        <w:t>(4), 665–672.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Haghjoo, M., Basiri, H., Salek, M., et al.</w:t>
      </w:r>
      <w:r>
        <w:rPr>
          <w:rFonts w:cs="Times New Roman" w:ascii="Times New Roman" w:hAnsi="Times New Roman"/>
        </w:rPr>
        <w:t xml:space="preserve"> (</w:t>
      </w:r>
      <w:r>
        <w:rPr>
          <w:rFonts w:cs="Times New Roman" w:ascii="Times New Roman" w:hAnsi="Times New Roman"/>
          <w:b/>
          <w:bCs/>
        </w:rPr>
        <w:t>2008</w:t>
      </w:r>
      <w:r>
        <w:rPr>
          <w:rFonts w:cs="Times New Roman" w:ascii="Times New Roman" w:hAnsi="Times New Roman"/>
        </w:rPr>
        <w:t xml:space="preserve">). Predictors of Postoperative Atrial fibrillation after coronary artery bypass graft surgery. </w:t>
      </w:r>
      <w:r>
        <w:rPr>
          <w:rFonts w:cs="Times New Roman" w:ascii="Times New Roman" w:hAnsi="Times New Roman"/>
          <w:i/>
          <w:iCs/>
        </w:rPr>
        <w:t>Indian Pacing and Electrophysiology Journal</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Halkos, M. E., &amp; Puskas, J. D.</w:t>
      </w:r>
      <w:r>
        <w:rPr>
          <w:rFonts w:cs="Times New Roman" w:ascii="Times New Roman" w:hAnsi="Times New Roman"/>
        </w:rPr>
        <w:t xml:space="preserve"> (</w:t>
      </w:r>
      <w:r>
        <w:rPr>
          <w:rFonts w:cs="Times New Roman" w:ascii="Times New Roman" w:hAnsi="Times New Roman"/>
          <w:b/>
          <w:bCs/>
        </w:rPr>
        <w:t>2010</w:t>
      </w:r>
      <w:r>
        <w:rPr>
          <w:rFonts w:cs="Times New Roman" w:ascii="Times New Roman" w:hAnsi="Times New Roman"/>
        </w:rPr>
        <w:t xml:space="preserve">). Off-pump coronary surgery: Where do we stand in 2010? </w:t>
      </w:r>
      <w:r>
        <w:rPr>
          <w:rFonts w:cs="Times New Roman" w:ascii="Times New Roman" w:hAnsi="Times New Roman"/>
          <w:i/>
          <w:iCs/>
        </w:rPr>
        <w:t>Current Opinion in Cardiology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Halkos, M. E., Puskas, J. D., Lattouf, O. M., et al.</w:t>
      </w:r>
      <w:r>
        <w:rPr>
          <w:rFonts w:cs="Times New Roman" w:ascii="Times New Roman" w:hAnsi="Times New Roman"/>
        </w:rPr>
        <w:t xml:space="preserve"> (</w:t>
      </w:r>
      <w:r>
        <w:rPr>
          <w:rFonts w:cs="Times New Roman" w:ascii="Times New Roman" w:hAnsi="Times New Roman"/>
          <w:b/>
          <w:bCs/>
        </w:rPr>
        <w:t>2008</w:t>
      </w:r>
      <w:r>
        <w:rPr>
          <w:rFonts w:cs="Times New Roman" w:ascii="Times New Roman" w:hAnsi="Times New Roman"/>
        </w:rPr>
        <w:t xml:space="preserve">). Elevated preoperative hemoglobin A1c level is predictive of adverse events after coronary artery bypass surgery. </w:t>
      </w:r>
      <w:r>
        <w:rPr>
          <w:rFonts w:cs="Times New Roman" w:ascii="Times New Roman" w:hAnsi="Times New Roman"/>
          <w:i/>
          <w:iCs/>
        </w:rPr>
        <w:t>Journal of Thoracic and Cardiovascular Surgery</w:t>
      </w:r>
      <w:r>
        <w:rPr>
          <w:rFonts w:cs="Times New Roman" w:ascii="Times New Roman" w:hAnsi="Times New Roman"/>
        </w:rPr>
        <w:t xml:space="preserve">, </w:t>
      </w:r>
      <w:r>
        <w:rPr>
          <w:rFonts w:cs="Times New Roman" w:ascii="Times New Roman" w:hAnsi="Times New Roman"/>
          <w:i/>
          <w:iCs/>
        </w:rPr>
        <w:t>136</w:t>
      </w:r>
      <w:r>
        <w:rPr>
          <w:rFonts w:cs="Times New Roman" w:ascii="Times New Roman" w:hAnsi="Times New Roman"/>
        </w:rPr>
        <w:t>(3), 631–640.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Halonen, J., Hakala, T., Auvinen, T., et al.</w:t>
      </w:r>
      <w:r>
        <w:rPr>
          <w:rFonts w:cs="Times New Roman" w:ascii="Times New Roman" w:hAnsi="Times New Roman"/>
        </w:rPr>
        <w:t xml:space="preserve"> (</w:t>
      </w:r>
      <w:r>
        <w:rPr>
          <w:rFonts w:cs="Times New Roman" w:ascii="Times New Roman" w:hAnsi="Times New Roman"/>
          <w:b/>
          <w:bCs/>
        </w:rPr>
        <w:t>2006</w:t>
      </w:r>
      <w:r>
        <w:rPr>
          <w:rFonts w:cs="Times New Roman" w:ascii="Times New Roman" w:hAnsi="Times New Roman"/>
        </w:rPr>
        <w:t xml:space="preserve">). Intravenous administration of metoprolol is more effective than oral administration in the prevention of atrial fibrillation after cardiac surgery.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114</w:t>
      </w:r>
      <w:r>
        <w:rPr>
          <w:rFonts w:cs="Times New Roman" w:ascii="Times New Roman" w:hAnsi="Times New Roman"/>
        </w:rPr>
        <w:t>(SUPPL. 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Halonen, J., Halonen, P., Järvinen, O., et al.</w:t>
      </w:r>
      <w:r>
        <w:rPr>
          <w:rFonts w:cs="Times New Roman" w:ascii="Times New Roman" w:hAnsi="Times New Roman"/>
        </w:rPr>
        <w:t xml:space="preserve"> (</w:t>
      </w:r>
      <w:r>
        <w:rPr>
          <w:rFonts w:cs="Times New Roman" w:ascii="Times New Roman" w:hAnsi="Times New Roman"/>
          <w:b/>
          <w:bCs/>
        </w:rPr>
        <w:t>2007</w:t>
      </w:r>
      <w:r>
        <w:rPr>
          <w:rFonts w:cs="Times New Roman" w:ascii="Times New Roman" w:hAnsi="Times New Roman"/>
        </w:rPr>
        <w:t xml:space="preserve">). Corticosteroids for the prevention of atrial fibrillation after cardiac surgery: a randomized controlled trial. </w:t>
      </w:r>
      <w:r>
        <w:rPr>
          <w:rFonts w:cs="Times New Roman" w:ascii="Times New Roman" w:hAnsi="Times New Roman"/>
          <w:i/>
          <w:iCs/>
        </w:rPr>
        <w:t>JAMA : The Journal of the American Medical Association</w:t>
      </w:r>
      <w:r>
        <w:rPr>
          <w:rFonts w:cs="Times New Roman" w:ascii="Times New Roman" w:hAnsi="Times New Roman"/>
        </w:rPr>
        <w:t xml:space="preserve">, </w:t>
      </w:r>
      <w:r>
        <w:rPr>
          <w:rFonts w:cs="Times New Roman" w:ascii="Times New Roman" w:hAnsi="Times New Roman"/>
          <w:i/>
          <w:iCs/>
        </w:rPr>
        <w:t>297</w:t>
      </w:r>
      <w:r>
        <w:rPr>
          <w:rFonts w:cs="Times New Roman" w:ascii="Times New Roman" w:hAnsi="Times New Roman"/>
        </w:rPr>
        <w:t>(14), 1562–1567.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Hampton, J. R.</w:t>
      </w:r>
      <w:r>
        <w:rPr>
          <w:rFonts w:cs="Times New Roman" w:ascii="Times New Roman" w:hAnsi="Times New Roman"/>
        </w:rPr>
        <w:t xml:space="preserve"> (</w:t>
      </w:r>
      <w:r>
        <w:rPr>
          <w:rFonts w:cs="Times New Roman" w:ascii="Times New Roman" w:hAnsi="Times New Roman"/>
          <w:b/>
          <w:bCs/>
        </w:rPr>
        <w:t>1984</w:t>
      </w:r>
      <w:r>
        <w:rPr>
          <w:rFonts w:cs="Times New Roman" w:ascii="Times New Roman" w:hAnsi="Times New Roman"/>
        </w:rPr>
        <w:t xml:space="preserve">). Coronary artery bypass grafting for the reduction of mortality: an analysis of the trials. </w:t>
      </w:r>
      <w:r>
        <w:rPr>
          <w:rFonts w:cs="Times New Roman" w:ascii="Times New Roman" w:hAnsi="Times New Roman"/>
          <w:i/>
          <w:iCs/>
        </w:rPr>
        <w:t>British Medical Journal (Clinical Research Ed.)</w:t>
      </w:r>
      <w:r>
        <w:rPr>
          <w:rFonts w:cs="Times New Roman" w:ascii="Times New Roman" w:hAnsi="Times New Roman"/>
        </w:rPr>
        <w:t xml:space="preserve">, </w:t>
      </w:r>
      <w:r>
        <w:rPr>
          <w:rFonts w:cs="Times New Roman" w:ascii="Times New Roman" w:hAnsi="Times New Roman"/>
          <w:i/>
          <w:iCs/>
        </w:rPr>
        <w:t>289</w:t>
      </w:r>
      <w:r>
        <w:rPr>
          <w:rFonts w:cs="Times New Roman" w:ascii="Times New Roman" w:hAnsi="Times New Roman"/>
        </w:rPr>
        <w:t>(6453), 1166–1170.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Haque, H.</w:t>
      </w:r>
      <w:r>
        <w:rPr>
          <w:rFonts w:cs="Times New Roman" w:ascii="Times New Roman" w:hAnsi="Times New Roman"/>
        </w:rPr>
        <w:t xml:space="preserve"> (</w:t>
      </w:r>
      <w:r>
        <w:rPr>
          <w:rFonts w:cs="Times New Roman" w:ascii="Times New Roman" w:hAnsi="Times New Roman"/>
          <w:b/>
          <w:bCs/>
        </w:rPr>
        <w:t>2014</w:t>
      </w:r>
      <w:r>
        <w:rPr>
          <w:rFonts w:cs="Times New Roman" w:ascii="Times New Roman" w:hAnsi="Times New Roman"/>
        </w:rPr>
        <w:t xml:space="preserve">). 2014 Guideline for the Management of Patients with Atrial Fibrillation (AFib). </w:t>
      </w:r>
      <w:r>
        <w:rPr>
          <w:rFonts w:cs="Times New Roman" w:ascii="Times New Roman" w:hAnsi="Times New Roman"/>
          <w:i/>
          <w:iCs/>
        </w:rPr>
        <w:t>University Heart Journal</w:t>
      </w:r>
      <w:r>
        <w:rPr>
          <w:rFonts w:cs="Times New Roman" w:ascii="Times New Roman" w:hAnsi="Times New Roman"/>
        </w:rPr>
        <w:t xml:space="preserve">, </w:t>
      </w:r>
      <w:r>
        <w:rPr>
          <w:rFonts w:cs="Times New Roman" w:ascii="Times New Roman" w:hAnsi="Times New Roman"/>
          <w:i/>
          <w:iCs/>
        </w:rPr>
        <w:t>9</w:t>
      </w:r>
      <w:r>
        <w:rPr>
          <w:rFonts w:cs="Times New Roman" w:ascii="Times New Roman" w:hAnsi="Times New Roman"/>
        </w:rPr>
        <w:t>(1), 1–2.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Hawkes, A. L., Nowak, M., Bidstrup, B., &amp; Speare, R.</w:t>
      </w:r>
      <w:r>
        <w:rPr>
          <w:rFonts w:cs="Times New Roman" w:ascii="Times New Roman" w:hAnsi="Times New Roman"/>
        </w:rPr>
        <w:t xml:space="preserve"> (</w:t>
      </w:r>
      <w:r>
        <w:rPr>
          <w:rFonts w:cs="Times New Roman" w:ascii="Times New Roman" w:hAnsi="Times New Roman"/>
          <w:b/>
          <w:bCs/>
        </w:rPr>
        <w:t>2006</w:t>
      </w:r>
      <w:r>
        <w:rPr>
          <w:rFonts w:cs="Times New Roman" w:ascii="Times New Roman" w:hAnsi="Times New Roman"/>
        </w:rPr>
        <w:t xml:space="preserve">). Outcomes of coronary artery bypass graft surgery. </w:t>
      </w:r>
      <w:r>
        <w:rPr>
          <w:rFonts w:cs="Times New Roman" w:ascii="Times New Roman" w:hAnsi="Times New Roman"/>
          <w:i/>
          <w:iCs/>
        </w:rPr>
        <w:t>Vascular Health and Risk Management</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Heijman, J., Voigt, N., Nattel, S., &amp; Dobrev, D.</w:t>
      </w:r>
      <w:r>
        <w:rPr>
          <w:rFonts w:cs="Times New Roman" w:ascii="Times New Roman" w:hAnsi="Times New Roman"/>
        </w:rPr>
        <w:t xml:space="preserve"> (</w:t>
      </w:r>
      <w:r>
        <w:rPr>
          <w:rFonts w:cs="Times New Roman" w:ascii="Times New Roman" w:hAnsi="Times New Roman"/>
          <w:b/>
          <w:bCs/>
        </w:rPr>
        <w:t>2014</w:t>
      </w:r>
      <w:r>
        <w:rPr>
          <w:rFonts w:cs="Times New Roman" w:ascii="Times New Roman" w:hAnsi="Times New Roman"/>
        </w:rPr>
        <w:t xml:space="preserve">). Cellular and molecular electrophysiology of atrial fibrillation initiation, maintenance, and progression. </w:t>
      </w:r>
      <w:r>
        <w:rPr>
          <w:rFonts w:cs="Times New Roman" w:ascii="Times New Roman" w:hAnsi="Times New Roman"/>
          <w:i/>
          <w:iCs/>
        </w:rPr>
        <w:t>Circulation Research</w:t>
      </w:r>
      <w:r>
        <w:rPr>
          <w:rFonts w:cs="Times New Roman" w:ascii="Times New Roman" w:hAnsi="Times New Roman"/>
        </w:rPr>
        <w:t xml:space="preserve">, </w:t>
      </w:r>
      <w:r>
        <w:rPr>
          <w:rFonts w:cs="Times New Roman" w:ascii="Times New Roman" w:hAnsi="Times New Roman"/>
          <w:i/>
          <w:iCs/>
        </w:rPr>
        <w:t>114</w:t>
      </w:r>
      <w:r>
        <w:rPr>
          <w:rFonts w:cs="Times New Roman" w:ascii="Times New Roman" w:hAnsi="Times New Roman"/>
        </w:rPr>
        <w:t>(9), 1483–1499.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Herlitz, J., Haglid, M., Hartford, M., et al.</w:t>
      </w:r>
      <w:r>
        <w:rPr>
          <w:rFonts w:cs="Times New Roman" w:ascii="Times New Roman" w:hAnsi="Times New Roman"/>
        </w:rPr>
        <w:t xml:space="preserve"> (</w:t>
      </w:r>
      <w:r>
        <w:rPr>
          <w:rFonts w:cs="Times New Roman" w:ascii="Times New Roman" w:hAnsi="Times New Roman"/>
          <w:b/>
          <w:bCs/>
        </w:rPr>
        <w:t>1998</w:t>
      </w:r>
      <w:r>
        <w:rPr>
          <w:rFonts w:cs="Times New Roman" w:ascii="Times New Roman" w:hAnsi="Times New Roman"/>
        </w:rPr>
        <w:t xml:space="preserve">). Physical activity, dyspnea, and chest pain before and after coronary artery bypass grafting in relation to a history of diabetes. </w:t>
      </w:r>
      <w:r>
        <w:rPr>
          <w:rFonts w:cs="Times New Roman" w:ascii="Times New Roman" w:hAnsi="Times New Roman"/>
          <w:i/>
          <w:iCs/>
        </w:rPr>
        <w:t>Diabetes Care</w:t>
      </w:r>
      <w:r>
        <w:rPr>
          <w:rFonts w:cs="Times New Roman" w:ascii="Times New Roman" w:hAnsi="Times New Roman"/>
        </w:rPr>
        <w:t xml:space="preserve">, </w:t>
      </w:r>
      <w:r>
        <w:rPr>
          <w:rFonts w:cs="Times New Roman" w:ascii="Times New Roman" w:hAnsi="Times New Roman"/>
          <w:i/>
          <w:iCs/>
        </w:rPr>
        <w:t>21</w:t>
      </w:r>
      <w:r>
        <w:rPr>
          <w:rFonts w:cs="Times New Roman" w:ascii="Times New Roman" w:hAnsi="Times New Roman"/>
        </w:rPr>
        <w:t>(10), 1603–1611.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Hogue, C. W., Creswell, L. L., Gutterman, D. D., &amp; Fleisher, L. a</w:t>
      </w:r>
      <w:r>
        <w:rPr>
          <w:rFonts w:cs="Times New Roman" w:ascii="Times New Roman" w:hAnsi="Times New Roman"/>
        </w:rPr>
        <w:t>. (</w:t>
      </w:r>
      <w:r>
        <w:rPr>
          <w:rFonts w:cs="Times New Roman" w:ascii="Times New Roman" w:hAnsi="Times New Roman"/>
          <w:b/>
          <w:bCs/>
        </w:rPr>
        <w:t>2005</w:t>
      </w:r>
      <w:r>
        <w:rPr>
          <w:rFonts w:cs="Times New Roman" w:ascii="Times New Roman" w:hAnsi="Times New Roman"/>
        </w:rPr>
        <w:t xml:space="preserve">). Epidemiology, mechanisms, and risks: American College of Chest Physicians guidelines for the prevention and management of postoperative atrial fibrillation after cardiac surgery. </w:t>
      </w:r>
      <w:r>
        <w:rPr>
          <w:rFonts w:cs="Times New Roman" w:ascii="Times New Roman" w:hAnsi="Times New Roman"/>
          <w:i/>
          <w:iCs/>
        </w:rPr>
        <w:t>Chest</w:t>
      </w:r>
      <w:r>
        <w:rPr>
          <w:rFonts w:cs="Times New Roman" w:ascii="Times New Roman" w:hAnsi="Times New Roman"/>
        </w:rPr>
        <w:t xml:space="preserve">, </w:t>
      </w:r>
      <w:r>
        <w:rPr>
          <w:rFonts w:cs="Times New Roman" w:ascii="Times New Roman" w:hAnsi="Times New Roman"/>
          <w:i/>
          <w:iCs/>
        </w:rPr>
        <w:t>128</w:t>
      </w:r>
      <w:r>
        <w:rPr>
          <w:rFonts w:cs="Times New Roman" w:ascii="Times New Roman" w:hAnsi="Times New Roman"/>
        </w:rPr>
        <w:t>(2 Suppl), 9S – 16S.</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Hylek, E. M., Go, A. S., Chang, Y., et al.</w:t>
      </w:r>
      <w:r>
        <w:rPr>
          <w:rFonts w:cs="Times New Roman" w:ascii="Times New Roman" w:hAnsi="Times New Roman"/>
        </w:rPr>
        <w:t xml:space="preserve"> (</w:t>
      </w:r>
      <w:r>
        <w:rPr>
          <w:rFonts w:cs="Times New Roman" w:ascii="Times New Roman" w:hAnsi="Times New Roman"/>
          <w:b/>
          <w:bCs/>
        </w:rPr>
        <w:t>2003</w:t>
      </w:r>
      <w:r>
        <w:rPr>
          <w:rFonts w:cs="Times New Roman" w:ascii="Times New Roman" w:hAnsi="Times New Roman"/>
        </w:rPr>
        <w:t xml:space="preserve">). Effect of Intensity of Oral Anticoagulation on Stroke Severity and Mortality in Atrial Fibrillation. </w:t>
      </w:r>
      <w:r>
        <w:rPr>
          <w:rFonts w:cs="Times New Roman" w:ascii="Times New Roman" w:hAnsi="Times New Roman"/>
          <w:i/>
          <w:iCs/>
        </w:rPr>
        <w:t>New England Journal of Medicine</w:t>
      </w:r>
      <w:r>
        <w:rPr>
          <w:rFonts w:cs="Times New Roman" w:ascii="Times New Roman" w:hAnsi="Times New Roman"/>
        </w:rPr>
        <w:t xml:space="preserve">, </w:t>
      </w:r>
      <w:r>
        <w:rPr>
          <w:rFonts w:cs="Times New Roman" w:ascii="Times New Roman" w:hAnsi="Times New Roman"/>
          <w:i/>
          <w:iCs/>
        </w:rPr>
        <w:t>349</w:t>
      </w:r>
      <w:r>
        <w:rPr>
          <w:rFonts w:cs="Times New Roman" w:ascii="Times New Roman" w:hAnsi="Times New Roman"/>
        </w:rPr>
        <w:t>(11), 1019–1026.</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International Society for the Development of Research on Magnesium., K., Dąbrowski, W., Wrońska, J., et al.</w:t>
      </w:r>
      <w:r>
        <w:rPr>
          <w:rFonts w:cs="Times New Roman" w:ascii="Times New Roman" w:hAnsi="Times New Roman"/>
        </w:rPr>
        <w:t xml:space="preserve"> (</w:t>
      </w:r>
      <w:r>
        <w:rPr>
          <w:rFonts w:cs="Times New Roman" w:ascii="Times New Roman" w:hAnsi="Times New Roman"/>
          <w:b/>
          <w:bCs/>
        </w:rPr>
        <w:t>2006</w:t>
      </w:r>
      <w:r>
        <w:rPr>
          <w:rFonts w:cs="Times New Roman" w:ascii="Times New Roman" w:hAnsi="Times New Roman"/>
        </w:rPr>
        <w:t xml:space="preserve">). </w:t>
      </w:r>
      <w:r>
        <w:rPr>
          <w:rFonts w:cs="Times New Roman" w:ascii="Times New Roman" w:hAnsi="Times New Roman"/>
          <w:i/>
          <w:iCs/>
        </w:rPr>
        <w:t>Magnesium research : official organ of the International Society for the Development of Research on Magnesium.</w:t>
      </w:r>
      <w:r>
        <w:rPr>
          <w:rFonts w:cs="Times New Roman" w:ascii="Times New Roman" w:hAnsi="Times New Roman"/>
        </w:rPr>
        <w:t xml:space="preserve"> </w:t>
      </w:r>
      <w:r>
        <w:rPr>
          <w:rFonts w:cs="Times New Roman" w:ascii="Times New Roman" w:hAnsi="Times New Roman"/>
          <w:i/>
          <w:iCs/>
        </w:rPr>
        <w:t>Magnesium Research</w:t>
      </w:r>
      <w:r>
        <w:rPr>
          <w:rFonts w:cs="Times New Roman" w:ascii="Times New Roman" w:hAnsi="Times New Roman"/>
        </w:rPr>
        <w:t xml:space="preserve"> (Vol. 19). J. Libbey.</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Ismail, M. F., El-mahrouk, A. F., Hamouda, T. H., et al.</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Factors influencing postoperative atrial fibrillation in patients undergoing on-pump coronary artery bypass grafting, single center experience. </w:t>
      </w:r>
      <w:r>
        <w:rPr>
          <w:rFonts w:cs="Times New Roman" w:ascii="Times New Roman" w:hAnsi="Times New Roman"/>
          <w:i/>
          <w:iCs/>
        </w:rPr>
        <w:t>Journal of Cardiothoracic Surgery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Jahangiry, L., Najafi, M., Farhangi, M. A., &amp; Jafarabadi, M. A.</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Coronary artery bypass graft surgery outcomes following 6.5 years: A nested case–control study. </w:t>
      </w:r>
      <w:r>
        <w:rPr>
          <w:rFonts w:cs="Times New Roman" w:ascii="Times New Roman" w:hAnsi="Times New Roman"/>
          <w:i/>
          <w:iCs/>
        </w:rPr>
        <w:t>International Journal of Preventive Medicine</w:t>
      </w:r>
      <w:r>
        <w:rPr>
          <w:rFonts w:cs="Times New Roman" w:ascii="Times New Roman" w:hAnsi="Times New Roman"/>
        </w:rPr>
        <w:t xml:space="preserve">, </w:t>
      </w:r>
      <w:r>
        <w:rPr>
          <w:rFonts w:cs="Times New Roman" w:ascii="Times New Roman" w:hAnsi="Times New Roman"/>
          <w:i/>
          <w:iCs/>
        </w:rPr>
        <w:t>8</w:t>
      </w:r>
      <w:r>
        <w:rPr>
          <w:rFonts w:cs="Times New Roman" w:ascii="Times New Roman" w:hAnsi="Times New Roman"/>
        </w:rPr>
        <w:t>(1).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Jensen, B. Ø., Rasmussen, L. S., &amp; Steinbrüchel, D. a</w:t>
      </w:r>
      <w:r>
        <w:rPr>
          <w:rFonts w:cs="Times New Roman" w:ascii="Times New Roman" w:hAnsi="Times New Roman"/>
        </w:rPr>
        <w:t>. (</w:t>
      </w:r>
      <w:r>
        <w:rPr>
          <w:rFonts w:cs="Times New Roman" w:ascii="Times New Roman" w:hAnsi="Times New Roman"/>
          <w:b/>
          <w:bCs/>
        </w:rPr>
        <w:t>2008</w:t>
      </w:r>
      <w:r>
        <w:rPr>
          <w:rFonts w:cs="Times New Roman" w:ascii="Times New Roman" w:hAnsi="Times New Roman"/>
        </w:rPr>
        <w:t xml:space="preserve">). Cognitive outcomes in elderly high-risk patients 1 year after off-pump versus on-pump coronary artery bypass grafting. A randomized trial. </w:t>
      </w:r>
      <w:r>
        <w:rPr>
          <w:rFonts w:cs="Times New Roman" w:ascii="Times New Roman" w:hAnsi="Times New Roman"/>
          <w:i/>
          <w:iCs/>
        </w:rPr>
        <w:t>European Journal of Cardio-Thoracic Surgery : Official Journal of the European Association for Cardio-Thoracic Surgery</w:t>
      </w:r>
      <w:r>
        <w:rPr>
          <w:rFonts w:cs="Times New Roman" w:ascii="Times New Roman" w:hAnsi="Times New Roman"/>
        </w:rPr>
        <w:t xml:space="preserve">, </w:t>
      </w:r>
      <w:r>
        <w:rPr>
          <w:rFonts w:cs="Times New Roman" w:ascii="Times New Roman" w:hAnsi="Times New Roman"/>
          <w:i/>
          <w:iCs/>
        </w:rPr>
        <w:t>34</w:t>
      </w:r>
      <w:r>
        <w:rPr>
          <w:rFonts w:cs="Times New Roman" w:ascii="Times New Roman" w:hAnsi="Times New Roman"/>
        </w:rPr>
        <w:t>(5), 1016–1021.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Jiang, Z., Dai, J. Q., Shi, C., et al.</w:t>
      </w:r>
      <w:r>
        <w:rPr>
          <w:rFonts w:cs="Times New Roman" w:ascii="Times New Roman" w:hAnsi="Times New Roman"/>
        </w:rPr>
        <w:t xml:space="preserve"> (</w:t>
      </w:r>
      <w:r>
        <w:rPr>
          <w:rFonts w:cs="Times New Roman" w:ascii="Times New Roman" w:hAnsi="Times New Roman"/>
          <w:b/>
          <w:bCs/>
        </w:rPr>
        <w:t>2009</w:t>
      </w:r>
      <w:r>
        <w:rPr>
          <w:rFonts w:cs="Times New Roman" w:ascii="Times New Roman" w:hAnsi="Times New Roman"/>
        </w:rPr>
        <w:t xml:space="preserve">). Influence of patient-controlled i.v. analgesia with opioids on supraventricular arrhythmias after pulmonary resection. </w:t>
      </w:r>
      <w:r>
        <w:rPr>
          <w:rFonts w:cs="Times New Roman" w:ascii="Times New Roman" w:hAnsi="Times New Roman"/>
          <w:i/>
          <w:iCs/>
        </w:rPr>
        <w:t>British Journal of Anaesthesia</w:t>
      </w:r>
      <w:r>
        <w:rPr>
          <w:rFonts w:cs="Times New Roman" w:ascii="Times New Roman" w:hAnsi="Times New Roman"/>
        </w:rPr>
        <w:t xml:space="preserve">, </w:t>
      </w:r>
      <w:r>
        <w:rPr>
          <w:rFonts w:cs="Times New Roman" w:ascii="Times New Roman" w:hAnsi="Times New Roman"/>
          <w:i/>
          <w:iCs/>
        </w:rPr>
        <w:t>103</w:t>
      </w:r>
      <w:r>
        <w:rPr>
          <w:rFonts w:cs="Times New Roman" w:ascii="Times New Roman" w:hAnsi="Times New Roman"/>
        </w:rPr>
        <w:t>(3), 364–368.</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Kashani, R. G., Sareh, S., Genovese, B., et al.</w:t>
      </w:r>
      <w:r>
        <w:rPr>
          <w:rFonts w:cs="Times New Roman" w:ascii="Times New Roman" w:hAnsi="Times New Roman"/>
        </w:rPr>
        <w:t xml:space="preserve"> (</w:t>
      </w:r>
      <w:r>
        <w:rPr>
          <w:rFonts w:cs="Times New Roman" w:ascii="Times New Roman" w:hAnsi="Times New Roman"/>
          <w:b/>
          <w:bCs/>
        </w:rPr>
        <w:t>2015</w:t>
      </w:r>
      <w:r>
        <w:rPr>
          <w:rFonts w:cs="Times New Roman" w:ascii="Times New Roman" w:hAnsi="Times New Roman"/>
        </w:rPr>
        <w:t xml:space="preserve">). Predicting postoperative atrial fibrillation using CHA2DS2-VASc scores. </w:t>
      </w:r>
      <w:r>
        <w:rPr>
          <w:rFonts w:cs="Times New Roman" w:ascii="Times New Roman" w:hAnsi="Times New Roman"/>
          <w:i/>
          <w:iCs/>
        </w:rPr>
        <w:t>The Journal of Surgical Research</w:t>
      </w:r>
      <w:r>
        <w:rPr>
          <w:rFonts w:cs="Times New Roman" w:ascii="Times New Roman" w:hAnsi="Times New Roman"/>
        </w:rPr>
        <w:t xml:space="preserve">, </w:t>
      </w:r>
      <w:r>
        <w:rPr>
          <w:rFonts w:cs="Times New Roman" w:ascii="Times New Roman" w:hAnsi="Times New Roman"/>
          <w:i/>
          <w:iCs/>
        </w:rPr>
        <w:t>198</w:t>
      </w:r>
      <w:r>
        <w:rPr>
          <w:rFonts w:cs="Times New Roman" w:ascii="Times New Roman" w:hAnsi="Times New Roman"/>
        </w:rPr>
        <w:t>(2), 267–272.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Kirchhof, P., Benussi, S., Zamorano, J. L., et al.</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2016 ESC guidelines for the management of atrial fibrillation developed in collaboration with EACTS. </w:t>
      </w:r>
      <w:r>
        <w:rPr>
          <w:rFonts w:cs="Times New Roman" w:ascii="Times New Roman" w:hAnsi="Times New Roman"/>
          <w:i/>
          <w:iCs/>
        </w:rPr>
        <w:t>Russian Journal of Cardiology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Lindenauer, P. K., Pekow, P., Wang, K., Gutierrez, B., &amp; Benjamin, E. M.</w:t>
      </w:r>
      <w:r>
        <w:rPr>
          <w:rFonts w:cs="Times New Roman" w:ascii="Times New Roman" w:hAnsi="Times New Roman"/>
        </w:rPr>
        <w:t xml:space="preserve"> (</w:t>
      </w:r>
      <w:r>
        <w:rPr>
          <w:rFonts w:cs="Times New Roman" w:ascii="Times New Roman" w:hAnsi="Times New Roman"/>
          <w:b/>
          <w:bCs/>
        </w:rPr>
        <w:t>2004</w:t>
      </w:r>
      <w:r>
        <w:rPr>
          <w:rFonts w:cs="Times New Roman" w:ascii="Times New Roman" w:hAnsi="Times New Roman"/>
        </w:rPr>
        <w:t xml:space="preserve">). Lipid-Lowering Therapy and In-Hospital Mortality Following Major Noncardiac Surgery. </w:t>
      </w:r>
      <w:r>
        <w:rPr>
          <w:rFonts w:cs="Times New Roman" w:ascii="Times New Roman" w:hAnsi="Times New Roman"/>
          <w:i/>
          <w:iCs/>
        </w:rPr>
        <w:t>Journal of the American Medical Association</w:t>
      </w:r>
      <w:r>
        <w:rPr>
          <w:rFonts w:cs="Times New Roman" w:ascii="Times New Roman" w:hAnsi="Times New Roman"/>
        </w:rPr>
        <w:t xml:space="preserve">, </w:t>
      </w:r>
      <w:r>
        <w:rPr>
          <w:rFonts w:cs="Times New Roman" w:ascii="Times New Roman" w:hAnsi="Times New Roman"/>
          <w:i/>
          <w:iCs/>
        </w:rPr>
        <w:t>291</w:t>
      </w:r>
      <w:r>
        <w:rPr>
          <w:rFonts w:cs="Times New Roman" w:ascii="Times New Roman" w:hAnsi="Times New Roman"/>
        </w:rPr>
        <w:t>(17), 2092–2099.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Lowres, N., Mulcahy, G., Jin, K., et al.</w:t>
      </w:r>
      <w:r>
        <w:rPr>
          <w:rFonts w:cs="Times New Roman" w:ascii="Times New Roman" w:hAnsi="Times New Roman"/>
        </w:rPr>
        <w:t xml:space="preserve"> (</w:t>
      </w:r>
      <w:r>
        <w:rPr>
          <w:rFonts w:cs="Times New Roman" w:ascii="Times New Roman" w:hAnsi="Times New Roman"/>
          <w:b/>
          <w:bCs/>
        </w:rPr>
        <w:t>2018</w:t>
      </w:r>
      <w:r>
        <w:rPr>
          <w:rFonts w:cs="Times New Roman" w:ascii="Times New Roman" w:hAnsi="Times New Roman"/>
        </w:rPr>
        <w:t xml:space="preserve">). Incidence of postoperative atrial fibrillation recurrence in patients discharged in sinus rhythm after cardiac surgery: A systematic review and meta-analysis. </w:t>
      </w:r>
      <w:r>
        <w:rPr>
          <w:rFonts w:cs="Times New Roman" w:ascii="Times New Roman" w:hAnsi="Times New Roman"/>
          <w:i/>
          <w:iCs/>
        </w:rPr>
        <w:t>Interactive Cardiovascular and Thoracic Surgery</w:t>
      </w:r>
      <w:r>
        <w:rPr>
          <w:rFonts w:cs="Times New Roman" w:ascii="Times New Roman" w:hAnsi="Times New Roman"/>
        </w:rPr>
        <w:t xml:space="preserve">, </w:t>
      </w:r>
      <w:r>
        <w:rPr>
          <w:rFonts w:cs="Times New Roman" w:ascii="Times New Roman" w:hAnsi="Times New Roman"/>
          <w:i/>
          <w:iCs/>
        </w:rPr>
        <w:t>26</w:t>
      </w:r>
      <w:r>
        <w:rPr>
          <w:rFonts w:cs="Times New Roman" w:ascii="Times New Roman" w:hAnsi="Times New Roman"/>
        </w:rPr>
        <w:t>(3), 504–511.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Luo, W., Huaibin, W., Wenjun, Z., et al.</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Predictors of Postoperative Atrial Fibrillation after Isolated On-Pump Coronary Artery Bypass Grafting in Patients ≥60 Years Old. </w:t>
      </w:r>
      <w:r>
        <w:rPr>
          <w:rFonts w:cs="Times New Roman" w:ascii="Times New Roman" w:hAnsi="Times New Roman"/>
          <w:i/>
          <w:iCs/>
        </w:rPr>
        <w:t>The Heart Surgery Forum</w:t>
      </w:r>
      <w:r>
        <w:rPr>
          <w:rFonts w:cs="Times New Roman" w:ascii="Times New Roman" w:hAnsi="Times New Roman"/>
        </w:rPr>
        <w:t xml:space="preserve">, </w:t>
      </w:r>
      <w:r>
        <w:rPr>
          <w:rFonts w:cs="Times New Roman" w:ascii="Times New Roman" w:hAnsi="Times New Roman"/>
          <w:i/>
          <w:iCs/>
        </w:rPr>
        <w:t>20</w:t>
      </w:r>
      <w:r>
        <w:rPr>
          <w:rFonts w:cs="Times New Roman" w:ascii="Times New Roman" w:hAnsi="Times New Roman"/>
        </w:rPr>
        <w:t>(1), E038–E042.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Maier, S.</w:t>
      </w:r>
      <w:r>
        <w:rPr>
          <w:rFonts w:cs="Times New Roman" w:ascii="Times New Roman" w:hAnsi="Times New Roman"/>
        </w:rPr>
        <w:t xml:space="preserve"> (</w:t>
      </w:r>
      <w:r>
        <w:rPr>
          <w:rFonts w:cs="Times New Roman" w:ascii="Times New Roman" w:hAnsi="Times New Roman"/>
          <w:b/>
          <w:bCs/>
        </w:rPr>
        <w:t>2012</w:t>
      </w:r>
      <w:r>
        <w:rPr>
          <w:rFonts w:cs="Times New Roman" w:ascii="Times New Roman" w:hAnsi="Times New Roman"/>
        </w:rPr>
        <w:t xml:space="preserve">). Comparative effectiveness of revascularization strategies. </w:t>
      </w:r>
      <w:r>
        <w:rPr>
          <w:rFonts w:cs="Times New Roman" w:ascii="Times New Roman" w:hAnsi="Times New Roman"/>
          <w:i/>
          <w:iCs/>
        </w:rPr>
        <w:t>Kardiotechnik</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Mariscalco, G., Klersy, C., Zanobini, M., et al.</w:t>
      </w:r>
      <w:r>
        <w:rPr>
          <w:rFonts w:cs="Times New Roman" w:ascii="Times New Roman" w:hAnsi="Times New Roman"/>
        </w:rPr>
        <w:t xml:space="preserve"> (</w:t>
      </w:r>
      <w:r>
        <w:rPr>
          <w:rFonts w:cs="Times New Roman" w:ascii="Times New Roman" w:hAnsi="Times New Roman"/>
          <w:b/>
          <w:bCs/>
        </w:rPr>
        <w:t>2008</w:t>
      </w:r>
      <w:r>
        <w:rPr>
          <w:rFonts w:cs="Times New Roman" w:ascii="Times New Roman" w:hAnsi="Times New Roman"/>
        </w:rPr>
        <w:t xml:space="preserve">). Atrial fibrillation after isolated coronary surgery affects late survival.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118</w:t>
      </w:r>
      <w:r>
        <w:rPr>
          <w:rFonts w:cs="Times New Roman" w:ascii="Times New Roman" w:hAnsi="Times New Roman"/>
        </w:rPr>
        <w:t>(16), 1612–1618.</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Mariscalco, G., Lorusso, R., Klersy, C., et al.</w:t>
      </w:r>
      <w:r>
        <w:rPr>
          <w:rFonts w:cs="Times New Roman" w:ascii="Times New Roman" w:hAnsi="Times New Roman"/>
        </w:rPr>
        <w:t xml:space="preserve"> (</w:t>
      </w:r>
      <w:r>
        <w:rPr>
          <w:rFonts w:cs="Times New Roman" w:ascii="Times New Roman" w:hAnsi="Times New Roman"/>
          <w:b/>
          <w:bCs/>
        </w:rPr>
        <w:t>2007</w:t>
      </w:r>
      <w:r>
        <w:rPr>
          <w:rFonts w:cs="Times New Roman" w:ascii="Times New Roman" w:hAnsi="Times New Roman"/>
        </w:rPr>
        <w:t xml:space="preserve">). Observational Study on the Beneficial Effect of Preoperative Statins in Reducing Atrial Fibrillation After Coronary Surgery. </w:t>
      </w:r>
      <w:r>
        <w:rPr>
          <w:rFonts w:cs="Times New Roman" w:ascii="Times New Roman" w:hAnsi="Times New Roman"/>
          <w:i/>
          <w:iCs/>
        </w:rPr>
        <w:t>The Annals of Thoracic Surgery</w:t>
      </w:r>
      <w:r>
        <w:rPr>
          <w:rFonts w:cs="Times New Roman" w:ascii="Times New Roman" w:hAnsi="Times New Roman"/>
        </w:rPr>
        <w:t xml:space="preserve">, </w:t>
      </w:r>
      <w:r>
        <w:rPr>
          <w:rFonts w:cs="Times New Roman" w:ascii="Times New Roman" w:hAnsi="Times New Roman"/>
          <w:i/>
          <w:iCs/>
        </w:rPr>
        <w:t>84</w:t>
      </w:r>
      <w:r>
        <w:rPr>
          <w:rFonts w:cs="Times New Roman" w:ascii="Times New Roman" w:hAnsi="Times New Roman"/>
        </w:rPr>
        <w:t>(4), 1158–1164.</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Maslow, A. D., Regan, M. M., Heindle, S., et al.</w:t>
      </w:r>
      <w:r>
        <w:rPr>
          <w:rFonts w:cs="Times New Roman" w:ascii="Times New Roman" w:hAnsi="Times New Roman"/>
        </w:rPr>
        <w:t xml:space="preserve"> (</w:t>
      </w:r>
      <w:r>
        <w:rPr>
          <w:rFonts w:cs="Times New Roman" w:ascii="Times New Roman" w:hAnsi="Times New Roman"/>
          <w:b/>
          <w:bCs/>
        </w:rPr>
        <w:t>2000</w:t>
      </w:r>
      <w:r>
        <w:rPr>
          <w:rFonts w:cs="Times New Roman" w:ascii="Times New Roman" w:hAnsi="Times New Roman"/>
        </w:rPr>
        <w:t xml:space="preserve">). Postoperative atrial tachyarrhythmias in patients undergoing coronary artery bypass graft surgery without cardiopulmonary bypass: A role for intraoperative magnesium supplementation. </w:t>
      </w:r>
      <w:r>
        <w:rPr>
          <w:rFonts w:cs="Times New Roman" w:ascii="Times New Roman" w:hAnsi="Times New Roman"/>
          <w:i/>
          <w:iCs/>
        </w:rPr>
        <w:t>Journal of Cardiothoracic and Vascular Anesthesia</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McNeely, C., Kwedar, K., Markwell, S., &amp; Vassileva, C. M.</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Improving coronary artery bypass grafting readmission outcomes from 2000 to 2012 in the Medicare population. </w:t>
      </w:r>
      <w:r>
        <w:rPr>
          <w:rFonts w:cs="Times New Roman" w:ascii="Times New Roman" w:hAnsi="Times New Roman"/>
          <w:i/>
          <w:iCs/>
        </w:rPr>
        <w:t>Journal of Thoracic and Cardiovascular Surgery</w:t>
      </w:r>
      <w:r>
        <w:rPr>
          <w:rFonts w:cs="Times New Roman" w:ascii="Times New Roman" w:hAnsi="Times New Roman"/>
        </w:rPr>
        <w:t xml:space="preserve">, </w:t>
      </w:r>
      <w:r>
        <w:rPr>
          <w:rFonts w:cs="Times New Roman" w:ascii="Times New Roman" w:hAnsi="Times New Roman"/>
          <w:i/>
          <w:iCs/>
        </w:rPr>
        <w:t>154</w:t>
      </w:r>
      <w:r>
        <w:rPr>
          <w:rFonts w:cs="Times New Roman" w:ascii="Times New Roman" w:hAnsi="Times New Roman"/>
        </w:rPr>
        <w:t>(4), 1288–1297.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Melby, S. J., George, J. F., Picone, D. J., et al.</w:t>
      </w:r>
      <w:r>
        <w:rPr>
          <w:rFonts w:cs="Times New Roman" w:ascii="Times New Roman" w:hAnsi="Times New Roman"/>
        </w:rPr>
        <w:t xml:space="preserve"> (</w:t>
      </w:r>
      <w:r>
        <w:rPr>
          <w:rFonts w:cs="Times New Roman" w:ascii="Times New Roman" w:hAnsi="Times New Roman"/>
          <w:b/>
          <w:bCs/>
        </w:rPr>
        <w:t>2015</w:t>
      </w:r>
      <w:r>
        <w:rPr>
          <w:rFonts w:cs="Times New Roman" w:ascii="Times New Roman" w:hAnsi="Times New Roman"/>
        </w:rPr>
        <w:t xml:space="preserve">). A time-related parametric risk factor analysis for postoperative atrial fibrillation after heart surgery. </w:t>
      </w:r>
      <w:r>
        <w:rPr>
          <w:rFonts w:cs="Times New Roman" w:ascii="Times New Roman" w:hAnsi="Times New Roman"/>
          <w:i/>
          <w:iCs/>
        </w:rPr>
        <w:t>The Journal of Thoracic and Cardiovascular Surgery</w:t>
      </w:r>
      <w:r>
        <w:rPr>
          <w:rFonts w:cs="Times New Roman" w:ascii="Times New Roman" w:hAnsi="Times New Roman"/>
        </w:rPr>
        <w:t xml:space="preserve">, </w:t>
      </w:r>
      <w:r>
        <w:rPr>
          <w:rFonts w:cs="Times New Roman" w:ascii="Times New Roman" w:hAnsi="Times New Roman"/>
          <w:i/>
          <w:iCs/>
        </w:rPr>
        <w:t>149</w:t>
      </w:r>
      <w:r>
        <w:rPr>
          <w:rFonts w:cs="Times New Roman" w:ascii="Times New Roman" w:hAnsi="Times New Roman"/>
        </w:rPr>
        <w:t>(3), 886–892.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Meurin, P., Weber, H., Renaud, N., et al.</w:t>
      </w:r>
      <w:r>
        <w:rPr>
          <w:rFonts w:cs="Times New Roman" w:ascii="Times New Roman" w:hAnsi="Times New Roman"/>
        </w:rPr>
        <w:t xml:space="preserve"> (</w:t>
      </w:r>
      <w:r>
        <w:rPr>
          <w:rFonts w:cs="Times New Roman" w:ascii="Times New Roman" w:hAnsi="Times New Roman"/>
          <w:b/>
          <w:bCs/>
        </w:rPr>
        <w:t>2004</w:t>
      </w:r>
      <w:r>
        <w:rPr>
          <w:rFonts w:cs="Times New Roman" w:ascii="Times New Roman" w:hAnsi="Times New Roman"/>
        </w:rPr>
        <w:t xml:space="preserve">). Evolution of the postoperative pericardial effusion after day 15: The problem of the late tamponade. </w:t>
      </w:r>
      <w:r>
        <w:rPr>
          <w:rFonts w:cs="Times New Roman" w:ascii="Times New Roman" w:hAnsi="Times New Roman"/>
          <w:i/>
          <w:iCs/>
        </w:rPr>
        <w:t>Chest</w:t>
      </w:r>
      <w:r>
        <w:rPr>
          <w:rFonts w:cs="Times New Roman" w:ascii="Times New Roman" w:hAnsi="Times New Roman"/>
        </w:rPr>
        <w:t xml:space="preserve">, </w:t>
      </w:r>
      <w:r>
        <w:rPr>
          <w:rFonts w:cs="Times New Roman" w:ascii="Times New Roman" w:hAnsi="Times New Roman"/>
          <w:i/>
          <w:iCs/>
        </w:rPr>
        <w:t>125</w:t>
      </w:r>
      <w:r>
        <w:rPr>
          <w:rFonts w:cs="Times New Roman" w:ascii="Times New Roman" w:hAnsi="Times New Roman"/>
        </w:rPr>
        <w:t>(6), 2182–2187.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Miller, S., Crystal, E., Garfinkle, M., et al.</w:t>
      </w:r>
      <w:r>
        <w:rPr>
          <w:rFonts w:cs="Times New Roman" w:ascii="Times New Roman" w:hAnsi="Times New Roman"/>
        </w:rPr>
        <w:t xml:space="preserve"> (</w:t>
      </w:r>
      <w:r>
        <w:rPr>
          <w:rFonts w:cs="Times New Roman" w:ascii="Times New Roman" w:hAnsi="Times New Roman"/>
          <w:b/>
          <w:bCs/>
        </w:rPr>
        <w:t>2005</w:t>
      </w:r>
      <w:r>
        <w:rPr>
          <w:rFonts w:cs="Times New Roman" w:ascii="Times New Roman" w:hAnsi="Times New Roman"/>
        </w:rPr>
        <w:t xml:space="preserve">). Effects of magnesium on atrial fibrillation after cardiac surgery: a meta-analysis. </w:t>
      </w:r>
      <w:r>
        <w:rPr>
          <w:rFonts w:cs="Times New Roman" w:ascii="Times New Roman" w:hAnsi="Times New Roman"/>
          <w:i/>
          <w:iCs/>
        </w:rPr>
        <w:t>Heart</w:t>
      </w:r>
      <w:r>
        <w:rPr>
          <w:rFonts w:cs="Times New Roman" w:ascii="Times New Roman" w:hAnsi="Times New Roman"/>
        </w:rPr>
        <w:t xml:space="preserve">, </w:t>
      </w:r>
      <w:r>
        <w:rPr>
          <w:rFonts w:cs="Times New Roman" w:ascii="Times New Roman" w:hAnsi="Times New Roman"/>
          <w:i/>
          <w:iCs/>
        </w:rPr>
        <w:t>91</w:t>
      </w:r>
      <w:r>
        <w:rPr>
          <w:rFonts w:cs="Times New Roman" w:ascii="Times New Roman" w:hAnsi="Times New Roman"/>
        </w:rPr>
        <w:t>(5), 618–623.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Mitchell, L. B., &amp; Committee, C. C. S. A. F. G.</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Canadian Cardiovascular Society atrial fibrillation guidelines 2010: prevention and treatment of atrial fibrillation following cardiac surgery. </w:t>
      </w:r>
      <w:r>
        <w:rPr>
          <w:rFonts w:cs="Times New Roman" w:ascii="Times New Roman" w:hAnsi="Times New Roman"/>
          <w:i/>
          <w:iCs/>
        </w:rPr>
        <w:t>The Canadian Journal of Cardiology</w:t>
      </w:r>
      <w:r>
        <w:rPr>
          <w:rFonts w:cs="Times New Roman" w:ascii="Times New Roman" w:hAnsi="Times New Roman"/>
        </w:rPr>
        <w:t xml:space="preserve">, </w:t>
      </w:r>
      <w:r>
        <w:rPr>
          <w:rFonts w:cs="Times New Roman" w:ascii="Times New Roman" w:hAnsi="Times New Roman"/>
          <w:i/>
          <w:iCs/>
        </w:rPr>
        <w:t>27</w:t>
      </w:r>
      <w:r>
        <w:rPr>
          <w:rFonts w:cs="Times New Roman" w:ascii="Times New Roman" w:hAnsi="Times New Roman"/>
        </w:rPr>
        <w:t>(1), 91–97.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Mitchell, L. B., Exner, D. V., Wyse, D. G., et al.</w:t>
      </w:r>
      <w:r>
        <w:rPr>
          <w:rFonts w:cs="Times New Roman" w:ascii="Times New Roman" w:hAnsi="Times New Roman"/>
        </w:rPr>
        <w:t xml:space="preserve"> (</w:t>
      </w:r>
      <w:r>
        <w:rPr>
          <w:rFonts w:cs="Times New Roman" w:ascii="Times New Roman" w:hAnsi="Times New Roman"/>
          <w:b/>
          <w:bCs/>
        </w:rPr>
        <w:t>2005</w:t>
      </w:r>
      <w:r>
        <w:rPr>
          <w:rFonts w:cs="Times New Roman" w:ascii="Times New Roman" w:hAnsi="Times New Roman"/>
        </w:rPr>
        <w:t xml:space="preserve">). Prophylactic Oral Amiodarone for the Prevention of Arrhythmias That Begin Early After Revascularization, Valve Replacement, or Repair. </w:t>
      </w:r>
      <w:r>
        <w:rPr>
          <w:rFonts w:cs="Times New Roman" w:ascii="Times New Roman" w:hAnsi="Times New Roman"/>
          <w:i/>
          <w:iCs/>
        </w:rPr>
        <w:t>JAMA</w:t>
      </w:r>
      <w:r>
        <w:rPr>
          <w:rFonts w:cs="Times New Roman" w:ascii="Times New Roman" w:hAnsi="Times New Roman"/>
        </w:rPr>
        <w:t xml:space="preserve">, </w:t>
      </w:r>
      <w:r>
        <w:rPr>
          <w:rFonts w:cs="Times New Roman" w:ascii="Times New Roman" w:hAnsi="Times New Roman"/>
          <w:i/>
          <w:iCs/>
        </w:rPr>
        <w:t>294</w:t>
      </w:r>
      <w:r>
        <w:rPr>
          <w:rFonts w:cs="Times New Roman" w:ascii="Times New Roman" w:hAnsi="Times New Roman"/>
        </w:rPr>
        <w:t>(24), 3093.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Moller, C. H., Perko, M. J., Lund, J. T., et al.</w:t>
      </w:r>
      <w:r>
        <w:rPr>
          <w:rFonts w:cs="Times New Roman" w:ascii="Times New Roman" w:hAnsi="Times New Roman"/>
        </w:rPr>
        <w:t xml:space="preserve"> (</w:t>
      </w:r>
      <w:r>
        <w:rPr>
          <w:rFonts w:cs="Times New Roman" w:ascii="Times New Roman" w:hAnsi="Times New Roman"/>
          <w:b/>
          <w:bCs/>
        </w:rPr>
        <w:t>2010</w:t>
      </w:r>
      <w:r>
        <w:rPr>
          <w:rFonts w:cs="Times New Roman" w:ascii="Times New Roman" w:hAnsi="Times New Roman"/>
        </w:rPr>
        <w:t xml:space="preserve">). No major differences in 30-day outcomes in high-risk patients randomized to off-pump versus on-pump coronary bypass surgery: the best bypass surgery trial.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121</w:t>
      </w:r>
      <w:r>
        <w:rPr>
          <w:rFonts w:cs="Times New Roman" w:ascii="Times New Roman" w:hAnsi="Times New Roman"/>
        </w:rPr>
        <w:t>(4), 498–504.</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Montrief, T., Koyfman, A., &amp; Long, B.</w:t>
      </w:r>
      <w:r>
        <w:rPr>
          <w:rFonts w:cs="Times New Roman" w:ascii="Times New Roman" w:hAnsi="Times New Roman"/>
        </w:rPr>
        <w:t xml:space="preserve"> (</w:t>
      </w:r>
      <w:r>
        <w:rPr>
          <w:rFonts w:cs="Times New Roman" w:ascii="Times New Roman" w:hAnsi="Times New Roman"/>
          <w:b/>
          <w:bCs/>
        </w:rPr>
        <w:t>2018</w:t>
      </w:r>
      <w:r>
        <w:rPr>
          <w:rFonts w:cs="Times New Roman" w:ascii="Times New Roman" w:hAnsi="Times New Roman"/>
        </w:rPr>
        <w:t xml:space="preserve">). Coronary artery bypass graft surgery complications: A review for emergency clinicians. </w:t>
      </w:r>
      <w:r>
        <w:rPr>
          <w:rFonts w:cs="Times New Roman" w:ascii="Times New Roman" w:hAnsi="Times New Roman"/>
          <w:i/>
          <w:iCs/>
        </w:rPr>
        <w:t>The American Journal of Emergency Medicine</w:t>
      </w:r>
      <w:r>
        <w:rPr>
          <w:rFonts w:cs="Times New Roman" w:ascii="Times New Roman" w:hAnsi="Times New Roman"/>
        </w:rPr>
        <w:t xml:space="preserve">, </w:t>
      </w:r>
      <w:r>
        <w:rPr>
          <w:rFonts w:cs="Times New Roman" w:ascii="Times New Roman" w:hAnsi="Times New Roman"/>
          <w:i/>
          <w:iCs/>
        </w:rPr>
        <w:t>36</w:t>
      </w:r>
      <w:r>
        <w:rPr>
          <w:rFonts w:cs="Times New Roman" w:ascii="Times New Roman" w:hAnsi="Times New Roman"/>
        </w:rPr>
        <w:t>(12), 2289–2297.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Najafi, M., Haghighat, B., &amp; Tafti, H. A.</w:t>
      </w:r>
      <w:r>
        <w:rPr>
          <w:rFonts w:cs="Times New Roman" w:ascii="Times New Roman" w:hAnsi="Times New Roman"/>
        </w:rPr>
        <w:t xml:space="preserve"> (</w:t>
      </w:r>
      <w:r>
        <w:rPr>
          <w:rFonts w:cs="Times New Roman" w:ascii="Times New Roman" w:hAnsi="Times New Roman"/>
          <w:b/>
          <w:bCs/>
        </w:rPr>
        <w:t>2007</w:t>
      </w:r>
      <w:r>
        <w:rPr>
          <w:rFonts w:cs="Times New Roman" w:ascii="Times New Roman" w:hAnsi="Times New Roman"/>
        </w:rPr>
        <w:t xml:space="preserve">). Relationship between serum magnesium level and arrythmias following post-coronary artery bypass grafting. </w:t>
      </w:r>
      <w:r>
        <w:rPr>
          <w:rFonts w:cs="Times New Roman" w:ascii="Times New Roman" w:hAnsi="Times New Roman"/>
          <w:i/>
          <w:iCs/>
        </w:rPr>
        <w:t>Middle East Journal of Anesthesiology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Omae, T., &amp; Kanmura, Y.</w:t>
      </w:r>
      <w:r>
        <w:rPr>
          <w:rFonts w:cs="Times New Roman" w:ascii="Times New Roman" w:hAnsi="Times New Roman"/>
        </w:rPr>
        <w:t xml:space="preserve"> (</w:t>
      </w:r>
      <w:r>
        <w:rPr>
          <w:rFonts w:cs="Times New Roman" w:ascii="Times New Roman" w:hAnsi="Times New Roman"/>
          <w:b/>
          <w:bCs/>
        </w:rPr>
        <w:t>2012</w:t>
      </w:r>
      <w:r>
        <w:rPr>
          <w:rFonts w:cs="Times New Roman" w:ascii="Times New Roman" w:hAnsi="Times New Roman"/>
        </w:rPr>
        <w:t xml:space="preserve">). Management of postoperative atrial fibrillation. </w:t>
      </w:r>
      <w:r>
        <w:rPr>
          <w:rFonts w:cs="Times New Roman" w:ascii="Times New Roman" w:hAnsi="Times New Roman"/>
          <w:i/>
          <w:iCs/>
        </w:rPr>
        <w:t>Journal of Anesthesia</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Pepper, J., &amp; Chir, M.</w:t>
      </w:r>
      <w:r>
        <w:rPr>
          <w:rFonts w:cs="Times New Roman" w:ascii="Times New Roman" w:hAnsi="Times New Roman"/>
        </w:rPr>
        <w:t xml:space="preserve"> (</w:t>
      </w:r>
      <w:r>
        <w:rPr>
          <w:rFonts w:cs="Times New Roman" w:ascii="Times New Roman" w:hAnsi="Times New Roman"/>
          <w:b/>
          <w:bCs/>
        </w:rPr>
        <w:t>2005</w:t>
      </w:r>
      <w:r>
        <w:rPr>
          <w:rFonts w:cs="Times New Roman" w:ascii="Times New Roman" w:hAnsi="Times New Roman"/>
        </w:rPr>
        <w:t xml:space="preserve">). Controversies in Off-pump Coronary Artery Surgery. </w:t>
      </w:r>
      <w:r>
        <w:rPr>
          <w:rFonts w:cs="Times New Roman" w:ascii="Times New Roman" w:hAnsi="Times New Roman"/>
          <w:i/>
          <w:iCs/>
        </w:rPr>
        <w:t>Clinical Medicine &amp; Research</w:t>
      </w:r>
      <w:r>
        <w:rPr>
          <w:rFonts w:cs="Times New Roman" w:ascii="Times New Roman" w:hAnsi="Times New Roman"/>
        </w:rPr>
        <w:t xml:space="preserve">, </w:t>
      </w:r>
      <w:r>
        <w:rPr>
          <w:rFonts w:cs="Times New Roman" w:ascii="Times New Roman" w:hAnsi="Times New Roman"/>
          <w:i/>
          <w:iCs/>
        </w:rPr>
        <w:t>3</w:t>
      </w:r>
      <w:r>
        <w:rPr>
          <w:rFonts w:cs="Times New Roman" w:ascii="Times New Roman" w:hAnsi="Times New Roman"/>
        </w:rPr>
        <w:t>(1), 27–33.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Pettinari, M., Navarra, E., Noirhomme, P., &amp; Gutermann, H.</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The state of robotic cardiac surgery in Europe. </w:t>
      </w:r>
      <w:r>
        <w:rPr>
          <w:rFonts w:cs="Times New Roman" w:ascii="Times New Roman" w:hAnsi="Times New Roman"/>
          <w:i/>
          <w:iCs/>
        </w:rPr>
        <w:t>Annals of Cardiothoracic Surgery</w:t>
      </w:r>
      <w:r>
        <w:rPr>
          <w:rFonts w:cs="Times New Roman" w:ascii="Times New Roman" w:hAnsi="Times New Roman"/>
        </w:rPr>
        <w:t xml:space="preserve">, </w:t>
      </w:r>
      <w:r>
        <w:rPr>
          <w:rFonts w:cs="Times New Roman" w:ascii="Times New Roman" w:hAnsi="Times New Roman"/>
          <w:i/>
          <w:iCs/>
        </w:rPr>
        <w:t>6</w:t>
      </w:r>
      <w:r>
        <w:rPr>
          <w:rFonts w:cs="Times New Roman" w:ascii="Times New Roman" w:hAnsi="Times New Roman"/>
        </w:rPr>
        <w:t>(1), 1–8.</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Philip, I., Berroëta, C., &amp; Leblanc, I.</w:t>
      </w:r>
      <w:r>
        <w:rPr>
          <w:rFonts w:cs="Times New Roman" w:ascii="Times New Roman" w:hAnsi="Times New Roman"/>
        </w:rPr>
        <w:t xml:space="preserve"> (</w:t>
      </w:r>
      <w:r>
        <w:rPr>
          <w:rFonts w:cs="Times New Roman" w:ascii="Times New Roman" w:hAnsi="Times New Roman"/>
          <w:b/>
          <w:bCs/>
        </w:rPr>
        <w:t>2014</w:t>
      </w:r>
      <w:r>
        <w:rPr>
          <w:rFonts w:cs="Times New Roman" w:ascii="Times New Roman" w:hAnsi="Times New Roman"/>
        </w:rPr>
        <w:t xml:space="preserve">). Perioperative challenges of atrial fibrillation. </w:t>
      </w:r>
      <w:r>
        <w:rPr>
          <w:rFonts w:cs="Times New Roman" w:ascii="Times New Roman" w:hAnsi="Times New Roman"/>
          <w:i/>
          <w:iCs/>
        </w:rPr>
        <w:t>Current Opinion in Anaesthesiology</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Phillips, H. R., O’Connor, C. M., &amp; Rogers, J.</w:t>
      </w:r>
      <w:r>
        <w:rPr>
          <w:rFonts w:cs="Times New Roman" w:ascii="Times New Roman" w:hAnsi="Times New Roman"/>
        </w:rPr>
        <w:t xml:space="preserve"> (</w:t>
      </w:r>
      <w:r>
        <w:rPr>
          <w:rFonts w:cs="Times New Roman" w:ascii="Times New Roman" w:hAnsi="Times New Roman"/>
          <w:b/>
          <w:bCs/>
        </w:rPr>
        <w:t>2007</w:t>
      </w:r>
      <w:r>
        <w:rPr>
          <w:rFonts w:cs="Times New Roman" w:ascii="Times New Roman" w:hAnsi="Times New Roman"/>
        </w:rPr>
        <w:t xml:space="preserve">). Revascularization for heart failure. </w:t>
      </w:r>
      <w:r>
        <w:rPr>
          <w:rFonts w:cs="Times New Roman" w:ascii="Times New Roman" w:hAnsi="Times New Roman"/>
          <w:i/>
          <w:iCs/>
        </w:rPr>
        <w:t>American Heart Journal</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Poffo, R., Toschi, A. P., Pope, R. B., et al.</w:t>
      </w:r>
      <w:r>
        <w:rPr>
          <w:rFonts w:cs="Times New Roman" w:ascii="Times New Roman" w:hAnsi="Times New Roman"/>
        </w:rPr>
        <w:t xml:space="preserve"> (</w:t>
      </w:r>
      <w:r>
        <w:rPr>
          <w:rFonts w:cs="Times New Roman" w:ascii="Times New Roman" w:hAnsi="Times New Roman"/>
          <w:b/>
          <w:bCs/>
        </w:rPr>
        <w:t>2017</w:t>
      </w:r>
      <w:r>
        <w:rPr>
          <w:rFonts w:cs="Times New Roman" w:ascii="Times New Roman" w:hAnsi="Times New Roman"/>
        </w:rPr>
        <w:t xml:space="preserve">). Robotic cardiac surgery in Brazil. </w:t>
      </w:r>
      <w:r>
        <w:rPr>
          <w:rFonts w:cs="Times New Roman" w:ascii="Times New Roman" w:hAnsi="Times New Roman"/>
          <w:i/>
          <w:iCs/>
        </w:rPr>
        <w:t>Annals of Cardiothoracic Surgery</w:t>
      </w:r>
      <w:r>
        <w:rPr>
          <w:rFonts w:cs="Times New Roman" w:ascii="Times New Roman" w:hAnsi="Times New Roman"/>
        </w:rPr>
        <w:t xml:space="preserve">, </w:t>
      </w:r>
      <w:r>
        <w:rPr>
          <w:rFonts w:cs="Times New Roman" w:ascii="Times New Roman" w:hAnsi="Times New Roman"/>
          <w:i/>
          <w:iCs/>
        </w:rPr>
        <w:t>6</w:t>
      </w:r>
      <w:r>
        <w:rPr>
          <w:rFonts w:cs="Times New Roman" w:ascii="Times New Roman" w:hAnsi="Times New Roman"/>
        </w:rPr>
        <w:t>(1), 17–26.</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PREVENT IV Investigators*, J. H., Hafley, G., Harrington, R. A., et al.</w:t>
      </w:r>
      <w:r>
        <w:rPr>
          <w:rFonts w:cs="Times New Roman" w:ascii="Times New Roman" w:hAnsi="Times New Roman"/>
        </w:rPr>
        <w:t xml:space="preserve"> (</w:t>
      </w:r>
      <w:r>
        <w:rPr>
          <w:rFonts w:cs="Times New Roman" w:ascii="Times New Roman" w:hAnsi="Times New Roman"/>
          <w:b/>
          <w:bCs/>
        </w:rPr>
        <w:t>2005</w:t>
      </w:r>
      <w:r>
        <w:rPr>
          <w:rFonts w:cs="Times New Roman" w:ascii="Times New Roman" w:hAnsi="Times New Roman"/>
        </w:rPr>
        <w:t xml:space="preserve">). Efficacy and Safety of Edifoligide, an E2F Transcription Factor Decoy, for Prevention of Vein Graft Failure Following Coronary Artery Bypass Graft Surgery. </w:t>
      </w:r>
      <w:r>
        <w:rPr>
          <w:rFonts w:cs="Times New Roman" w:ascii="Times New Roman" w:hAnsi="Times New Roman"/>
          <w:i/>
          <w:iCs/>
        </w:rPr>
        <w:t>JAMA</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Proudfit, W. L., Shirey, E. K., &amp; Sones, F. M.</w:t>
      </w:r>
      <w:r>
        <w:rPr>
          <w:rFonts w:cs="Times New Roman" w:ascii="Times New Roman" w:hAnsi="Times New Roman"/>
        </w:rPr>
        <w:t xml:space="preserve"> (</w:t>
      </w:r>
      <w:r>
        <w:rPr>
          <w:rFonts w:cs="Times New Roman" w:ascii="Times New Roman" w:hAnsi="Times New Roman"/>
          <w:b/>
          <w:bCs/>
        </w:rPr>
        <w:t>1966</w:t>
      </w:r>
      <w:r>
        <w:rPr>
          <w:rFonts w:cs="Times New Roman" w:ascii="Times New Roman" w:hAnsi="Times New Roman"/>
        </w:rPr>
        <w:t xml:space="preserve">). Selective cine coronary arteriography. Correlation with clinical findings in 1,000 patients. </w:t>
      </w:r>
      <w:r>
        <w:rPr>
          <w:rFonts w:cs="Times New Roman" w:ascii="Times New Roman" w:hAnsi="Times New Roman"/>
          <w:i/>
          <w:iCs/>
        </w:rPr>
        <w:t>Circulation</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Qu, C., Wang, X.-W., Huang, C., et al.</w:t>
      </w:r>
      <w:r>
        <w:rPr>
          <w:rFonts w:cs="Times New Roman" w:ascii="Times New Roman" w:hAnsi="Times New Roman"/>
        </w:rPr>
        <w:t xml:space="preserve"> (</w:t>
      </w:r>
      <w:r>
        <w:rPr>
          <w:rFonts w:cs="Times New Roman" w:ascii="Times New Roman" w:hAnsi="Times New Roman"/>
          <w:b/>
          <w:bCs/>
        </w:rPr>
        <w:t>2015</w:t>
      </w:r>
      <w:r>
        <w:rPr>
          <w:rFonts w:cs="Times New Roman" w:ascii="Times New Roman" w:hAnsi="Times New Roman"/>
        </w:rPr>
        <w:t xml:space="preserve">). High mobility group box 1 gene polymorphism is associated with the risk of postoperative atrial fibrillation after coronary artery bypass surgery. </w:t>
      </w:r>
      <w:r>
        <w:rPr>
          <w:rFonts w:cs="Times New Roman" w:ascii="Times New Roman" w:hAnsi="Times New Roman"/>
          <w:i/>
          <w:iCs/>
        </w:rPr>
        <w:t>Journal of Cardiothoracic Surgery</w:t>
      </w:r>
      <w:r>
        <w:rPr>
          <w:rFonts w:cs="Times New Roman" w:ascii="Times New Roman" w:hAnsi="Times New Roman"/>
        </w:rPr>
        <w:t xml:space="preserve">, </w:t>
      </w:r>
      <w:r>
        <w:rPr>
          <w:rFonts w:cs="Times New Roman" w:ascii="Times New Roman" w:hAnsi="Times New Roman"/>
          <w:i/>
          <w:iCs/>
        </w:rPr>
        <w:t>10</w:t>
      </w:r>
      <w:r>
        <w:rPr>
          <w:rFonts w:cs="Times New Roman" w:ascii="Times New Roman" w:hAnsi="Times New Roman"/>
        </w:rPr>
        <w:t>(1), 88.</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Raja, S. G., Salhiyyah, K., Navaratnarajah, M., et al.</w:t>
      </w:r>
      <w:r>
        <w:rPr>
          <w:rFonts w:cs="Times New Roman" w:ascii="Times New Roman" w:hAnsi="Times New Roman"/>
        </w:rPr>
        <w:t xml:space="preserve"> (</w:t>
      </w:r>
      <w:r>
        <w:rPr>
          <w:rFonts w:cs="Times New Roman" w:ascii="Times New Roman" w:hAnsi="Times New Roman"/>
          <w:b/>
          <w:bCs/>
        </w:rPr>
        <w:t>2012</w:t>
      </w:r>
      <w:r>
        <w:rPr>
          <w:rFonts w:cs="Times New Roman" w:ascii="Times New Roman" w:hAnsi="Times New Roman"/>
        </w:rPr>
        <w:t xml:space="preserve">). Ten-year outcome analysis of off-pump sequential grafting: Single surgeon, single center experience. </w:t>
      </w:r>
      <w:r>
        <w:rPr>
          <w:rFonts w:cs="Times New Roman" w:ascii="Times New Roman" w:hAnsi="Times New Roman"/>
          <w:i/>
          <w:iCs/>
        </w:rPr>
        <w:t>Heart Surgery Forum</w:t>
      </w:r>
      <w:r>
        <w:rPr>
          <w:rFonts w:cs="Times New Roman" w:ascii="Times New Roman" w:hAnsi="Times New Roman"/>
        </w:rPr>
        <w:t xml:space="preserve">, </w:t>
      </w:r>
      <w:r>
        <w:rPr>
          <w:rFonts w:cs="Times New Roman" w:ascii="Times New Roman" w:hAnsi="Times New Roman"/>
          <w:i/>
          <w:iCs/>
        </w:rPr>
        <w:t>15</w:t>
      </w:r>
      <w:r>
        <w:rPr>
          <w:rFonts w:cs="Times New Roman" w:ascii="Times New Roman" w:hAnsi="Times New Roman"/>
        </w:rPr>
        <w:t>(3).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Safaie, N., Montazerghaem, H., Jodati, A., &amp; Maghamipour, N.</w:t>
      </w:r>
      <w:r>
        <w:rPr>
          <w:rFonts w:cs="Times New Roman" w:ascii="Times New Roman" w:hAnsi="Times New Roman"/>
        </w:rPr>
        <w:t xml:space="preserve"> (</w:t>
      </w:r>
      <w:r>
        <w:rPr>
          <w:rFonts w:cs="Times New Roman" w:ascii="Times New Roman" w:hAnsi="Times New Roman"/>
          <w:b/>
          <w:bCs/>
        </w:rPr>
        <w:t>2015</w:t>
      </w:r>
      <w:r>
        <w:rPr>
          <w:rFonts w:cs="Times New Roman" w:ascii="Times New Roman" w:hAnsi="Times New Roman"/>
        </w:rPr>
        <w:t xml:space="preserve">). In-Hospital Complications of Coronary Artery Bypass Graft Surgery in Patients Older Than 70 Years. </w:t>
      </w:r>
      <w:r>
        <w:rPr>
          <w:rFonts w:cs="Times New Roman" w:ascii="Times New Roman" w:hAnsi="Times New Roman"/>
          <w:i/>
          <w:iCs/>
        </w:rPr>
        <w:t>Journal of Cardiovascular and Thoracic Research</w:t>
      </w:r>
      <w:r>
        <w:rPr>
          <w:rFonts w:cs="Times New Roman" w:ascii="Times New Roman" w:hAnsi="Times New Roman"/>
        </w:rPr>
        <w:t>.</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Serruys, P. W., Ong, A. T. L., Van Herwerden, L. A., et al.</w:t>
      </w:r>
      <w:r>
        <w:rPr>
          <w:rFonts w:cs="Times New Roman" w:ascii="Times New Roman" w:hAnsi="Times New Roman"/>
        </w:rPr>
        <w:t xml:space="preserve"> (</w:t>
      </w:r>
      <w:r>
        <w:rPr>
          <w:rFonts w:cs="Times New Roman" w:ascii="Times New Roman" w:hAnsi="Times New Roman"/>
          <w:b/>
          <w:bCs/>
        </w:rPr>
        <w:t>2005</w:t>
      </w:r>
      <w:r>
        <w:rPr>
          <w:rFonts w:cs="Times New Roman" w:ascii="Times New Roman" w:hAnsi="Times New Roman"/>
        </w:rPr>
        <w:t xml:space="preserve">). Five-year outcomes after coronary stenting versus bypass surgery for the treatment of multivessel disease: The final analysis of the arterial revascularization therapies study (ARTS) randomized trial. </w:t>
      </w:r>
      <w:r>
        <w:rPr>
          <w:rFonts w:cs="Times New Roman" w:ascii="Times New Roman" w:hAnsi="Times New Roman"/>
          <w:i/>
          <w:iCs/>
        </w:rPr>
        <w:t>Journal of the American College of Cardiology</w:t>
      </w:r>
      <w:r>
        <w:rPr>
          <w:rFonts w:cs="Times New Roman" w:ascii="Times New Roman" w:hAnsi="Times New Roman"/>
        </w:rPr>
        <w:t xml:space="preserve">, </w:t>
      </w:r>
      <w:r>
        <w:rPr>
          <w:rFonts w:cs="Times New Roman" w:ascii="Times New Roman" w:hAnsi="Times New Roman"/>
          <w:i/>
          <w:iCs/>
        </w:rPr>
        <w:t>46</w:t>
      </w:r>
      <w:r>
        <w:rPr>
          <w:rFonts w:cs="Times New Roman" w:ascii="Times New Roman" w:hAnsi="Times New Roman"/>
        </w:rPr>
        <w:t>(4), 575–581.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Shantsila, E., Watson, T., &amp; Lip, G. Y. H.</w:t>
      </w:r>
      <w:r>
        <w:rPr>
          <w:rFonts w:cs="Times New Roman" w:ascii="Times New Roman" w:hAnsi="Times New Roman"/>
        </w:rPr>
        <w:t xml:space="preserve"> (</w:t>
      </w:r>
      <w:r>
        <w:rPr>
          <w:rFonts w:cs="Times New Roman" w:ascii="Times New Roman" w:hAnsi="Times New Roman"/>
          <w:b/>
          <w:bCs/>
        </w:rPr>
        <w:t>2006</w:t>
      </w:r>
      <w:r>
        <w:rPr>
          <w:rFonts w:cs="Times New Roman" w:ascii="Times New Roman" w:hAnsi="Times New Roman"/>
        </w:rPr>
        <w:t xml:space="preserve">). Atrial fibrillation post-cardiac surgery: changing perspectives. </w:t>
      </w:r>
      <w:r>
        <w:rPr>
          <w:rFonts w:cs="Times New Roman" w:ascii="Times New Roman" w:hAnsi="Times New Roman"/>
          <w:i/>
          <w:iCs/>
        </w:rPr>
        <w:t>Current Medical Research and Opinion</w:t>
      </w:r>
      <w:r>
        <w:rPr>
          <w:rFonts w:cs="Times New Roman" w:ascii="Times New Roman" w:hAnsi="Times New Roman"/>
        </w:rPr>
        <w:t xml:space="preserve">, </w:t>
      </w:r>
      <w:r>
        <w:rPr>
          <w:rFonts w:cs="Times New Roman" w:ascii="Times New Roman" w:hAnsi="Times New Roman"/>
          <w:i/>
          <w:iCs/>
        </w:rPr>
        <w:t>22</w:t>
      </w:r>
      <w:r>
        <w:rPr>
          <w:rFonts w:cs="Times New Roman" w:ascii="Times New Roman" w:hAnsi="Times New Roman"/>
        </w:rPr>
        <w:t>(8), 1437–1441.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Shen, J., Lall, S., Zheng, V., et al.</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The persistent problem of new-onset postoperative atrial fibrillation: A single-institution experience over two decades. </w:t>
      </w:r>
      <w:r>
        <w:rPr>
          <w:rFonts w:cs="Times New Roman" w:ascii="Times New Roman" w:hAnsi="Times New Roman"/>
          <w:i/>
          <w:iCs/>
        </w:rPr>
        <w:t>The Journal of Thoracic and Cardiovascular Surgery</w:t>
      </w:r>
      <w:r>
        <w:rPr>
          <w:rFonts w:cs="Times New Roman" w:ascii="Times New Roman" w:hAnsi="Times New Roman"/>
        </w:rPr>
        <w:t xml:space="preserve">, </w:t>
      </w:r>
      <w:r>
        <w:rPr>
          <w:rFonts w:cs="Times New Roman" w:ascii="Times New Roman" w:hAnsi="Times New Roman"/>
          <w:i/>
          <w:iCs/>
        </w:rPr>
        <w:t>141</w:t>
      </w:r>
      <w:r>
        <w:rPr>
          <w:rFonts w:cs="Times New Roman" w:ascii="Times New Roman" w:hAnsi="Times New Roman"/>
        </w:rPr>
        <w:t>(2), 559–570.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Shroyer, A. L., Grover, F. L., Hattler, B., et al.</w:t>
      </w:r>
      <w:r>
        <w:rPr>
          <w:rFonts w:cs="Times New Roman" w:ascii="Times New Roman" w:hAnsi="Times New Roman"/>
        </w:rPr>
        <w:t xml:space="preserve"> (</w:t>
      </w:r>
      <w:r>
        <w:rPr>
          <w:rFonts w:cs="Times New Roman" w:ascii="Times New Roman" w:hAnsi="Times New Roman"/>
          <w:b/>
          <w:bCs/>
        </w:rPr>
        <w:t>2009</w:t>
      </w:r>
      <w:r>
        <w:rPr>
          <w:rFonts w:cs="Times New Roman" w:ascii="Times New Roman" w:hAnsi="Times New Roman"/>
        </w:rPr>
        <w:t xml:space="preserve">). On-Pump versus Off-Pump Coronary-Artery Bypass Surgery. </w:t>
      </w:r>
      <w:r>
        <w:rPr>
          <w:rFonts w:cs="Times New Roman" w:ascii="Times New Roman" w:hAnsi="Times New Roman"/>
          <w:i/>
          <w:iCs/>
        </w:rPr>
        <w:t>New England Journal of Medicine</w:t>
      </w:r>
      <w:r>
        <w:rPr>
          <w:rFonts w:cs="Times New Roman" w:ascii="Times New Roman" w:hAnsi="Times New Roman"/>
        </w:rPr>
        <w:t xml:space="preserve">, </w:t>
      </w:r>
      <w:r>
        <w:rPr>
          <w:rFonts w:cs="Times New Roman" w:ascii="Times New Roman" w:hAnsi="Times New Roman"/>
          <w:i/>
          <w:iCs/>
        </w:rPr>
        <w:t>361</w:t>
      </w:r>
      <w:r>
        <w:rPr>
          <w:rFonts w:cs="Times New Roman" w:ascii="Times New Roman" w:hAnsi="Times New Roman"/>
        </w:rPr>
        <w:t>(19), 1827–1837.</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Simeoforidou, M., Vretzakis, G., Bareka, M., et al.</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Thoracic epidural analgesia with levobupivacaine for 6 postoperative days attenuates sympathetic activation after thoracic surgery. </w:t>
      </w:r>
      <w:r>
        <w:rPr>
          <w:rFonts w:cs="Times New Roman" w:ascii="Times New Roman" w:hAnsi="Times New Roman"/>
          <w:i/>
          <w:iCs/>
        </w:rPr>
        <w:t>Journal of Cardiothoracic and Vascular Anesthesia</w:t>
      </w:r>
      <w:r>
        <w:rPr>
          <w:rFonts w:cs="Times New Roman" w:ascii="Times New Roman" w:hAnsi="Times New Roman"/>
        </w:rPr>
        <w:t xml:space="preserve">, </w:t>
      </w:r>
      <w:r>
        <w:rPr>
          <w:rFonts w:cs="Times New Roman" w:ascii="Times New Roman" w:hAnsi="Times New Roman"/>
          <w:i/>
          <w:iCs/>
        </w:rPr>
        <w:t>25</w:t>
      </w:r>
      <w:r>
        <w:rPr>
          <w:rFonts w:cs="Times New Roman" w:ascii="Times New Roman" w:hAnsi="Times New Roman"/>
        </w:rPr>
        <w:t>(5), 817–823.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Sirch, J., Ledwon, M., Püski, T., et al.</w:t>
      </w:r>
      <w:r>
        <w:rPr>
          <w:rFonts w:cs="Times New Roman" w:ascii="Times New Roman" w:hAnsi="Times New Roman"/>
        </w:rPr>
        <w:t xml:space="preserve"> (</w:t>
      </w:r>
      <w:r>
        <w:rPr>
          <w:rFonts w:cs="Times New Roman" w:ascii="Times New Roman" w:hAnsi="Times New Roman"/>
          <w:b/>
          <w:bCs/>
        </w:rPr>
        <w:t>2016</w:t>
      </w:r>
      <w:r>
        <w:rPr>
          <w:rFonts w:cs="Times New Roman" w:ascii="Times New Roman" w:hAnsi="Times New Roman"/>
        </w:rPr>
        <w:t xml:space="preserve">). Active clearance of chest drainage catheters reduces retained blood. </w:t>
      </w:r>
      <w:r>
        <w:rPr>
          <w:rFonts w:cs="Times New Roman" w:ascii="Times New Roman" w:hAnsi="Times New Roman"/>
          <w:i/>
          <w:iCs/>
        </w:rPr>
        <w:t>Journal of Thoracic and Cardiovascular Surgery</w:t>
      </w:r>
      <w:r>
        <w:rPr>
          <w:rFonts w:cs="Times New Roman" w:ascii="Times New Roman" w:hAnsi="Times New Roman"/>
        </w:rPr>
        <w:t xml:space="preserve">, </w:t>
      </w:r>
      <w:r>
        <w:rPr>
          <w:rFonts w:cs="Times New Roman" w:ascii="Times New Roman" w:hAnsi="Times New Roman"/>
          <w:i/>
          <w:iCs/>
        </w:rPr>
        <w:t>151</w:t>
      </w:r>
      <w:r>
        <w:rPr>
          <w:rFonts w:cs="Times New Roman" w:ascii="Times New Roman" w:hAnsi="Times New Roman"/>
        </w:rPr>
        <w:t>(3), 832–838e2.</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Skuladottir, G. V., Heidarsdottir, R., Arnar, D. O., et al.</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Plasma n-3 and n-6 fatty acids and the incidence of atrial fibrillation following coronary artery bypass graft surgery. </w:t>
      </w:r>
      <w:r>
        <w:rPr>
          <w:rFonts w:cs="Times New Roman" w:ascii="Times New Roman" w:hAnsi="Times New Roman"/>
          <w:i/>
          <w:iCs/>
        </w:rPr>
        <w:t>European Journal of Clinical Investigation</w:t>
      </w:r>
      <w:r>
        <w:rPr>
          <w:rFonts w:cs="Times New Roman" w:ascii="Times New Roman" w:hAnsi="Times New Roman"/>
        </w:rPr>
        <w:t xml:space="preserve">, </w:t>
      </w:r>
      <w:r>
        <w:rPr>
          <w:rFonts w:cs="Times New Roman" w:ascii="Times New Roman" w:hAnsi="Times New Roman"/>
          <w:i/>
          <w:iCs/>
        </w:rPr>
        <w:t>41</w:t>
      </w:r>
      <w:r>
        <w:rPr>
          <w:rFonts w:cs="Times New Roman" w:ascii="Times New Roman" w:hAnsi="Times New Roman"/>
        </w:rPr>
        <w:t>(9), 995–1003.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Spargias, K. S., &amp; Cokkinos, D. V</w:t>
      </w:r>
      <w:r>
        <w:rPr>
          <w:rFonts w:cs="Times New Roman" w:ascii="Times New Roman" w:hAnsi="Times New Roman"/>
        </w:rPr>
        <w:t>. (</w:t>
      </w:r>
      <w:r>
        <w:rPr>
          <w:rFonts w:cs="Times New Roman" w:ascii="Times New Roman" w:hAnsi="Times New Roman"/>
          <w:b/>
          <w:bCs/>
        </w:rPr>
        <w:t>2004</w:t>
      </w:r>
      <w:r>
        <w:rPr>
          <w:rFonts w:cs="Times New Roman" w:ascii="Times New Roman" w:hAnsi="Times New Roman"/>
        </w:rPr>
        <w:t xml:space="preserve">). Medical versus interventional management of stable angina. </w:t>
      </w:r>
      <w:r>
        <w:rPr>
          <w:rFonts w:cs="Times New Roman" w:ascii="Times New Roman" w:hAnsi="Times New Roman"/>
          <w:i/>
          <w:iCs/>
        </w:rPr>
        <w:t>Coronary Artery Disease</w:t>
      </w:r>
      <w:r>
        <w:rPr>
          <w:rFonts w:cs="Times New Roman" w:ascii="Times New Roman" w:hAnsi="Times New Roman"/>
        </w:rPr>
        <w:t xml:space="preserve">, </w:t>
      </w:r>
      <w:r>
        <w:rPr>
          <w:rFonts w:cs="Times New Roman" w:ascii="Times New Roman" w:hAnsi="Times New Roman"/>
          <w:i/>
          <w:iCs/>
        </w:rPr>
        <w:t>15</w:t>
      </w:r>
      <w:r>
        <w:rPr>
          <w:rFonts w:cs="Times New Roman" w:ascii="Times New Roman" w:hAnsi="Times New Roman"/>
        </w:rPr>
        <w:t>(SUPPL. 1), S5–S10.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Steinberg, B. A., Zhao, Y., He, X., et al.</w:t>
      </w:r>
      <w:r>
        <w:rPr>
          <w:rFonts w:cs="Times New Roman" w:ascii="Times New Roman" w:hAnsi="Times New Roman"/>
        </w:rPr>
        <w:t xml:space="preserve"> (</w:t>
      </w:r>
      <w:r>
        <w:rPr>
          <w:rFonts w:cs="Times New Roman" w:ascii="Times New Roman" w:hAnsi="Times New Roman"/>
          <w:b/>
          <w:bCs/>
        </w:rPr>
        <w:t>2014</w:t>
      </w:r>
      <w:r>
        <w:rPr>
          <w:rFonts w:cs="Times New Roman" w:ascii="Times New Roman" w:hAnsi="Times New Roman"/>
        </w:rPr>
        <w:t xml:space="preserve">). Management of postoperative atrial fibrillation and subsequent outcomes in contemporary patients undergoing cardiac surgery: Insights from the society of thoracic surgeons CAPS-Care atrial fibrillation registry. </w:t>
      </w:r>
      <w:r>
        <w:rPr>
          <w:rFonts w:cs="Times New Roman" w:ascii="Times New Roman" w:hAnsi="Times New Roman"/>
          <w:i/>
          <w:iCs/>
        </w:rPr>
        <w:t>Clinical Cardiology</w:t>
      </w:r>
      <w:r>
        <w:rPr>
          <w:rFonts w:cs="Times New Roman" w:ascii="Times New Roman" w:hAnsi="Times New Roman"/>
        </w:rPr>
        <w:t xml:space="preserve">, </w:t>
      </w:r>
      <w:r>
        <w:rPr>
          <w:rFonts w:cs="Times New Roman" w:ascii="Times New Roman" w:hAnsi="Times New Roman"/>
          <w:i/>
          <w:iCs/>
        </w:rPr>
        <w:t>37</w:t>
      </w:r>
      <w:r>
        <w:rPr>
          <w:rFonts w:cs="Times New Roman" w:ascii="Times New Roman" w:hAnsi="Times New Roman"/>
        </w:rPr>
        <w:t>(1), 7–13.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Stone, G. W., Hochman, J. S., Williams, D. O., et al.</w:t>
      </w:r>
      <w:r>
        <w:rPr>
          <w:rFonts w:cs="Times New Roman" w:ascii="Times New Roman" w:hAnsi="Times New Roman"/>
        </w:rPr>
        <w:t xml:space="preserve"> (</w:t>
      </w:r>
      <w:r>
        <w:rPr>
          <w:rFonts w:cs="Times New Roman" w:ascii="Times New Roman" w:hAnsi="Times New Roman"/>
          <w:b/>
          <w:bCs/>
        </w:rPr>
        <w:t>2015</w:t>
      </w:r>
      <w:r>
        <w:rPr>
          <w:rFonts w:cs="Times New Roman" w:ascii="Times New Roman" w:hAnsi="Times New Roman"/>
        </w:rPr>
        <w:t xml:space="preserve">). Medical Therapy With Versus Without Revascularization in Stable Patients With Moderate and Severe Ischemia. </w:t>
      </w:r>
      <w:r>
        <w:rPr>
          <w:rFonts w:cs="Times New Roman" w:ascii="Times New Roman" w:hAnsi="Times New Roman"/>
          <w:i/>
          <w:iCs/>
        </w:rPr>
        <w:t>Journal of the American College of Cardiology</w:t>
      </w:r>
      <w:r>
        <w:rPr>
          <w:rFonts w:cs="Times New Roman" w:ascii="Times New Roman" w:hAnsi="Times New Roman"/>
        </w:rPr>
        <w:t xml:space="preserve">, </w:t>
      </w:r>
      <w:r>
        <w:rPr>
          <w:rFonts w:cs="Times New Roman" w:ascii="Times New Roman" w:hAnsi="Times New Roman"/>
          <w:i/>
          <w:iCs/>
        </w:rPr>
        <w:t>67</w:t>
      </w:r>
      <w:r>
        <w:rPr>
          <w:rFonts w:cs="Times New Roman" w:ascii="Times New Roman" w:hAnsi="Times New Roman"/>
        </w:rPr>
        <w:t>(1), 81–99.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Sun, Y., Ji, Q., Mei, Y., et al.</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Role of Preoperative Atorvastatin Administration in Protection Against Postoperative Atrial Fibrillation Following Conventional Coronary Artery Bypass Grafting. </w:t>
      </w:r>
      <w:r>
        <w:rPr>
          <w:rFonts w:cs="Times New Roman" w:ascii="Times New Roman" w:hAnsi="Times New Roman"/>
          <w:i/>
          <w:iCs/>
        </w:rPr>
        <w:t>International Heart Journal</w:t>
      </w:r>
      <w:r>
        <w:rPr>
          <w:rFonts w:cs="Times New Roman" w:ascii="Times New Roman" w:hAnsi="Times New Roman"/>
        </w:rPr>
        <w:t xml:space="preserve">, </w:t>
      </w:r>
      <w:r>
        <w:rPr>
          <w:rFonts w:cs="Times New Roman" w:ascii="Times New Roman" w:hAnsi="Times New Roman"/>
          <w:i/>
          <w:iCs/>
        </w:rPr>
        <w:t>52</w:t>
      </w:r>
      <w:r>
        <w:rPr>
          <w:rFonts w:cs="Times New Roman" w:ascii="Times New Roman" w:hAnsi="Times New Roman"/>
        </w:rPr>
        <w:t>(1), 7–11.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Surgenor, S. D., DeFoe, G. R., Fillinger, M. P., et al.</w:t>
      </w:r>
      <w:r>
        <w:rPr>
          <w:rFonts w:cs="Times New Roman" w:ascii="Times New Roman" w:hAnsi="Times New Roman"/>
        </w:rPr>
        <w:t xml:space="preserve"> (</w:t>
      </w:r>
      <w:r>
        <w:rPr>
          <w:rFonts w:cs="Times New Roman" w:ascii="Times New Roman" w:hAnsi="Times New Roman"/>
          <w:b/>
          <w:bCs/>
        </w:rPr>
        <w:t>2006</w:t>
      </w:r>
      <w:r>
        <w:rPr>
          <w:rFonts w:cs="Times New Roman" w:ascii="Times New Roman" w:hAnsi="Times New Roman"/>
        </w:rPr>
        <w:t xml:space="preserve">). Intraoperative red blood cell transfusion during coronary artery bypass graft surgery increases the risk of postoperative low-output heart failure.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114</w:t>
      </w:r>
      <w:r>
        <w:rPr>
          <w:rFonts w:cs="Times New Roman" w:ascii="Times New Roman" w:hAnsi="Times New Roman"/>
        </w:rPr>
        <w:t>(SUPPL. 1).</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Thakar, C. V, Arrigain, S., Worley, S., Yared, J.-P. P., &amp; Paganini, E. P.</w:t>
      </w:r>
      <w:r>
        <w:rPr>
          <w:rFonts w:cs="Times New Roman" w:ascii="Times New Roman" w:hAnsi="Times New Roman"/>
        </w:rPr>
        <w:t xml:space="preserve"> (</w:t>
      </w:r>
      <w:r>
        <w:rPr>
          <w:rFonts w:cs="Times New Roman" w:ascii="Times New Roman" w:hAnsi="Times New Roman"/>
          <w:b/>
          <w:bCs/>
        </w:rPr>
        <w:t>2004</w:t>
      </w:r>
      <w:r>
        <w:rPr>
          <w:rFonts w:cs="Times New Roman" w:ascii="Times New Roman" w:hAnsi="Times New Roman"/>
        </w:rPr>
        <w:t xml:space="preserve">). A Clinical Score to Predict Acute Renal Failure after Cardiac Surgery. </w:t>
      </w:r>
      <w:r>
        <w:rPr>
          <w:rFonts w:cs="Times New Roman" w:ascii="Times New Roman" w:hAnsi="Times New Roman"/>
          <w:i/>
          <w:iCs/>
        </w:rPr>
        <w:t>J.Am.Soc.Nephrol.</w:t>
      </w:r>
      <w:r>
        <w:rPr>
          <w:rFonts w:cs="Times New Roman" w:ascii="Times New Roman" w:hAnsi="Times New Roman"/>
        </w:rPr>
        <w:t xml:space="preserve">, </w:t>
      </w:r>
      <w:r>
        <w:rPr>
          <w:rFonts w:cs="Times New Roman" w:ascii="Times New Roman" w:hAnsi="Times New Roman"/>
          <w:i/>
          <w:iCs/>
        </w:rPr>
        <w:t>16</w:t>
      </w:r>
      <w:r>
        <w:rPr>
          <w:rFonts w:cs="Times New Roman" w:ascii="Times New Roman" w:hAnsi="Times New Roman"/>
        </w:rPr>
        <w:t>(April 1993), -.</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The Atrial Fibrillation Follow-up Investigation of Rhythm Management Investigators</w:t>
      </w:r>
      <w:r>
        <w:rPr>
          <w:rFonts w:cs="Times New Roman" w:ascii="Times New Roman" w:hAnsi="Times New Roman"/>
        </w:rPr>
        <w:t>. (</w:t>
      </w:r>
      <w:r>
        <w:rPr>
          <w:rFonts w:cs="Times New Roman" w:ascii="Times New Roman" w:hAnsi="Times New Roman"/>
          <w:b/>
          <w:bCs/>
        </w:rPr>
        <w:t>2002</w:t>
      </w:r>
      <w:r>
        <w:rPr>
          <w:rFonts w:cs="Times New Roman" w:ascii="Times New Roman" w:hAnsi="Times New Roman"/>
        </w:rPr>
        <w:t xml:space="preserve">). A Comparison of Rate Control and Rhythm Control in Patients with Atrial Fibrillation. </w:t>
      </w:r>
      <w:r>
        <w:rPr>
          <w:rFonts w:cs="Times New Roman" w:ascii="Times New Roman" w:hAnsi="Times New Roman"/>
          <w:i/>
          <w:iCs/>
        </w:rPr>
        <w:t>N Engl J Med</w:t>
      </w:r>
      <w:r>
        <w:rPr>
          <w:rFonts w:cs="Times New Roman" w:ascii="Times New Roman" w:hAnsi="Times New Roman"/>
        </w:rPr>
        <w:t xml:space="preserve">, </w:t>
      </w:r>
      <w:r>
        <w:rPr>
          <w:rFonts w:cs="Times New Roman" w:ascii="Times New Roman" w:hAnsi="Times New Roman"/>
          <w:i/>
          <w:iCs/>
        </w:rPr>
        <w:t>347</w:t>
      </w:r>
      <w:r>
        <w:rPr>
          <w:rFonts w:cs="Times New Roman" w:ascii="Times New Roman" w:hAnsi="Times New Roman"/>
        </w:rPr>
        <w:t>(23), 1825–1833.</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VA Coronary Artery Bypass Surgery Cooperative Study Group</w:t>
      </w:r>
      <w:r>
        <w:rPr>
          <w:rFonts w:cs="Times New Roman" w:ascii="Times New Roman" w:hAnsi="Times New Roman"/>
        </w:rPr>
        <w:t>. (</w:t>
      </w:r>
      <w:r>
        <w:rPr>
          <w:rFonts w:cs="Times New Roman" w:ascii="Times New Roman" w:hAnsi="Times New Roman"/>
          <w:b/>
          <w:bCs/>
        </w:rPr>
        <w:t>1992</w:t>
      </w:r>
      <w:r>
        <w:rPr>
          <w:rFonts w:cs="Times New Roman" w:ascii="Times New Roman" w:hAnsi="Times New Roman"/>
        </w:rPr>
        <w:t xml:space="preserve">). Eighteen-year follow-up in the Veterans Affairs Cooperative Study of Coronary Artery Bypass Surgery for stable angina. </w:t>
      </w:r>
      <w:r>
        <w:rPr>
          <w:rFonts w:cs="Times New Roman" w:ascii="Times New Roman" w:hAnsi="Times New Roman"/>
          <w:i/>
          <w:iCs/>
        </w:rPr>
        <w:t>Circulation</w:t>
      </w:r>
      <w:r>
        <w:rPr>
          <w:rFonts w:cs="Times New Roman" w:ascii="Times New Roman" w:hAnsi="Times New Roman"/>
        </w:rPr>
        <w:t xml:space="preserve">, </w:t>
      </w:r>
      <w:r>
        <w:rPr>
          <w:rFonts w:cs="Times New Roman" w:ascii="Times New Roman" w:hAnsi="Times New Roman"/>
          <w:i/>
          <w:iCs/>
        </w:rPr>
        <w:t>86</w:t>
      </w:r>
      <w:r>
        <w:rPr>
          <w:rFonts w:cs="Times New Roman" w:ascii="Times New Roman" w:hAnsi="Times New Roman"/>
        </w:rPr>
        <w:t>(1), 121–130.</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Wijeysundera, D. N., Beattie, W. S., Rao, V., &amp; Karski, J.</w:t>
      </w:r>
      <w:r>
        <w:rPr>
          <w:rFonts w:cs="Times New Roman" w:ascii="Times New Roman" w:hAnsi="Times New Roman"/>
        </w:rPr>
        <w:t xml:space="preserve"> (</w:t>
      </w:r>
      <w:r>
        <w:rPr>
          <w:rFonts w:cs="Times New Roman" w:ascii="Times New Roman" w:hAnsi="Times New Roman"/>
          <w:b/>
          <w:bCs/>
        </w:rPr>
        <w:t>2003</w:t>
      </w:r>
      <w:r>
        <w:rPr>
          <w:rFonts w:cs="Times New Roman" w:ascii="Times New Roman" w:hAnsi="Times New Roman"/>
        </w:rPr>
        <w:t xml:space="preserve">). Calcium antagonists reduce cardiovascular complications after cardiac surgery: A meta-analysis. </w:t>
      </w:r>
      <w:r>
        <w:rPr>
          <w:rFonts w:cs="Times New Roman" w:ascii="Times New Roman" w:hAnsi="Times New Roman"/>
          <w:i/>
          <w:iCs/>
        </w:rPr>
        <w:t>Journal of the American College of Cardiology</w:t>
      </w:r>
      <w:r>
        <w:rPr>
          <w:rFonts w:cs="Times New Roman" w:ascii="Times New Roman" w:hAnsi="Times New Roman"/>
        </w:rPr>
        <w:t xml:space="preserve">, </w:t>
      </w:r>
      <w:r>
        <w:rPr>
          <w:rFonts w:cs="Times New Roman" w:ascii="Times New Roman" w:hAnsi="Times New Roman"/>
          <w:i/>
          <w:iCs/>
        </w:rPr>
        <w:t>41</w:t>
      </w:r>
      <w:r>
        <w:rPr>
          <w:rFonts w:cs="Times New Roman" w:ascii="Times New Roman" w:hAnsi="Times New Roman"/>
        </w:rPr>
        <w:t>(9), 1496–1505.</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Winchester, D. E., Wen, X., Xie, L., &amp; Bavry, A. A.</w:t>
      </w:r>
      <w:r>
        <w:rPr>
          <w:rFonts w:cs="Times New Roman" w:ascii="Times New Roman" w:hAnsi="Times New Roman"/>
        </w:rPr>
        <w:t xml:space="preserve"> (</w:t>
      </w:r>
      <w:r>
        <w:rPr>
          <w:rFonts w:cs="Times New Roman" w:ascii="Times New Roman" w:hAnsi="Times New Roman"/>
          <w:b/>
          <w:bCs/>
        </w:rPr>
        <w:t>2010</w:t>
      </w:r>
      <w:r>
        <w:rPr>
          <w:rFonts w:cs="Times New Roman" w:ascii="Times New Roman" w:hAnsi="Times New Roman"/>
        </w:rPr>
        <w:t xml:space="preserve">). Evidence of pre-procedural statin therapy: A meta-analysis of randomized trials. </w:t>
      </w:r>
      <w:r>
        <w:rPr>
          <w:rFonts w:cs="Times New Roman" w:ascii="Times New Roman" w:hAnsi="Times New Roman"/>
          <w:i/>
          <w:iCs/>
        </w:rPr>
        <w:t>Journal of the American College of Cardiology</w:t>
      </w:r>
      <w:r>
        <w:rPr>
          <w:rFonts w:cs="Times New Roman" w:ascii="Times New Roman" w:hAnsi="Times New Roman"/>
        </w:rPr>
        <w:t xml:space="preserve">, </w:t>
      </w:r>
      <w:r>
        <w:rPr>
          <w:rFonts w:cs="Times New Roman" w:ascii="Times New Roman" w:hAnsi="Times New Roman"/>
          <w:i/>
          <w:iCs/>
        </w:rPr>
        <w:t>56</w:t>
      </w:r>
      <w:r>
        <w:rPr>
          <w:rFonts w:cs="Times New Roman" w:ascii="Times New Roman" w:hAnsi="Times New Roman"/>
        </w:rPr>
        <w:t>(14), 1099–1109.</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Yadava, O. P., Prakash, A., Kundu, A., &amp; Yadava, M.</w:t>
      </w:r>
      <w:r>
        <w:rPr>
          <w:rFonts w:cs="Times New Roman" w:ascii="Times New Roman" w:hAnsi="Times New Roman"/>
        </w:rPr>
        <w:t xml:space="preserve"> (</w:t>
      </w:r>
      <w:r>
        <w:rPr>
          <w:rFonts w:cs="Times New Roman" w:ascii="Times New Roman" w:hAnsi="Times New Roman"/>
          <w:b/>
          <w:bCs/>
        </w:rPr>
        <w:t>2011</w:t>
      </w:r>
      <w:r>
        <w:rPr>
          <w:rFonts w:cs="Times New Roman" w:ascii="Times New Roman" w:hAnsi="Times New Roman"/>
        </w:rPr>
        <w:t xml:space="preserve">). Coronary artery bypass grafting in women--is OPCAB mandatory? </w:t>
      </w:r>
      <w:r>
        <w:rPr>
          <w:rFonts w:cs="Times New Roman" w:ascii="Times New Roman" w:hAnsi="Times New Roman"/>
          <w:i/>
          <w:iCs/>
        </w:rPr>
        <w:t>Indian Heart Journal</w:t>
      </w:r>
      <w:r>
        <w:rPr>
          <w:rFonts w:cs="Times New Roman" w:ascii="Times New Roman" w:hAnsi="Times New Roman"/>
        </w:rPr>
        <w:t xml:space="preserve">, </w:t>
      </w:r>
      <w:r>
        <w:rPr>
          <w:rFonts w:cs="Times New Roman" w:ascii="Times New Roman" w:hAnsi="Times New Roman"/>
          <w:i/>
          <w:iCs/>
        </w:rPr>
        <w:t>63</w:t>
      </w:r>
      <w:r>
        <w:rPr>
          <w:rFonts w:cs="Times New Roman" w:ascii="Times New Roman" w:hAnsi="Times New Roman"/>
        </w:rPr>
        <w:t>(5), 425–428.</w:t>
      </w:r>
    </w:p>
    <w:p>
      <w:pPr>
        <w:pStyle w:val="Normal"/>
        <w:widowControl w:val="false"/>
        <w:spacing w:lineRule="auto" w:line="360" w:before="0" w:after="160"/>
        <w:ind w:left="480" w:hanging="480"/>
        <w:rPr>
          <w:rFonts w:ascii="Times New Roman" w:hAnsi="Times New Roman" w:cs="Times New Roman"/>
        </w:rPr>
      </w:pPr>
      <w:r>
        <w:rPr>
          <w:rFonts w:cs="Times New Roman" w:ascii="Times New Roman" w:hAnsi="Times New Roman"/>
          <w:b/>
          <w:bCs/>
        </w:rPr>
        <w:t>Yamashita, M. H., Cook, R. C., Kearns, M. J., et al.</w:t>
      </w:r>
      <w:r>
        <w:rPr>
          <w:rFonts w:cs="Times New Roman" w:ascii="Times New Roman" w:hAnsi="Times New Roman"/>
        </w:rPr>
        <w:t xml:space="preserve"> (</w:t>
      </w:r>
      <w:r>
        <w:rPr>
          <w:rFonts w:cs="Times New Roman" w:ascii="Times New Roman" w:hAnsi="Times New Roman"/>
          <w:b/>
          <w:bCs/>
        </w:rPr>
        <w:t>2010</w:t>
      </w:r>
      <w:r>
        <w:rPr>
          <w:rFonts w:cs="Times New Roman" w:ascii="Times New Roman" w:hAnsi="Times New Roman"/>
        </w:rPr>
        <w:t xml:space="preserve">). Prophylactic magnesium does not prevent atrial fibrillation after cardiac surgery: A meta-analysis and comprehensive review of randomized trials. </w:t>
      </w:r>
      <w:r>
        <w:rPr>
          <w:rFonts w:cs="Times New Roman" w:ascii="Times New Roman" w:hAnsi="Times New Roman"/>
          <w:i/>
          <w:iCs/>
        </w:rPr>
        <w:t>Canadian Journal of Cardiology</w:t>
      </w:r>
      <w:r>
        <w:rPr>
          <w:rFonts w:cs="Times New Roman" w:ascii="Times New Roman" w:hAnsi="Times New Roman"/>
        </w:rPr>
        <w:t>.</w:t>
      </w:r>
    </w:p>
    <w:p>
      <w:pPr>
        <w:pStyle w:val="Normal"/>
        <w:tabs>
          <w:tab w:val="clear" w:pos="720"/>
          <w:tab w:val="right" w:pos="8640" w:leader="none"/>
        </w:tabs>
        <w:rPr>
          <w:rFonts w:ascii="Times New Roman" w:hAnsi="Times New Roman" w:cs="Times New Roman"/>
        </w:rPr>
      </w:pPr>
      <w:r>
        <w:rPr/>
      </w:r>
      <w:r>
        <w:rPr/>
        <w:fldChar w:fldCharType="end"/>
      </w:r>
      <w:r>
        <w:rPr/>
        <w:t xml:space="preserve">  </w:t>
      </w:r>
      <w:hyperlink r:id="rId38">
        <w:r>
          <w:rPr>
            <w:rFonts w:cs="Times New Roman" w:ascii="Times New Roman" w:hAnsi="Times New Roman" w:asciiTheme="majorBidi" w:cstheme="majorBidi" w:hAnsiTheme="majorBidi"/>
            <w:b/>
            <w:bCs/>
          </w:rPr>
          <w:t xml:space="preserve"> Lomivorotov</w:t>
        </w:r>
      </w:hyperlink>
      <w:r>
        <w:rPr>
          <w:rFonts w:cs="Times New Roman" w:ascii="Times New Roman" w:hAnsi="Times New Roman" w:asciiTheme="majorBidi" w:cstheme="majorBidi" w:hAnsiTheme="majorBidi"/>
          <w:b/>
          <w:bCs/>
        </w:rPr>
        <w:t xml:space="preserve"> ,V.V. , </w:t>
      </w:r>
      <w:hyperlink r:id="rId39">
        <w:r>
          <w:rPr>
            <w:rFonts w:cs="Times New Roman" w:ascii="Times New Roman" w:hAnsi="Times New Roman" w:asciiTheme="majorBidi" w:cstheme="majorBidi" w:hAnsiTheme="majorBidi"/>
            <w:b/>
            <w:bCs/>
          </w:rPr>
          <w:t xml:space="preserve"> Efremov</w:t>
        </w:r>
      </w:hyperlink>
      <w:r>
        <w:rPr>
          <w:rFonts w:cs="Times New Roman" w:ascii="Times New Roman" w:hAnsi="Times New Roman" w:asciiTheme="majorBidi" w:cstheme="majorBidi" w:hAnsiTheme="majorBidi"/>
          <w:b/>
          <w:bCs/>
        </w:rPr>
        <w:t>,S. ,  </w:t>
      </w:r>
      <w:hyperlink r:id="rId40">
        <w:r>
          <w:rPr>
            <w:rFonts w:cs="Times New Roman" w:ascii="Times New Roman" w:hAnsi="Times New Roman" w:asciiTheme="majorBidi" w:cstheme="majorBidi" w:hAnsiTheme="majorBidi"/>
            <w:b/>
            <w:bCs/>
          </w:rPr>
          <w:t xml:space="preserve"> Karaskov</w:t>
        </w:r>
      </w:hyperlink>
      <w:r>
        <w:rPr>
          <w:rFonts w:cs="Times New Roman" w:ascii="Times New Roman" w:hAnsi="Times New Roman" w:asciiTheme="majorBidi" w:cstheme="majorBidi" w:hAnsiTheme="majorBidi"/>
          <w:b/>
          <w:bCs/>
        </w:rPr>
        <w:t>,A.M,.</w:t>
      </w:r>
      <w:r>
        <w:rPr>
          <w:rFonts w:cs="Times New Roman" w:ascii="Times New Roman" w:hAnsi="Times New Roman"/>
        </w:rPr>
        <w:tab/>
        <w:t xml:space="preserve"> </w:t>
      </w:r>
    </w:p>
    <w:p>
      <w:pPr>
        <w:pStyle w:val="Normal"/>
        <w:tabs>
          <w:tab w:val="clear" w:pos="720"/>
          <w:tab w:val="right" w:pos="8640" w:leader="none"/>
        </w:tabs>
        <w:rPr>
          <w:rFonts w:ascii="Times New Roman" w:hAnsi="Times New Roman" w:cs="Times New Roman"/>
        </w:rPr>
      </w:pPr>
      <w:r>
        <w:rPr>
          <w:rFonts w:cs="Times New Roman" w:ascii="Times New Roman" w:hAnsi="Times New Roman"/>
        </w:rPr>
        <w:t>Published (2017). Medicine  Journal of cardiothoracic and vascular anesthesia.</w:t>
      </w:r>
    </w:p>
    <w:p>
      <w:pPr>
        <w:pStyle w:val="Normal"/>
        <w:tabs>
          <w:tab w:val="clear" w:pos="720"/>
          <w:tab w:val="right" w:pos="8640" w:leader="none"/>
        </w:tabs>
        <w:rPr>
          <w:rFonts w:ascii="Times New Roman" w:hAnsi="Times New Roman" w:cs="Times New Roman"/>
        </w:rPr>
      </w:pPr>
      <w:r>
        <w:rPr>
          <w:rFonts w:cs="Times New Roman" w:ascii="Times New Roman" w:hAnsi="Times New Roman"/>
        </w:rPr>
      </w:r>
    </w:p>
    <w:p>
      <w:pPr>
        <w:pStyle w:val="Normal"/>
        <w:tabs>
          <w:tab w:val="clear" w:pos="720"/>
          <w:tab w:val="right" w:pos="8640" w:leader="none"/>
        </w:tabs>
        <w:rPr>
          <w:rFonts w:ascii="Times New Roman" w:hAnsi="Times New Roman" w:cs="Times New Roman"/>
        </w:rPr>
      </w:pPr>
      <w:r>
        <w:rPr>
          <w:rFonts w:cs="Times New Roman" w:ascii="Times New Roman" w:hAnsi="Times New Roman"/>
        </w:rPr>
      </w:r>
    </w:p>
    <w:p>
      <w:pPr>
        <w:pStyle w:val="Normal"/>
        <w:tabs>
          <w:tab w:val="clear" w:pos="720"/>
          <w:tab w:val="right" w:pos="8640" w:leader="none"/>
        </w:tabs>
        <w:rPr>
          <w:b/>
          <w:b/>
          <w:bCs/>
          <w:sz w:val="28"/>
          <w:szCs w:val="28"/>
        </w:rPr>
      </w:pPr>
      <w:r>
        <w:fldChar w:fldCharType="begin"/>
      </w:r>
      <w:r>
        <w:rPr>
          <w:sz w:val="28"/>
          <w:b/>
          <w:szCs w:val="28"/>
          <w:bCs/>
        </w:rPr>
        <w:instrText> HYPERLINK "https://link.springer.com/article/10.1007/s10557-018-6838-2" \l "auth-1"</w:instrText>
      </w:r>
      <w:r>
        <w:rPr>
          <w:sz w:val="28"/>
          <w:b/>
          <w:szCs w:val="28"/>
          <w:bCs/>
        </w:rPr>
        <w:fldChar w:fldCharType="separate"/>
      </w:r>
      <w:r>
        <w:rPr>
          <w:b/>
          <w:bCs/>
          <w:sz w:val="28"/>
          <w:szCs w:val="28"/>
        </w:rPr>
        <w:t>Bouchez</w:t>
      </w:r>
      <w:r>
        <w:rPr>
          <w:sz w:val="28"/>
          <w:b/>
          <w:szCs w:val="28"/>
          <w:bCs/>
        </w:rPr>
        <w:fldChar w:fldCharType="end"/>
      </w:r>
      <w:r>
        <w:rPr>
          <w:b/>
          <w:bCs/>
          <w:sz w:val="28"/>
          <w:szCs w:val="28"/>
        </w:rPr>
        <w:t>.S, Fedele,F., Oliva,F., Papp,Z., Parissis,J., ( 2018 )</w:t>
      </w:r>
    </w:p>
    <w:p>
      <w:pPr>
        <w:sectPr>
          <w:headerReference w:type="default" r:id="rId42"/>
          <w:footerReference w:type="default" r:id="rId43"/>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pStyle w:val="Normal"/>
        <w:tabs>
          <w:tab w:val="clear" w:pos="720"/>
          <w:tab w:val="right" w:pos="8640" w:leader="none"/>
        </w:tabs>
        <w:rPr>
          <w:rFonts w:ascii="Times New Roman" w:hAnsi="Times New Roman" w:eastAsia="Calibri" w:cs="Times New Roman" w:asciiTheme="majorBidi" w:cstheme="majorBidi" w:eastAsiaTheme="minorHAnsi" w:hAnsiTheme="majorBidi"/>
          <w:sz w:val="28"/>
          <w:szCs w:val="28"/>
          <w:lang w:eastAsia="en-US"/>
        </w:rPr>
      </w:pPr>
      <w:hyperlink r:id="rId41">
        <w:r>
          <w:rPr/>
          <w:t>Cardiovascular Drugs and Therapy</w:t>
        </w:r>
      </w:hyperlink>
      <w:r>
        <w:rPr/>
        <w:t>. volume 32, pages 617-624.</w:t>
      </w:r>
    </w:p>
    <w:p>
      <w:pPr>
        <w:pStyle w:val="Normal"/>
        <w:tabs>
          <w:tab w:val="clear" w:pos="720"/>
          <w:tab w:val="left" w:pos="2436" w:leader="none"/>
        </w:tabs>
        <w:rPr>
          <w:rFonts w:ascii="Times New Roman" w:hAnsi="Times New Roman" w:eastAsia="Calibri" w:cs="Times New Roman" w:asciiTheme="majorBidi" w:cstheme="majorBidi" w:hAnsiTheme="majorBidi"/>
        </w:rPr>
      </w:pPr>
      <w:r>
        <w:rPr/>
      </w:r>
    </w:p>
    <w:sectPr>
      <w:headerReference w:type="default" r:id="rId44"/>
      <w:footerReference w:type="default" r:id="rId45"/>
      <w:type w:val="nextPage"/>
      <w:pgSz w:w="12240" w:h="15840"/>
      <w:pgMar w:left="1800" w:right="1800" w:header="720" w:top="1440" w:footer="720" w:bottom="1440" w:gutter="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ew Century Schoolbook">
    <w:charset w:val="01"/>
    <w:family w:val="roman"/>
    <w:pitch w:val="variable"/>
  </w:font>
  <w:font w:name="MV Boli">
    <w:charset w:val="01"/>
    <w:family w:val="roman"/>
    <w:pitch w:val="variable"/>
  </w:font>
  <w:font w:name="Alako-Bold">
    <w:charset w:val="01"/>
    <w:family w:val="roman"/>
    <w:pitch w:val="variable"/>
  </w:font>
  <w:font w:name="Andalus">
    <w:charset w:val="01"/>
    <w:family w:val="roman"/>
    <w:pitch w:val="variable"/>
  </w:font>
  <w:font w:name="Helvetica">
    <w:altName w:val="Arial"/>
    <w:charset w:val="01"/>
    <w:family w:val="roman"/>
    <w:pitch w:val="variable"/>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9678251"/>
    </w:sdtPr>
    <w:sdtContent>
      <w:p>
        <w:pPr>
          <w:pStyle w:val="Footer"/>
          <w:jc w:val="center"/>
          <w:rPr/>
        </w:pPr>
        <w:r>
          <w:rPr/>
          <w:fldChar w:fldCharType="begin"/>
        </w:r>
        <w:r>
          <w:rPr/>
          <w:instrText> PAGE </w:instrText>
        </w:r>
        <w:r>
          <w:rPr/>
          <w:fldChar w:fldCharType="separate"/>
        </w:r>
        <w:r>
          <w:rPr/>
          <w:t>ii</w:t>
        </w:r>
        <w:r>
          <w:rPr/>
          <w:fldChar w:fldCharType="end"/>
        </w:r>
      </w:p>
    </w:sdtContent>
  </w:sdt>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5339518"/>
    </w:sdtPr>
    <w:sdtContent>
      <w:p>
        <w:pPr>
          <w:pStyle w:val="Footer"/>
          <w:jc w:val="center"/>
          <w:rPr/>
        </w:pPr>
        <w:r>
          <w:rPr/>
          <w:fldChar w:fldCharType="begin"/>
        </w:r>
        <w:r>
          <w:rPr/>
          <w:instrText> PAGE </w:instrText>
        </w:r>
        <w:r>
          <w:rPr/>
          <w:fldChar w:fldCharType="separate"/>
        </w:r>
        <w:r>
          <w:rPr/>
          <w:t>101</w:t>
        </w:r>
        <w:r>
          <w:rPr/>
          <w:fldChar w:fldCharType="end"/>
        </w:r>
      </w:p>
    </w:sdtContent>
  </w:sdt>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5193467"/>
    </w:sdtPr>
    <w:sdtContent>
      <w:p>
        <w:pPr>
          <w:pStyle w:val="Footer"/>
          <w:jc w:val="center"/>
          <w:rPr/>
        </w:pPr>
        <w:r>
          <w:rPr/>
          <w:fldChar w:fldCharType="begin"/>
        </w:r>
        <w:r>
          <w:rPr/>
          <w:instrText> PAGE </w:instrText>
        </w:r>
        <w:r>
          <w:rPr/>
          <w:fldChar w:fldCharType="separate"/>
        </w:r>
        <w:r>
          <w:rPr/>
          <w:t>102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2475551"/>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7571406"/>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4435946"/>
    </w:sdtPr>
    <w:sdtContent>
      <w:p>
        <w:pPr>
          <w:pStyle w:val="Footer"/>
          <w:jc w:val="center"/>
          <w:rPr/>
        </w:pPr>
        <w:r>
          <w:rPr/>
          <w:fldChar w:fldCharType="begin"/>
        </w:r>
        <w:r>
          <w:rPr/>
          <w:instrText> PAGE </w:instrText>
        </w:r>
        <w:r>
          <w:rPr/>
          <w:fldChar w:fldCharType="separate"/>
        </w:r>
        <w:r>
          <w:rPr/>
          <w:t>52</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9487110"/>
    </w:sdtPr>
    <w:sdtContent>
      <w:p>
        <w:pPr>
          <w:pStyle w:val="Footer"/>
          <w:jc w:val="center"/>
          <w:rPr/>
        </w:pPr>
        <w:r>
          <w:rPr/>
          <w:fldChar w:fldCharType="begin"/>
        </w:r>
        <w:r>
          <w:rPr/>
          <w:instrText> PAGE </w:instrText>
        </w:r>
        <w:r>
          <w:rPr/>
          <w:fldChar w:fldCharType="separate"/>
        </w:r>
        <w:r>
          <w:rPr/>
          <w:t>56</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3847296"/>
    </w:sdtPr>
    <w:sdtContent>
      <w:p>
        <w:pPr>
          <w:pStyle w:val="Footer"/>
          <w:jc w:val="center"/>
          <w:rPr/>
        </w:pPr>
        <w:r>
          <w:rPr/>
          <w:fldChar w:fldCharType="begin"/>
        </w:r>
        <w:r>
          <w:rPr/>
          <w:instrText> PAGE </w:instrText>
        </w:r>
        <w:r>
          <w:rPr/>
          <w:fldChar w:fldCharType="separate"/>
        </w:r>
        <w:r>
          <w:rPr/>
          <w:t>80</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7707712"/>
    </w:sdtPr>
    <w:sdtContent>
      <w:p>
        <w:pPr>
          <w:pStyle w:val="Footer"/>
          <w:jc w:val="center"/>
          <w:rPr/>
        </w:pPr>
        <w:r>
          <w:rPr/>
          <w:fldChar w:fldCharType="begin"/>
        </w:r>
        <w:r>
          <w:rPr/>
          <w:instrText> PAGE </w:instrText>
        </w:r>
        <w:r>
          <w:rPr/>
          <w:fldChar w:fldCharType="separate"/>
        </w:r>
        <w:r>
          <w:rPr/>
          <w:t>81</w:t>
        </w:r>
        <w:r>
          <w:rPr/>
          <w:fldChar w:fldCharType="end"/>
        </w:r>
      </w:p>
    </w:sdtContent>
  </w:sdt>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6912235"/>
    </w:sdtPr>
    <w:sdtContent>
      <w:p>
        <w:pPr>
          <w:pStyle w:val="Footer"/>
          <w:jc w:val="center"/>
          <w:rPr/>
        </w:pPr>
        <w:r>
          <w:rPr/>
          <w:fldChar w:fldCharType="begin"/>
        </w:r>
        <w:r>
          <w:rPr/>
          <w:instrText> PAGE </w:instrText>
        </w:r>
        <w:r>
          <w:rPr/>
          <w:fldChar w:fldCharType="separate"/>
        </w:r>
        <w:r>
          <w:rPr/>
          <w:t>86</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4183158"/>
    </w:sdtPr>
    <w:sdtContent>
      <w:p>
        <w:pPr>
          <w:pStyle w:val="Footer"/>
          <w:jc w:val="center"/>
          <w:rPr/>
        </w:pPr>
        <w:r>
          <w:rPr/>
          <w:fldChar w:fldCharType="begin"/>
        </w:r>
        <w:r>
          <w:rPr/>
          <w:instrText> PAGE </w:instrText>
        </w:r>
        <w:r>
          <w:rPr/>
          <w:fldChar w:fldCharType="separate"/>
        </w:r>
        <w:r>
          <w:rPr/>
          <w:t>88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91576064"/>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jc w:val="center"/>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References                                   </w:t>
        </w:r>
        <w:r>
          <w:rPr>
            <w:sz w:val="28"/>
            <w:szCs w:val="28"/>
          </w:rPr>
          <w:fldChar w:fldCharType="begin"/>
        </w:r>
        <w:r>
          <w:rPr>
            <w:sz w:val="28"/>
            <w:szCs w:val="28"/>
          </w:rPr>
          <w:instrText> PAGE </w:instrText>
        </w:r>
        <w:r>
          <w:rPr>
            <w:sz w:val="28"/>
            <w:szCs w:val="28"/>
          </w:rPr>
          <w:fldChar w:fldCharType="separate"/>
        </w:r>
        <w:r>
          <w:rPr>
            <w:sz w:val="28"/>
            <w:szCs w:val="28"/>
          </w:rPr>
          <w:t>101</w:t>
        </w:r>
        <w:r>
          <w:rPr>
            <w:sz w:val="28"/>
            <w:szCs w:val="28"/>
          </w:rPr>
          <w:fldChar w:fldCharType="end"/>
        </w:r>
      </w:p>
      <w:p>
        <w:pPr>
          <w:pStyle w:val="Header"/>
          <w:rPr/>
        </w:pPr>
        <w:r>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4101749"/>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Introduction                                    </w:t>
        </w:r>
        <w:r>
          <w:rPr>
            <w:sz w:val="28"/>
            <w:szCs w:val="28"/>
          </w:rPr>
          <w:fldChar w:fldCharType="begin"/>
        </w:r>
        <w:r>
          <w:rPr>
            <w:sz w:val="28"/>
            <w:szCs w:val="28"/>
          </w:rPr>
          <w:instrText> PAGE </w:instrText>
        </w:r>
        <w:r>
          <w:rPr>
            <w:sz w:val="28"/>
            <w:szCs w:val="28"/>
          </w:rPr>
          <w:fldChar w:fldCharType="separate"/>
        </w:r>
        <w:r>
          <w:rPr>
            <w:sz w:val="28"/>
            <w:szCs w:val="28"/>
          </w:rPr>
          <w:t>3</w:t>
        </w:r>
        <w:r>
          <w:rPr>
            <w:sz w:val="28"/>
            <w:szCs w:val="28"/>
          </w:rP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5987973"/>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jc w:val="center"/>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Aim of The Work                       </w:t>
        </w:r>
        <w:r>
          <w:rPr>
            <w:sz w:val="28"/>
            <w:szCs w:val="28"/>
          </w:rPr>
          <w:fldChar w:fldCharType="begin"/>
        </w:r>
        <w:r>
          <w:rPr>
            <w:sz w:val="28"/>
            <w:szCs w:val="28"/>
          </w:rPr>
          <w:instrText> PAGE </w:instrText>
        </w:r>
        <w:r>
          <w:rPr>
            <w:sz w:val="28"/>
            <w:szCs w:val="28"/>
          </w:rPr>
          <w:fldChar w:fldCharType="separate"/>
        </w:r>
        <w:r>
          <w:rPr>
            <w:sz w:val="28"/>
            <w:szCs w:val="28"/>
          </w:rPr>
          <w:t>4</w:t>
        </w:r>
        <w:r>
          <w:rPr>
            <w:sz w:val="28"/>
            <w:szCs w:val="28"/>
          </w:rPr>
          <w:fldChar w:fldCharType="end"/>
        </w:r>
      </w:p>
      <w:p>
        <w:pPr>
          <w:pStyle w:val="Header"/>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04200573"/>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Review of Literature                 </w:t>
        </w:r>
        <w:r>
          <w:rPr>
            <w:sz w:val="28"/>
            <w:szCs w:val="28"/>
          </w:rPr>
          <w:fldChar w:fldCharType="begin"/>
        </w:r>
        <w:r>
          <w:rPr>
            <w:sz w:val="28"/>
            <w:szCs w:val="28"/>
          </w:rPr>
          <w:instrText> PAGE </w:instrText>
        </w:r>
        <w:r>
          <w:rPr>
            <w:sz w:val="28"/>
            <w:szCs w:val="28"/>
          </w:rPr>
          <w:fldChar w:fldCharType="separate"/>
        </w:r>
        <w:r>
          <w:rPr>
            <w:sz w:val="28"/>
            <w:szCs w:val="28"/>
          </w:rPr>
          <w:t>52</w:t>
        </w:r>
        <w:r>
          <w:rPr>
            <w:sz w:val="28"/>
            <w:szCs w:val="28"/>
          </w:rPr>
          <w:fldChar w:fldCharType="end"/>
        </w:r>
      </w:p>
      <w:p>
        <w:pPr>
          <w:pStyle w:val="Header"/>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88372584"/>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jc w:val="center"/>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Patients and Methods              </w:t>
        </w:r>
        <w:r>
          <w:rPr>
            <w:sz w:val="28"/>
            <w:szCs w:val="28"/>
          </w:rPr>
          <w:fldChar w:fldCharType="begin"/>
        </w:r>
        <w:r>
          <w:rPr>
            <w:sz w:val="28"/>
            <w:szCs w:val="28"/>
          </w:rPr>
          <w:instrText> PAGE </w:instrText>
        </w:r>
        <w:r>
          <w:rPr>
            <w:sz w:val="28"/>
            <w:szCs w:val="28"/>
          </w:rPr>
          <w:fldChar w:fldCharType="separate"/>
        </w:r>
        <w:r>
          <w:rPr>
            <w:sz w:val="28"/>
            <w:szCs w:val="28"/>
          </w:rPr>
          <w:t>56</w:t>
        </w:r>
        <w:r>
          <w:rPr>
            <w:sz w:val="28"/>
            <w:szCs w:val="28"/>
          </w:rPr>
          <w:fldChar w:fldCharType="end"/>
        </w:r>
      </w:p>
      <w:p>
        <w:pPr>
          <w:pStyle w:val="Header"/>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57490732"/>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Results                            </w:t>
        </w:r>
        <w:r>
          <w:rPr>
            <w:sz w:val="28"/>
            <w:szCs w:val="28"/>
          </w:rPr>
          <w:fldChar w:fldCharType="begin"/>
        </w:r>
        <w:r>
          <w:rPr>
            <w:sz w:val="28"/>
            <w:szCs w:val="28"/>
          </w:rPr>
          <w:instrText> PAGE </w:instrText>
        </w:r>
        <w:r>
          <w:rPr>
            <w:sz w:val="28"/>
            <w:szCs w:val="28"/>
          </w:rPr>
          <w:fldChar w:fldCharType="separate"/>
        </w:r>
        <w:r>
          <w:rPr>
            <w:sz w:val="28"/>
            <w:szCs w:val="28"/>
          </w:rPr>
          <w:t>80</w:t>
        </w:r>
        <w:r>
          <w:rPr>
            <w:sz w:val="28"/>
            <w:szCs w:val="28"/>
          </w:rPr>
          <w:fldChar w:fldCharType="end"/>
        </w:r>
      </w:p>
      <w:p>
        <w:pPr>
          <w:pStyle w:val="Header"/>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43188284"/>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jc w:val="center"/>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Discussion                                 </w:t>
        </w:r>
        <w:r>
          <w:rPr>
            <w:sz w:val="28"/>
            <w:szCs w:val="28"/>
          </w:rPr>
          <w:fldChar w:fldCharType="begin"/>
        </w:r>
        <w:r>
          <w:rPr>
            <w:sz w:val="28"/>
            <w:szCs w:val="28"/>
          </w:rPr>
          <w:instrText> PAGE </w:instrText>
        </w:r>
        <w:r>
          <w:rPr>
            <w:sz w:val="28"/>
            <w:szCs w:val="28"/>
          </w:rPr>
          <w:fldChar w:fldCharType="separate"/>
        </w:r>
        <w:r>
          <w:rPr>
            <w:sz w:val="28"/>
            <w:szCs w:val="28"/>
          </w:rPr>
          <w:t>82</w:t>
        </w:r>
        <w:r>
          <w:rPr>
            <w:sz w:val="28"/>
            <w:szCs w:val="28"/>
          </w:rPr>
          <w:fldChar w:fldCharType="end"/>
        </w:r>
      </w:p>
      <w:p>
        <w:pPr>
          <w:pStyle w:val="Header"/>
          <w:rPr/>
        </w:pPr>
        <w:r>
          <w:rPr/>
        </w:r>
      </w:p>
    </w:sdtContent>
  </w:sdt>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6353365"/>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jc w:val="center"/>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Conclusion                                   </w:t>
        </w:r>
        <w:r>
          <w:rPr>
            <w:sz w:val="28"/>
            <w:szCs w:val="28"/>
          </w:rPr>
          <w:fldChar w:fldCharType="begin"/>
        </w:r>
        <w:r>
          <w:rPr>
            <w:sz w:val="28"/>
            <w:szCs w:val="28"/>
          </w:rPr>
          <w:instrText> PAGE </w:instrText>
        </w:r>
        <w:r>
          <w:rPr>
            <w:sz w:val="28"/>
            <w:szCs w:val="28"/>
          </w:rPr>
          <w:fldChar w:fldCharType="separate"/>
        </w:r>
        <w:r>
          <w:rPr>
            <w:sz w:val="28"/>
            <w:szCs w:val="28"/>
          </w:rPr>
          <w:t>86</w:t>
        </w:r>
        <w:r>
          <w:rPr>
            <w:sz w:val="28"/>
            <w:szCs w:val="28"/>
          </w:rPr>
          <w:fldChar w:fldCharType="end"/>
        </w:r>
      </w:p>
      <w:p>
        <w:pPr>
          <w:pStyle w:val="Header"/>
          <w:rPr/>
        </w:pPr>
        <w:r>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6083675"/>
    </w:sdtPr>
    <w:sdtContent>
      <w:p>
        <w:pPr>
          <w:pStyle w:val="Header"/>
          <w:pBdr>
            <w:bottom w:val="thickThinSmallGap" w:sz="24" w:space="1" w:color="823B0B"/>
          </w:pBdr>
          <w:tabs>
            <w:tab w:val="left" w:pos="3510" w:leader="none"/>
            <w:tab w:val="center" w:pos="4320" w:leader="none"/>
            <w:tab w:val="center" w:pos="4680" w:leader="none"/>
            <w:tab w:val="left" w:pos="6600" w:leader="none"/>
            <w:tab w:val="right" w:pos="8640" w:leader="none"/>
          </w:tabs>
          <w:jc w:val="center"/>
          <w:rPr>
            <w:rFonts w:ascii="Calibri Light" w:hAnsi="Calibri Light" w:eastAsia="" w:cs="Times New Roman" w:asciiTheme="majorHAnsi" w:cstheme="majorBidi" w:eastAsiaTheme="majorEastAsia" w:hAnsiTheme="majorHAnsi"/>
            <w:b/>
            <w:b/>
            <w:bCs/>
            <w:sz w:val="28"/>
            <w:szCs w:val="28"/>
          </w:rPr>
        </w:pPr>
        <w:r>
          <w:rPr>
            <w:b/>
            <w:bCs/>
            <w:sz w:val="28"/>
            <w:szCs w:val="28"/>
          </w:rPr>
          <w:t xml:space="preserve">Levosimendan In LV Dysfunction        Summary                                   </w:t>
        </w:r>
        <w:r>
          <w:rPr>
            <w:sz w:val="28"/>
            <w:szCs w:val="28"/>
          </w:rPr>
          <w:fldChar w:fldCharType="begin"/>
        </w:r>
        <w:r>
          <w:rPr>
            <w:sz w:val="28"/>
            <w:szCs w:val="28"/>
          </w:rPr>
          <w:instrText> PAGE </w:instrText>
        </w:r>
        <w:r>
          <w:rPr>
            <w:sz w:val="28"/>
            <w:szCs w:val="28"/>
          </w:rPr>
          <w:fldChar w:fldCharType="separate"/>
        </w:r>
        <w:r>
          <w:rPr>
            <w:sz w:val="28"/>
            <w:szCs w:val="28"/>
          </w:rPr>
          <w:t>88</w:t>
        </w:r>
        <w:r>
          <w:rPr>
            <w:sz w:val="28"/>
            <w:szCs w:val="28"/>
          </w:rP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
      <w:lvlJc w:val="left"/>
      <w:pPr>
        <w:ind w:left="720" w:hanging="360"/>
      </w:pPr>
      <w:rPr>
        <w:rFonts w:ascii="Times New Roman" w:hAnsi="Times New Roman" w:cs="Times New Roman" w:hint="default"/>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Times New Roman" w:hAnsi="Times New Roman" w:cs="Times New Roman" w:hint="default"/>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322f"/>
    <w:pPr>
      <w:widowControl/>
      <w:bidi w:val="0"/>
      <w:spacing w:lineRule="auto" w:line="240" w:before="0" w:after="0"/>
      <w:jc w:val="left"/>
    </w:pPr>
    <w:rPr>
      <w:rFonts w:eastAsia="" w:eastAsiaTheme="minorEastAsia" w:ascii="Calibri" w:hAnsi="Calibri" w:cs="Arial"/>
      <w:color w:val="auto"/>
      <w:kern w:val="0"/>
      <w:sz w:val="24"/>
      <w:szCs w:val="24"/>
      <w:lang w:eastAsia="ja-JP" w:val="en-US" w:bidi="ar-SA"/>
    </w:rPr>
  </w:style>
  <w:style w:type="paragraph" w:styleId="Heading1">
    <w:name w:val="Heading 1"/>
    <w:basedOn w:val="Normal"/>
    <w:next w:val="Normal"/>
    <w:link w:val="Heading1Char"/>
    <w:uiPriority w:val="9"/>
    <w:qFormat/>
    <w:rsid w:val="00580818"/>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950879"/>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56734"/>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7f0654"/>
    <w:pPr>
      <w:keepNext w:val="true"/>
      <w:keepLines/>
      <w:spacing w:before="40" w:after="0"/>
      <w:outlineLvl w:val="3"/>
    </w:pPr>
    <w:rPr>
      <w:rFonts w:ascii="Calibri Light" w:hAnsi="Calibri Light" w:eastAsia="" w:cs="Times New Roman"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41ebd"/>
    <w:rPr>
      <w:rFonts w:ascii="Segoe UI" w:hAnsi="Segoe UI" w:eastAsia="" w:cs="Segoe UI" w:eastAsiaTheme="minorEastAsia"/>
      <w:sz w:val="18"/>
      <w:szCs w:val="18"/>
      <w:lang w:eastAsia="ja-JP"/>
    </w:rPr>
  </w:style>
  <w:style w:type="character" w:styleId="Heading1Char" w:customStyle="1">
    <w:name w:val="Heading 1 Char"/>
    <w:basedOn w:val="DefaultParagraphFont"/>
    <w:link w:val="Heading1"/>
    <w:uiPriority w:val="9"/>
    <w:qFormat/>
    <w:rsid w:val="00580818"/>
    <w:rPr>
      <w:rFonts w:ascii="Calibri Light" w:hAnsi="Calibri Light" w:eastAsia="" w:cs="Times New Roman" w:asciiTheme="majorHAnsi" w:cstheme="majorBidi" w:eastAsiaTheme="majorEastAsia" w:hAnsiTheme="majorHAnsi"/>
      <w:color w:val="2E74B5" w:themeColor="accent1" w:themeShade="bf"/>
      <w:sz w:val="32"/>
      <w:szCs w:val="32"/>
      <w:lang w:eastAsia="ja-JP"/>
    </w:rPr>
  </w:style>
  <w:style w:type="character" w:styleId="InternetLink">
    <w:name w:val="Hyperlink"/>
    <w:basedOn w:val="DefaultParagraphFont"/>
    <w:uiPriority w:val="99"/>
    <w:unhideWhenUsed/>
    <w:rsid w:val="00580818"/>
    <w:rPr>
      <w:color w:val="0563C1" w:themeColor="hyperlink"/>
      <w:u w:val="single"/>
    </w:rPr>
  </w:style>
  <w:style w:type="character" w:styleId="FootnoteTextChar" w:customStyle="1">
    <w:name w:val="Footnote Text Char"/>
    <w:basedOn w:val="DefaultParagraphFont"/>
    <w:link w:val="FootnoteText"/>
    <w:uiPriority w:val="99"/>
    <w:semiHidden/>
    <w:qFormat/>
    <w:rsid w:val="00a048a1"/>
    <w:rPr>
      <w:rFonts w:eastAsia="" w:eastAsiaTheme="minorEastAsia"/>
      <w:sz w:val="20"/>
      <w:szCs w:val="20"/>
      <w:lang w:eastAsia="ja-JP"/>
    </w:rPr>
  </w:style>
  <w:style w:type="character" w:styleId="FootnoteCharacters">
    <w:name w:val="Footnote Characters"/>
    <w:basedOn w:val="DefaultParagraphFont"/>
    <w:uiPriority w:val="99"/>
    <w:semiHidden/>
    <w:unhideWhenUsed/>
    <w:qFormat/>
    <w:rsid w:val="00a048a1"/>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ba0195"/>
    <w:rPr>
      <w:rFonts w:eastAsia="" w:eastAsiaTheme="minorEastAsia"/>
      <w:sz w:val="24"/>
      <w:szCs w:val="24"/>
      <w:lang w:eastAsia="ja-JP"/>
    </w:rPr>
  </w:style>
  <w:style w:type="character" w:styleId="FooterChar" w:customStyle="1">
    <w:name w:val="Footer Char"/>
    <w:basedOn w:val="DefaultParagraphFont"/>
    <w:link w:val="Footer"/>
    <w:uiPriority w:val="99"/>
    <w:qFormat/>
    <w:rsid w:val="00ba0195"/>
    <w:rPr>
      <w:rFonts w:eastAsia="" w:eastAsiaTheme="minorEastAsia"/>
      <w:sz w:val="24"/>
      <w:szCs w:val="24"/>
      <w:lang w:eastAsia="ja-JP"/>
    </w:rPr>
  </w:style>
  <w:style w:type="character" w:styleId="Citationbook" w:customStyle="1">
    <w:name w:val="citation book"/>
    <w:basedOn w:val="DefaultParagraphFont"/>
    <w:qFormat/>
    <w:rsid w:val="00a206d3"/>
    <w:rPr/>
  </w:style>
  <w:style w:type="character" w:styleId="Heading3Char" w:customStyle="1">
    <w:name w:val="Heading 3 Char"/>
    <w:basedOn w:val="DefaultParagraphFont"/>
    <w:link w:val="Heading3"/>
    <w:uiPriority w:val="9"/>
    <w:semiHidden/>
    <w:qFormat/>
    <w:rsid w:val="00656734"/>
    <w:rPr>
      <w:rFonts w:ascii="Calibri Light" w:hAnsi="Calibri Light" w:eastAsia="" w:cs="Times New Roman" w:asciiTheme="majorHAnsi" w:cstheme="majorBidi" w:eastAsiaTheme="majorEastAsia" w:hAnsiTheme="majorHAnsi"/>
      <w:color w:val="1F4D78" w:themeColor="accent1" w:themeShade="7f"/>
      <w:sz w:val="24"/>
      <w:szCs w:val="24"/>
      <w:lang w:eastAsia="ja-JP"/>
    </w:rPr>
  </w:style>
  <w:style w:type="character" w:styleId="Mi" w:customStyle="1">
    <w:name w:val="mi"/>
    <w:basedOn w:val="DefaultParagraphFont"/>
    <w:qFormat/>
    <w:rsid w:val="00656734"/>
    <w:rPr/>
  </w:style>
  <w:style w:type="character" w:styleId="Mo" w:customStyle="1">
    <w:name w:val="mo"/>
    <w:basedOn w:val="DefaultParagraphFont"/>
    <w:qFormat/>
    <w:rsid w:val="00656734"/>
    <w:rPr/>
  </w:style>
  <w:style w:type="character" w:styleId="Mn" w:customStyle="1">
    <w:name w:val="mn"/>
    <w:basedOn w:val="DefaultParagraphFont"/>
    <w:qFormat/>
    <w:rsid w:val="00656734"/>
    <w:rPr/>
  </w:style>
  <w:style w:type="character" w:styleId="Annotationreference">
    <w:name w:val="annotation reference"/>
    <w:basedOn w:val="DefaultParagraphFont"/>
    <w:uiPriority w:val="99"/>
    <w:semiHidden/>
    <w:unhideWhenUsed/>
    <w:qFormat/>
    <w:rsid w:val="00656734"/>
    <w:rPr>
      <w:sz w:val="16"/>
      <w:szCs w:val="16"/>
    </w:rPr>
  </w:style>
  <w:style w:type="character" w:styleId="CommentTextChar" w:customStyle="1">
    <w:name w:val="Comment Text Char"/>
    <w:basedOn w:val="DefaultParagraphFont"/>
    <w:link w:val="CommentText"/>
    <w:uiPriority w:val="99"/>
    <w:semiHidden/>
    <w:qFormat/>
    <w:rsid w:val="00656734"/>
    <w:rPr>
      <w:rFonts w:eastAsia="" w:eastAsiaTheme="minorEastAsia"/>
      <w:sz w:val="20"/>
      <w:szCs w:val="20"/>
      <w:lang w:eastAsia="ja-JP"/>
    </w:rPr>
  </w:style>
  <w:style w:type="character" w:styleId="CommentSubjectChar" w:customStyle="1">
    <w:name w:val="Comment Subject Char"/>
    <w:basedOn w:val="CommentTextChar"/>
    <w:link w:val="CommentSubject"/>
    <w:uiPriority w:val="99"/>
    <w:semiHidden/>
    <w:qFormat/>
    <w:rsid w:val="00656734"/>
    <w:rPr>
      <w:rFonts w:eastAsia="" w:eastAsiaTheme="minorEastAsia"/>
      <w:b/>
      <w:bCs/>
      <w:sz w:val="20"/>
      <w:szCs w:val="20"/>
      <w:lang w:eastAsia="ja-JP"/>
    </w:rPr>
  </w:style>
  <w:style w:type="character" w:styleId="Heading4Char" w:customStyle="1">
    <w:name w:val="Heading 4 Char"/>
    <w:basedOn w:val="DefaultParagraphFont"/>
    <w:link w:val="Heading4"/>
    <w:uiPriority w:val="9"/>
    <w:semiHidden/>
    <w:qFormat/>
    <w:rsid w:val="007f0654"/>
    <w:rPr>
      <w:rFonts w:ascii="Calibri Light" w:hAnsi="Calibri Light" w:eastAsia="" w:cs="Times New Roman" w:asciiTheme="majorHAnsi" w:cstheme="majorBidi" w:eastAsiaTheme="majorEastAsia" w:hAnsiTheme="majorHAnsi"/>
      <w:i/>
      <w:iCs/>
      <w:color w:val="2E74B5" w:themeColor="accent1" w:themeShade="bf"/>
      <w:sz w:val="24"/>
      <w:szCs w:val="24"/>
      <w:lang w:eastAsia="ja-JP"/>
    </w:rPr>
  </w:style>
  <w:style w:type="character" w:styleId="VisitedInternetLink">
    <w:name w:val="FollowedHyperlink"/>
    <w:basedOn w:val="DefaultParagraphFont"/>
    <w:uiPriority w:val="99"/>
    <w:semiHidden/>
    <w:unhideWhenUsed/>
    <w:rsid w:val="007f0654"/>
    <w:rPr>
      <w:color w:val="954F72" w:themeColor="followedHyperlink"/>
      <w:u w:val="single"/>
    </w:rPr>
  </w:style>
  <w:style w:type="character" w:styleId="Heading2Char" w:customStyle="1">
    <w:name w:val="Heading 2 Char"/>
    <w:basedOn w:val="DefaultParagraphFont"/>
    <w:link w:val="Heading2"/>
    <w:uiPriority w:val="9"/>
    <w:semiHidden/>
    <w:qFormat/>
    <w:rsid w:val="00950879"/>
    <w:rPr>
      <w:rFonts w:ascii="Calibri Light" w:hAnsi="Calibri Light" w:eastAsia="" w:cs="Times New Roman" w:asciiTheme="majorHAnsi" w:cstheme="majorBidi" w:eastAsiaTheme="majorEastAsia" w:hAnsiTheme="majorHAnsi"/>
      <w:color w:val="2E74B5" w:themeColor="accent1" w:themeShade="bf"/>
      <w:sz w:val="26"/>
      <w:szCs w:val="26"/>
      <w:lang w:eastAsia="ja-JP"/>
    </w:rPr>
  </w:style>
  <w:style w:type="character" w:styleId="UnresolvedMention" w:customStyle="1">
    <w:name w:val="Unresolved Mention"/>
    <w:basedOn w:val="DefaultParagraphFont"/>
    <w:uiPriority w:val="99"/>
    <w:semiHidden/>
    <w:unhideWhenUsed/>
    <w:qFormat/>
    <w:rsid w:val="000448a1"/>
    <w:rPr>
      <w:color w:val="605E5C"/>
      <w:shd w:fill="E1DFDD" w:val="clear"/>
    </w:rPr>
  </w:style>
  <w:style w:type="character" w:styleId="Authorlist" w:customStyle="1">
    <w:name w:val="author-list"/>
    <w:basedOn w:val="DefaultParagraphFont"/>
    <w:qFormat/>
    <w:rsid w:val="00ab2184"/>
    <w:rPr/>
  </w:style>
  <w:style w:type="character" w:styleId="Moreauthorslabel" w:customStyle="1">
    <w:name w:val="more-authors-label"/>
    <w:basedOn w:val="DefaultParagraphFont"/>
    <w:qFormat/>
    <w:rsid w:val="00ab2184"/>
    <w:rPr/>
  </w:style>
  <w:style w:type="character" w:styleId="Uvisuallyhidden" w:customStyle="1">
    <w:name w:val="u-visually-hidden"/>
    <w:basedOn w:val="DefaultParagraphFont"/>
    <w:qFormat/>
    <w:rsid w:val="0008249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f4110"/>
    <w:pPr>
      <w:spacing w:lineRule="auto" w:line="259" w:before="0" w:after="160"/>
      <w:ind w:left="720" w:hanging="0"/>
      <w:contextualSpacing/>
    </w:pPr>
    <w:rPr>
      <w:rFonts w:eastAsia="Calibri" w:eastAsiaTheme="minorHAnsi"/>
      <w:sz w:val="22"/>
      <w:szCs w:val="22"/>
      <w:lang w:eastAsia="en-US"/>
    </w:rPr>
  </w:style>
  <w:style w:type="paragraph" w:styleId="BalloonText">
    <w:name w:val="Balloon Text"/>
    <w:basedOn w:val="Normal"/>
    <w:link w:val="BalloonTextChar"/>
    <w:uiPriority w:val="99"/>
    <w:semiHidden/>
    <w:unhideWhenUsed/>
    <w:qFormat/>
    <w:rsid w:val="00441ebd"/>
    <w:pPr/>
    <w:rPr>
      <w:rFonts w:ascii="Segoe UI" w:hAnsi="Segoe UI" w:cs="Segoe UI"/>
      <w:sz w:val="18"/>
      <w:szCs w:val="18"/>
    </w:rPr>
  </w:style>
  <w:style w:type="paragraph" w:styleId="TOCHeading">
    <w:name w:val="TOC Heading"/>
    <w:basedOn w:val="Heading1"/>
    <w:next w:val="Normal"/>
    <w:uiPriority w:val="39"/>
    <w:unhideWhenUsed/>
    <w:qFormat/>
    <w:rsid w:val="00580818"/>
    <w:pPr>
      <w:spacing w:lineRule="auto" w:line="259"/>
    </w:pPr>
    <w:rPr>
      <w:lang w:eastAsia="en-US"/>
    </w:rPr>
  </w:style>
  <w:style w:type="paragraph" w:styleId="Contents2">
    <w:name w:val="TOC 2"/>
    <w:basedOn w:val="Normal"/>
    <w:next w:val="Normal"/>
    <w:autoRedefine/>
    <w:uiPriority w:val="39"/>
    <w:unhideWhenUsed/>
    <w:rsid w:val="00580818"/>
    <w:pPr>
      <w:spacing w:lineRule="auto" w:line="259" w:before="0" w:after="100"/>
      <w:ind w:left="220" w:hanging="0"/>
    </w:pPr>
    <w:rPr>
      <w:rFonts w:cs="Times New Roman"/>
      <w:sz w:val="22"/>
      <w:szCs w:val="22"/>
      <w:lang w:eastAsia="en-US"/>
    </w:rPr>
  </w:style>
  <w:style w:type="paragraph" w:styleId="Contents1">
    <w:name w:val="TOC 1"/>
    <w:basedOn w:val="Normal"/>
    <w:next w:val="Normal"/>
    <w:autoRedefine/>
    <w:uiPriority w:val="39"/>
    <w:unhideWhenUsed/>
    <w:rsid w:val="00580818"/>
    <w:pPr>
      <w:spacing w:lineRule="auto" w:line="259" w:before="0" w:after="100"/>
    </w:pPr>
    <w:rPr>
      <w:rFonts w:cs="Times New Roman"/>
      <w:sz w:val="22"/>
      <w:szCs w:val="22"/>
      <w:lang w:eastAsia="en-US"/>
    </w:rPr>
  </w:style>
  <w:style w:type="paragraph" w:styleId="Contents3">
    <w:name w:val="TOC 3"/>
    <w:basedOn w:val="Normal"/>
    <w:next w:val="Normal"/>
    <w:autoRedefine/>
    <w:uiPriority w:val="39"/>
    <w:unhideWhenUsed/>
    <w:rsid w:val="00580818"/>
    <w:pPr>
      <w:spacing w:lineRule="auto" w:line="259" w:before="0" w:after="100"/>
      <w:ind w:left="440" w:hanging="0"/>
    </w:pPr>
    <w:rPr>
      <w:rFonts w:cs="Times New Roman"/>
      <w:sz w:val="22"/>
      <w:szCs w:val="22"/>
      <w:lang w:eastAsia="en-US"/>
    </w:rPr>
  </w:style>
  <w:style w:type="paragraph" w:styleId="Footnote">
    <w:name w:val="Footnote Text"/>
    <w:basedOn w:val="Normal"/>
    <w:link w:val="FootnoteTextChar"/>
    <w:uiPriority w:val="99"/>
    <w:semiHidden/>
    <w:unhideWhenUsed/>
    <w:rsid w:val="00a048a1"/>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ba0195"/>
    <w:pPr>
      <w:tabs>
        <w:tab w:val="clear" w:pos="720"/>
        <w:tab w:val="center" w:pos="4320" w:leader="none"/>
        <w:tab w:val="right" w:pos="8640" w:leader="none"/>
      </w:tabs>
    </w:pPr>
    <w:rPr/>
  </w:style>
  <w:style w:type="paragraph" w:styleId="Footer">
    <w:name w:val="Footer"/>
    <w:basedOn w:val="Normal"/>
    <w:link w:val="FooterChar"/>
    <w:uiPriority w:val="99"/>
    <w:unhideWhenUsed/>
    <w:rsid w:val="00ba0195"/>
    <w:pPr>
      <w:tabs>
        <w:tab w:val="clear" w:pos="720"/>
        <w:tab w:val="center" w:pos="4320" w:leader="none"/>
        <w:tab w:val="right" w:pos="8640" w:leader="none"/>
      </w:tabs>
    </w:pPr>
    <w:rPr/>
  </w:style>
  <w:style w:type="paragraph" w:styleId="Caption1">
    <w:name w:val="caption"/>
    <w:basedOn w:val="Normal"/>
    <w:next w:val="Normal"/>
    <w:uiPriority w:val="35"/>
    <w:unhideWhenUsed/>
    <w:qFormat/>
    <w:rsid w:val="00606382"/>
    <w:pPr>
      <w:spacing w:before="0" w:after="200"/>
    </w:pPr>
    <w:rPr>
      <w:i/>
      <w:iCs/>
      <w:color w:val="44546A" w:themeColor="text2"/>
      <w:sz w:val="18"/>
      <w:szCs w:val="18"/>
    </w:rPr>
  </w:style>
  <w:style w:type="paragraph" w:styleId="Tableoffigures">
    <w:name w:val="table of figures"/>
    <w:basedOn w:val="Normal"/>
    <w:next w:val="Normal"/>
    <w:uiPriority w:val="99"/>
    <w:unhideWhenUsed/>
    <w:qFormat/>
    <w:rsid w:val="00057332"/>
    <w:pPr/>
    <w:rPr/>
  </w:style>
  <w:style w:type="paragraph" w:styleId="NormalWeb">
    <w:name w:val="Normal (Web)"/>
    <w:basedOn w:val="Normal"/>
    <w:uiPriority w:val="99"/>
    <w:qFormat/>
    <w:rsid w:val="00a206d3"/>
    <w:pPr>
      <w:spacing w:beforeAutospacing="1" w:afterAutospacing="1"/>
    </w:pPr>
    <w:rPr>
      <w:rFonts w:ascii="Times New Roman" w:hAnsi="Times New Roman" w:eastAsia="Times New Roman" w:cs="Times New Roman"/>
      <w:lang w:eastAsia="en-US"/>
    </w:rPr>
  </w:style>
  <w:style w:type="paragraph" w:styleId="Annotationtext">
    <w:name w:val="annotation text"/>
    <w:basedOn w:val="Normal"/>
    <w:link w:val="CommentTextChar"/>
    <w:uiPriority w:val="99"/>
    <w:semiHidden/>
    <w:unhideWhenUsed/>
    <w:qFormat/>
    <w:rsid w:val="00656734"/>
    <w:pPr/>
    <w:rPr>
      <w:sz w:val="20"/>
      <w:szCs w:val="20"/>
    </w:rPr>
  </w:style>
  <w:style w:type="paragraph" w:styleId="Annotationsubject">
    <w:name w:val="annotation subject"/>
    <w:basedOn w:val="Annotationtext"/>
    <w:next w:val="Annotationtext"/>
    <w:link w:val="CommentSubjectChar"/>
    <w:uiPriority w:val="99"/>
    <w:semiHidden/>
    <w:unhideWhenUsed/>
    <w:qFormat/>
    <w:rsid w:val="00656734"/>
    <w:pPr/>
    <w:rPr>
      <w:b/>
      <w:bCs/>
    </w:rPr>
  </w:style>
  <w:style w:type="paragraph" w:styleId="Carticleinfodetails" w:customStyle="1">
    <w:name w:val="c-article-info-details"/>
    <w:basedOn w:val="Normal"/>
    <w:qFormat/>
    <w:rsid w:val="00082495"/>
    <w:pPr>
      <w:spacing w:beforeAutospacing="1" w:afterAutospacing="1"/>
    </w:pPr>
    <w:rPr>
      <w:rFonts w:ascii="Times New Roman" w:hAnsi="Times New Roman" w:eastAsia="Times New Roman" w:cs="Times New Roman"/>
      <w:lang w:val="en-GB" w:eastAsia="en-G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3f3d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8661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21">
    <w:name w:val="Plain Table 21"/>
    <w:basedOn w:val="TableNormal"/>
    <w:uiPriority w:val="42"/>
    <w:rsid w:val="00186611"/>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11">
    <w:name w:val="Plain Table 11"/>
    <w:basedOn w:val="TableNormal"/>
    <w:uiPriority w:val="41"/>
    <w:rsid w:val="00d25295"/>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4d16ff"/>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ListTable3-Accent21">
    <w:name w:val="List Table 3 - Accent 21"/>
    <w:basedOn w:val="TableNormal"/>
    <w:uiPriority w:val="48"/>
    <w:rsid w:val="00a14511"/>
    <w:pPr>
      <w:spacing w:after="0" w:line="240" w:lineRule="auto"/>
    </w:pPr>
    <w:tblPr>
      <w:tblStyleRowBandSize w:val="1"/>
      <w:tblStyleColBandSize w:val="1"/>
      <w:tblInd w:w="0" w:type="dxa"/>
      <w:tblBorders>
        <w:top w:val="single" w:color="ED7D31" w:themeColor="accent2" w:sz="4" w:space="0"/>
        <w:left w:val="single" w:color="ED7D31" w:themeColor="accent2" w:sz="4" w:space="0"/>
        <w:bottom w:val="single" w:color="ED7D31" w:themeColor="accent2" w:sz="4" w:space="0"/>
        <w:right w:val="single" w:color="ED7D31" w:themeColor="accent2" w:sz="4" w:space="0"/>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customStyle="1" w:styleId="TableGrid1">
    <w:name w:val="Table Grid1"/>
    <w:basedOn w:val="TableNormal"/>
    <w:uiPriority w:val="39"/>
    <w:rsid w:val="009d3ca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2">
    <w:name w:val="Plain Table 12"/>
    <w:basedOn w:val="TableNormal"/>
    <w:uiPriority w:val="41"/>
    <w:rsid w:val="00656734"/>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
    <w:name w:val="Table Grid11"/>
    <w:basedOn w:val="TableNormal"/>
    <w:uiPriority w:val="39"/>
    <w:rsid w:val="0027538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4Accent1">
    <w:name w:val="Grid Table 4 Accent 1"/>
    <w:basedOn w:val="TableNormal"/>
    <w:uiPriority w:val="49"/>
    <w:rsid w:val="000448a1"/>
    <w:pPr>
      <w:spacing w:after="0" w:line="240" w:lineRule="auto"/>
    </w:pPr>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https://els-jbs-prod-cdn.literatumonline.com/cms/attachment/2087803129/2074682855/gr1.jpg" TargetMode="External"/><Relationship Id="rId9" Type="http://schemas.openxmlformats.org/officeDocument/2006/relationships/hyperlink" Target="https://www.semanticscholar.org/author/Vladimir-Vladimirovich-Lomivorotov/4559510" TargetMode="External"/><Relationship Id="rId10" Type="http://schemas.openxmlformats.org/officeDocument/2006/relationships/image" Target="media/image1.jpeg"/><Relationship Id="rId11" Type="http://schemas.openxmlformats.org/officeDocument/2006/relationships/hyperlink" Target="https://els-jbs-prod-cdn.literatumonline.com/cms/attachment/2087803129/2074682856/gr2.jpg" TargetMode="External"/><Relationship Id="rId12" Type="http://schemas.openxmlformats.org/officeDocument/2006/relationships/hyperlink" Target="https://www.semanticscholar.org/author/Vladimir-Vladimirovich-Lomivorotov/4559510" TargetMode="External"/><Relationship Id="rId13" Type="http://schemas.openxmlformats.org/officeDocument/2006/relationships/image" Target="media/image2.jpeg"/><Relationship Id="rId14" Type="http://schemas.openxmlformats.org/officeDocument/2006/relationships/hyperlink" Target="https://els-jbs-prod-cdn.literatumonline.com/cms/attachment/2087803129/2074682858/gr4.jpg" TargetMode="External"/><Relationship Id="rId15" Type="http://schemas.openxmlformats.org/officeDocument/2006/relationships/hyperlink" Target="https://www.semanticscholar.org/author/Vladimir-Vladimirovich-Lomivorotov/4559510" TargetMode="External"/><Relationship Id="rId16" Type="http://schemas.openxmlformats.org/officeDocument/2006/relationships/image" Target="media/image3.jpeg"/><Relationship Id="rId17" Type="http://schemas.openxmlformats.org/officeDocument/2006/relationships/hyperlink" Target="https://www.semanticscholar.org/author/Vladimir-Vladimirovich-Lomivorotov/4559510" TargetMode="External"/><Relationship Id="rId18" Type="http://schemas.openxmlformats.org/officeDocument/2006/relationships/image" Target="media/image4.png"/><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chart" Target="charts/chart1.xml"/><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chart" Target="charts/chart2.xml"/><Relationship Id="rId29" Type="http://schemas.openxmlformats.org/officeDocument/2006/relationships/chart" Target="charts/chart3.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header" Target="header8.xml"/><Relationship Id="rId35" Type="http://schemas.openxmlformats.org/officeDocument/2006/relationships/footer" Target="footer8.xml"/><Relationship Id="rId36" Type="http://schemas.openxmlformats.org/officeDocument/2006/relationships/header" Target="header9.xml"/><Relationship Id="rId37" Type="http://schemas.openxmlformats.org/officeDocument/2006/relationships/footer" Target="footer9.xml"/><Relationship Id="rId38" Type="http://schemas.openxmlformats.org/officeDocument/2006/relationships/hyperlink" Target="https://www.semanticscholar.org/author/Vladimir-Vladimirovich-Lomivorotov/4559510" TargetMode="External"/><Relationship Id="rId39" Type="http://schemas.openxmlformats.org/officeDocument/2006/relationships/hyperlink" Target="https://www.semanticscholar.org/author/Sergey-Efremov/145020088" TargetMode="External"/><Relationship Id="rId40" Type="http://schemas.openxmlformats.org/officeDocument/2006/relationships/hyperlink" Target="https://www.semanticscholar.org/author/Alexander-Mikhailovich-Karaskov/6542841" TargetMode="External"/><Relationship Id="rId41" Type="http://schemas.openxmlformats.org/officeDocument/2006/relationships/hyperlink" Target="https://link.springer.com/journal/10557" TargetMode="External"/><Relationship Id="rId42" Type="http://schemas.openxmlformats.org/officeDocument/2006/relationships/header" Target="header10.xml"/><Relationship Id="rId43" Type="http://schemas.openxmlformats.org/officeDocument/2006/relationships/footer" Target="footer10.xml"/><Relationship Id="rId44" Type="http://schemas.openxmlformats.org/officeDocument/2006/relationships/header" Target="header11.xml"/><Relationship Id="rId45" Type="http://schemas.openxmlformats.org/officeDocument/2006/relationships/footer" Target="footer1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600" spc="-1" strike="noStrike">
                <a:solidFill>
                  <a:srgbClr val="808080"/>
                </a:solidFill>
                <a:latin typeface="Calibri Light"/>
              </a:defRPr>
            </a:pPr>
            <a:r>
              <a:rPr b="1" lang="en-US" sz="1600" spc="-1" strike="noStrike">
                <a:solidFill>
                  <a:srgbClr val="808080"/>
                </a:solidFill>
                <a:latin typeface="Calibri Light"/>
              </a:rPr>
              <a:t>Preoperative Medications</a:t>
            </a:r>
          </a:p>
        </c:rich>
      </c:tx>
      <c:overlay val="0"/>
      <c:spPr>
        <a:noFill/>
        <a:ln>
          <a:noFill/>
        </a:ln>
      </c:spPr>
    </c:title>
    <c:autoTitleDeleted val="0"/>
    <c:plotArea>
      <c:barChart>
        <c:barDir val="col"/>
        <c:grouping val="clustered"/>
        <c:varyColors val="0"/>
        <c:ser>
          <c:idx val="0"/>
          <c:order val="0"/>
          <c:tx>
            <c:strRef>
              <c:f>label 0</c:f>
              <c:strCache>
                <c:ptCount val="1"/>
                <c:pt idx="0">
                  <c:v> Yes</c:v>
                </c:pt>
              </c:strCache>
            </c:strRef>
          </c:tx>
          <c:spPr>
            <a:solidFill>
              <a:srgbClr val="5b9bd5"/>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4"/>
                <c:pt idx="0">
                  <c:v>Preoperative BB</c:v>
                </c:pt>
                <c:pt idx="1">
                  <c:v>Preoperative ACE</c:v>
                </c:pt>
                <c:pt idx="2">
                  <c:v>Preoperative CCB</c:v>
                </c:pt>
                <c:pt idx="3">
                  <c:v>Preoperative statin</c:v>
                </c:pt>
              </c:strCache>
            </c:strRef>
          </c:cat>
          <c:val>
            <c:numRef>
              <c:f>0</c:f>
              <c:numCache>
                <c:formatCode>General</c:formatCode>
                <c:ptCount val="4"/>
                <c:pt idx="0">
                  <c:v>0.6</c:v>
                </c:pt>
                <c:pt idx="1">
                  <c:v>0.4</c:v>
                </c:pt>
                <c:pt idx="2">
                  <c:v>0.08</c:v>
                </c:pt>
                <c:pt idx="3">
                  <c:v>0.66</c:v>
                </c:pt>
              </c:numCache>
            </c:numRef>
          </c:val>
        </c:ser>
        <c:ser>
          <c:idx val="1"/>
          <c:order val="1"/>
          <c:tx>
            <c:strRef>
              <c:f>label 1</c:f>
              <c:strCache>
                <c:ptCount val="1"/>
                <c:pt idx="0">
                  <c:v>No</c:v>
                </c:pt>
              </c:strCache>
            </c:strRef>
          </c:tx>
          <c:spPr>
            <a:solidFill>
              <a:srgbClr val="ed7d31"/>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4"/>
                <c:pt idx="0">
                  <c:v>Preoperative BB</c:v>
                </c:pt>
                <c:pt idx="1">
                  <c:v>Preoperative ACE</c:v>
                </c:pt>
                <c:pt idx="2">
                  <c:v>Preoperative CCB</c:v>
                </c:pt>
                <c:pt idx="3">
                  <c:v>Preoperative statin</c:v>
                </c:pt>
              </c:strCache>
            </c:strRef>
          </c:cat>
          <c:val>
            <c:numRef>
              <c:f>1</c:f>
              <c:numCache>
                <c:formatCode>General</c:formatCode>
                <c:ptCount val="4"/>
                <c:pt idx="0">
                  <c:v>0.4</c:v>
                </c:pt>
                <c:pt idx="1">
                  <c:v>0.6</c:v>
                </c:pt>
                <c:pt idx="2">
                  <c:v>0.92</c:v>
                </c:pt>
                <c:pt idx="3">
                  <c:v>0.33</c:v>
                </c:pt>
              </c:numCache>
            </c:numRef>
          </c:val>
        </c:ser>
        <c:gapWidth val="267"/>
        <c:overlap val="-43"/>
        <c:axId val="51240860"/>
        <c:axId val="11637532"/>
      </c:barChart>
      <c:catAx>
        <c:axId val="51240860"/>
        <c:scaling>
          <c:orientation val="minMax"/>
        </c:scaling>
        <c:delete val="0"/>
        <c:axPos val="b"/>
        <c:majorGridlines>
          <c:spPr>
            <a:ln w="9360">
              <a:solidFill>
                <a:srgbClr val="d9d9d9"/>
              </a:solidFill>
              <a:round/>
            </a:ln>
          </c:spPr>
        </c:majorGridlines>
        <c:title>
          <c:tx>
            <c:rich>
              <a:bodyPr rot="0"/>
              <a:lstStyle/>
              <a:p>
                <a:pPr>
                  <a:defRPr b="1" lang="en-US" sz="900" spc="-1" strike="noStrike">
                    <a:solidFill>
                      <a:srgbClr val="595959"/>
                    </a:solidFill>
                    <a:latin typeface="Calibri"/>
                  </a:defRPr>
                </a:pPr>
                <a:r>
                  <a:rPr b="1" lang="en-US" sz="900" spc="-1" strike="noStrike">
                    <a:solidFill>
                      <a:srgbClr val="595959"/>
                    </a:solidFill>
                    <a:latin typeface="Calibri"/>
                  </a:rPr>
                  <a:t>Medications</a:t>
                </a:r>
              </a:p>
            </c:rich>
          </c:tx>
          <c:layout>
            <c:manualLayout>
              <c:xMode val="edge"/>
              <c:yMode val="edge"/>
              <c:x val="0.502723242558581"/>
              <c:y val="0.838621068534542"/>
            </c:manualLayout>
          </c:layout>
          <c:overlay val="0"/>
          <c:spPr>
            <a:noFill/>
            <a:ln>
              <a:noFill/>
            </a:ln>
          </c:spPr>
        </c:title>
        <c:numFmt formatCode="[$-80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1637532"/>
        <c:crosses val="autoZero"/>
        <c:auto val="1"/>
        <c:lblAlgn val="ctr"/>
        <c:lblOffset val="100"/>
        <c:noMultiLvlLbl val="0"/>
      </c:catAx>
      <c:valAx>
        <c:axId val="11637532"/>
        <c:scaling>
          <c:orientation val="minMax"/>
        </c:scaling>
        <c:delete val="0"/>
        <c:axPos val="l"/>
        <c:majorGridlines>
          <c:spPr>
            <a:ln w="9360">
              <a:solidFill>
                <a:srgbClr val="d9d9d9"/>
              </a:solidFill>
              <a:round/>
            </a:ln>
          </c:spPr>
        </c:majorGridlines>
        <c:title>
          <c:tx>
            <c:rich>
              <a:bodyPr rot="-5400000"/>
              <a:lstStyle/>
              <a:p>
                <a:pPr>
                  <a:defRPr b="1" sz="900" spc="-1" strike="noStrike">
                    <a:solidFill>
                      <a:srgbClr val="595959"/>
                    </a:solidFill>
                    <a:latin typeface="Calibri"/>
                  </a:defRPr>
                </a:pPr>
                <a:r>
                  <a:rPr b="1" sz="900" spc="-1" strike="noStrike">
                    <a:solidFill>
                      <a:srgbClr val="595959"/>
                    </a:solidFill>
                    <a:latin typeface="Calibri"/>
                  </a:rPr>
                  <a:t>Axis Title</a:t>
                </a:r>
              </a:p>
            </c:rich>
          </c:tx>
          <c:overlay val="0"/>
          <c:spPr>
            <a:noFill/>
            <a:ln>
              <a:noFill/>
            </a:ln>
          </c:spPr>
        </c:title>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1240860"/>
        <c:crosses val="autoZero"/>
        <c:crossBetween val="between"/>
      </c:valAx>
      <c:spPr>
        <a:pattFill prst="ltDnDiag">
          <a:fgClr>
            <a:srgbClr val="d9d9d9"/>
          </a:fgClr>
          <a:bgClr>
            <a:srgbClr val="ffffff"/>
          </a:bgClr>
        </a:patt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600" spc="-1" strike="noStrike">
                <a:solidFill>
                  <a:srgbClr val="808080"/>
                </a:solidFill>
                <a:latin typeface="Calibri Light"/>
              </a:defRPr>
            </a:pPr>
            <a:r>
              <a:rPr b="1" lang="en-US" sz="1600" spc="-1" strike="noStrike">
                <a:solidFill>
                  <a:srgbClr val="808080"/>
                </a:solidFill>
                <a:latin typeface="Calibri Light"/>
              </a:rPr>
              <a:t>Primary outcomes</a:t>
            </a:r>
          </a:p>
        </c:rich>
      </c:tx>
      <c:overlay val="0"/>
      <c:spPr>
        <a:noFill/>
        <a:ln>
          <a:noFill/>
        </a:ln>
      </c:spPr>
    </c:title>
    <c:autoTitleDeleted val="0"/>
    <c:plotArea>
      <c:barChart>
        <c:barDir val="col"/>
        <c:grouping val="clustered"/>
        <c:varyColors val="0"/>
        <c:ser>
          <c:idx val="0"/>
          <c:order val="0"/>
          <c:tx>
            <c:strRef>
              <c:f>label 0</c:f>
              <c:strCache>
                <c:ptCount val="1"/>
                <c:pt idx="0">
                  <c:v>Yes</c:v>
                </c:pt>
              </c:strCache>
            </c:strRef>
          </c:tx>
          <c:spPr>
            <a:solidFill>
              <a:srgbClr val="5b9bd5"/>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5"/>
                <c:pt idx="0">
                  <c:v>Postoperative inotropes, No (%)</c:v>
                </c:pt>
                <c:pt idx="1">
                  <c:v>Postoperative Arrythmia, No (%)</c:v>
                </c:pt>
                <c:pt idx="2">
                  <c:v>Complications, No (%)</c:v>
                </c:pt>
                <c:pt idx="3">
                  <c:v>Use of mechanical cardiac assist device, No (%)</c:v>
                </c:pt>
                <c:pt idx="4">
                  <c:v>Four-component end point, No (%)</c:v>
                </c:pt>
              </c:strCache>
            </c:strRef>
          </c:cat>
          <c:val>
            <c:numRef>
              <c:f>0</c:f>
              <c:numCache>
                <c:formatCode>General</c:formatCode>
                <c:ptCount val="5"/>
                <c:pt idx="0">
                  <c:v>1</c:v>
                </c:pt>
                <c:pt idx="1">
                  <c:v>0.48</c:v>
                </c:pt>
                <c:pt idx="2">
                  <c:v>0.62</c:v>
                </c:pt>
                <c:pt idx="3">
                  <c:v>0.3</c:v>
                </c:pt>
                <c:pt idx="4">
                  <c:v>0.34</c:v>
                </c:pt>
              </c:numCache>
            </c:numRef>
          </c:val>
        </c:ser>
        <c:ser>
          <c:idx val="1"/>
          <c:order val="1"/>
          <c:tx>
            <c:strRef>
              <c:f>label 1</c:f>
              <c:strCache>
                <c:ptCount val="1"/>
                <c:pt idx="0">
                  <c:v> No</c:v>
                </c:pt>
              </c:strCache>
            </c:strRef>
          </c:tx>
          <c:spPr>
            <a:solidFill>
              <a:srgbClr val="ed7d31"/>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5"/>
                <c:pt idx="0">
                  <c:v>Postoperative inotropes, No (%)</c:v>
                </c:pt>
                <c:pt idx="1">
                  <c:v>Postoperative Arrythmia, No (%)</c:v>
                </c:pt>
                <c:pt idx="2">
                  <c:v>Complications, No (%)</c:v>
                </c:pt>
                <c:pt idx="3">
                  <c:v>Use of mechanical cardiac assist device, No (%)</c:v>
                </c:pt>
                <c:pt idx="4">
                  <c:v>Four-component end point, No (%)</c:v>
                </c:pt>
              </c:strCache>
            </c:strRef>
          </c:cat>
          <c:val>
            <c:numRef>
              <c:f>1</c:f>
              <c:numCache>
                <c:formatCode>General</c:formatCode>
                <c:ptCount val="5"/>
                <c:pt idx="0">
                  <c:v>0</c:v>
                </c:pt>
                <c:pt idx="1">
                  <c:v>0.52</c:v>
                </c:pt>
                <c:pt idx="2">
                  <c:v>0.38</c:v>
                </c:pt>
                <c:pt idx="3">
                  <c:v>0.7</c:v>
                </c:pt>
                <c:pt idx="4">
                  <c:v>0.66</c:v>
                </c:pt>
              </c:numCache>
            </c:numRef>
          </c:val>
        </c:ser>
        <c:gapWidth val="267"/>
        <c:overlap val="-43"/>
        <c:axId val="39404014"/>
        <c:axId val="33647712"/>
      </c:barChart>
      <c:catAx>
        <c:axId val="39404014"/>
        <c:scaling>
          <c:orientation val="minMax"/>
        </c:scaling>
        <c:delete val="0"/>
        <c:axPos val="b"/>
        <c:majorGridlines>
          <c:spPr>
            <a:ln w="9360">
              <a:solidFill>
                <a:srgbClr val="d9d9d9"/>
              </a:solidFill>
              <a:round/>
            </a:ln>
          </c:spPr>
        </c:majorGridlines>
        <c:title>
          <c:tx>
            <c:rich>
              <a:bodyPr rot="0"/>
              <a:lstStyle/>
              <a:p>
                <a:pPr>
                  <a:defRPr b="1" lang="en-US" sz="900" spc="-1" strike="noStrike">
                    <a:solidFill>
                      <a:srgbClr val="595959"/>
                    </a:solidFill>
                    <a:latin typeface="Calibri"/>
                  </a:defRPr>
                </a:pPr>
                <a:r>
                  <a:rPr b="1" lang="en-US" sz="900" spc="-1" strike="noStrike">
                    <a:solidFill>
                      <a:srgbClr val="595959"/>
                    </a:solidFill>
                    <a:latin typeface="Calibri"/>
                  </a:rPr>
                  <a:t>Outcomes</a:t>
                </a:r>
              </a:p>
            </c:rich>
          </c:tx>
          <c:layout>
            <c:manualLayout>
              <c:xMode val="edge"/>
              <c:yMode val="edge"/>
              <c:x val="0.449373318459216"/>
              <c:y val="0.893183415319747"/>
            </c:manualLayout>
          </c:layout>
          <c:overlay val="0"/>
          <c:spPr>
            <a:noFill/>
            <a:ln>
              <a:noFill/>
            </a:ln>
          </c:spPr>
        </c:title>
        <c:numFmt formatCode="[$-80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3647712"/>
        <c:crosses val="autoZero"/>
        <c:auto val="1"/>
        <c:lblAlgn val="ctr"/>
        <c:lblOffset val="100"/>
        <c:noMultiLvlLbl val="0"/>
      </c:catAx>
      <c:valAx>
        <c:axId val="33647712"/>
        <c:scaling>
          <c:orientation val="minMax"/>
        </c:scaling>
        <c:delete val="0"/>
        <c:axPos val="l"/>
        <c:majorGridlines>
          <c:spPr>
            <a:ln w="9360">
              <a:solidFill>
                <a:srgbClr val="d9d9d9"/>
              </a:solidFill>
              <a:round/>
            </a:ln>
          </c:spPr>
        </c:majorGridlines>
        <c:title>
          <c:tx>
            <c:rich>
              <a:bodyPr rot="-5400000"/>
              <a:lstStyle/>
              <a:p>
                <a:pPr>
                  <a:defRPr b="1" lang="en-US" sz="900" spc="-1" strike="noStrike">
                    <a:solidFill>
                      <a:srgbClr val="595959"/>
                    </a:solidFill>
                    <a:latin typeface="Calibri"/>
                  </a:defRPr>
                </a:pPr>
                <a:r>
                  <a:rPr b="1" lang="en-US" sz="900" spc="-1" strike="noStrike">
                    <a:solidFill>
                      <a:srgbClr val="595959"/>
                    </a:solidFill>
                    <a:latin typeface="Calibri"/>
                  </a:rPr>
                  <a:t>%</a:t>
                </a:r>
              </a:p>
            </c:rich>
          </c:tx>
          <c:overlay val="0"/>
          <c:spPr>
            <a:noFill/>
            <a:ln>
              <a:noFill/>
            </a:ln>
          </c:spPr>
        </c:title>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39404014"/>
        <c:crosses val="autoZero"/>
        <c:crossBetween val="between"/>
      </c:valAx>
      <c:spPr>
        <a:pattFill prst="ltDnDiag">
          <a:fgClr>
            <a:srgbClr val="d9d9d9"/>
          </a:fgClr>
          <a:bgClr>
            <a:srgbClr val="ffffff"/>
          </a:bgClr>
        </a:patt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600" spc="-1" strike="noStrike">
                <a:solidFill>
                  <a:srgbClr val="808080"/>
                </a:solidFill>
                <a:latin typeface="Calibri Light"/>
              </a:defRPr>
            </a:pPr>
            <a:r>
              <a:rPr b="1" lang="en-US" sz="1600" spc="-1" strike="noStrike">
                <a:solidFill>
                  <a:srgbClr val="808080"/>
                </a:solidFill>
                <a:latin typeface="Calibri Light"/>
              </a:rPr>
              <a:t>Secondary outcomes</a:t>
            </a:r>
          </a:p>
        </c:rich>
      </c:tx>
      <c:overlay val="0"/>
      <c:spPr>
        <a:noFill/>
        <a:ln>
          <a:noFill/>
        </a:ln>
      </c:spPr>
    </c:title>
    <c:autoTitleDeleted val="0"/>
    <c:plotArea>
      <c:barChart>
        <c:barDir val="col"/>
        <c:grouping val="clustered"/>
        <c:varyColors val="0"/>
        <c:ser>
          <c:idx val="0"/>
          <c:order val="0"/>
          <c:tx>
            <c:strRef>
              <c:f>label 0</c:f>
              <c:strCache>
                <c:ptCount val="1"/>
                <c:pt idx="0">
                  <c:v>Yes</c:v>
                </c:pt>
              </c:strCache>
            </c:strRef>
          </c:tx>
          <c:spPr>
            <a:solidFill>
              <a:srgbClr val="5b9bd5"/>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Postoperative inotropes, No (%)</c:v>
                </c:pt>
                <c:pt idx="1">
                  <c:v>Postoperative Arrythmia, No (%)</c:v>
                </c:pt>
                <c:pt idx="2">
                  <c:v>Complications, No (%)</c:v>
                </c:pt>
              </c:strCache>
            </c:strRef>
          </c:cat>
          <c:val>
            <c:numRef>
              <c:f>0</c:f>
              <c:numCache>
                <c:formatCode>General</c:formatCode>
                <c:ptCount val="3"/>
                <c:pt idx="0">
                  <c:v>1</c:v>
                </c:pt>
                <c:pt idx="1">
                  <c:v>0.48</c:v>
                </c:pt>
                <c:pt idx="2">
                  <c:v>0.62</c:v>
                </c:pt>
              </c:numCache>
            </c:numRef>
          </c:val>
        </c:ser>
        <c:ser>
          <c:idx val="1"/>
          <c:order val="1"/>
          <c:tx>
            <c:strRef>
              <c:f>label 1</c:f>
              <c:strCache>
                <c:ptCount val="1"/>
                <c:pt idx="0">
                  <c:v> No</c:v>
                </c:pt>
              </c:strCache>
            </c:strRef>
          </c:tx>
          <c:spPr>
            <a:solidFill>
              <a:srgbClr val="ed7d31"/>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3"/>
                <c:pt idx="0">
                  <c:v>Postoperative inotropes, No (%)</c:v>
                </c:pt>
                <c:pt idx="1">
                  <c:v>Postoperative Arrythmia, No (%)</c:v>
                </c:pt>
                <c:pt idx="2">
                  <c:v>Complications, No (%)</c:v>
                </c:pt>
              </c:strCache>
            </c:strRef>
          </c:cat>
          <c:val>
            <c:numRef>
              <c:f>1</c:f>
              <c:numCache>
                <c:formatCode>General</c:formatCode>
                <c:ptCount val="3"/>
                <c:pt idx="0">
                  <c:v>0</c:v>
                </c:pt>
                <c:pt idx="1">
                  <c:v>0.52</c:v>
                </c:pt>
                <c:pt idx="2">
                  <c:v>0.38</c:v>
                </c:pt>
              </c:numCache>
            </c:numRef>
          </c:val>
        </c:ser>
        <c:gapWidth val="267"/>
        <c:overlap val="-43"/>
        <c:axId val="62205311"/>
        <c:axId val="87044556"/>
      </c:barChart>
      <c:catAx>
        <c:axId val="62205311"/>
        <c:scaling>
          <c:orientation val="minMax"/>
        </c:scaling>
        <c:delete val="0"/>
        <c:axPos val="b"/>
        <c:majorGridlines>
          <c:spPr>
            <a:ln w="9360">
              <a:solidFill>
                <a:srgbClr val="d9d9d9"/>
              </a:solidFill>
              <a:round/>
            </a:ln>
          </c:spPr>
        </c:majorGridlines>
        <c:numFmt formatCode="[$-80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7044556"/>
        <c:crosses val="autoZero"/>
        <c:auto val="1"/>
        <c:lblAlgn val="ctr"/>
        <c:lblOffset val="100"/>
        <c:noMultiLvlLbl val="0"/>
      </c:catAx>
      <c:valAx>
        <c:axId val="87044556"/>
        <c:scaling>
          <c:orientation val="minMax"/>
        </c:scaling>
        <c:delete val="0"/>
        <c:axPos val="l"/>
        <c:majorGridlines>
          <c:spPr>
            <a:ln w="9360">
              <a:solidFill>
                <a:srgbClr val="d9d9d9"/>
              </a:solidFill>
              <a:round/>
            </a:ln>
          </c:spPr>
        </c:majorGridlines>
        <c:title>
          <c:tx>
            <c:rich>
              <a:bodyPr rot="-5400000"/>
              <a:lstStyle/>
              <a:p>
                <a:pPr>
                  <a:defRPr b="1" lang="en-US" sz="900" spc="-1" strike="noStrike">
                    <a:solidFill>
                      <a:srgbClr val="595959"/>
                    </a:solidFill>
                    <a:latin typeface="Calibri"/>
                  </a:defRPr>
                </a:pPr>
                <a:r>
                  <a:rPr b="1" lang="en-US" sz="900" spc="-1" strike="noStrike">
                    <a:solidFill>
                      <a:srgbClr val="595959"/>
                    </a:solidFill>
                    <a:latin typeface="Calibri"/>
                  </a:rPr>
                  <a:t>%</a:t>
                </a:r>
              </a:p>
            </c:rich>
          </c:tx>
          <c:overlay val="0"/>
          <c:spPr>
            <a:noFill/>
            <a:ln>
              <a:noFill/>
            </a:ln>
          </c:spPr>
        </c:title>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62205311"/>
        <c:crosses val="autoZero"/>
        <c:crossBetween val="between"/>
      </c:valAx>
      <c:spPr>
        <a:pattFill prst="ltDnDiag">
          <a:fgClr>
            <a:srgbClr val="d9d9d9"/>
          </a:fgClr>
          <a:bgClr>
            <a:srgbClr val="ffffff"/>
          </a:bgClr>
        </a:patt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FB038-770E-468F-850A-9C860A0C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Application>LibreOffice/6.4.4.2$Linux_X86_64 LibreOffice_project/40$Build-2</Application>
  <Pages>112</Pages>
  <Words>19539</Words>
  <Characters>112097</Characters>
  <CharactersWithSpaces>130403</CharactersWithSpaces>
  <Paragraphs>1160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2018-01-02T21:11:00Z</dcterms:created>
  <dc:creator>ahmed elgebaly</dc:creator>
  <dc:description/>
  <dc:language>en-GB</dc:language>
  <cp:lastModifiedBy/>
  <cp:lastPrinted>2020-03-14T19:49:00Z</cp:lastPrinted>
  <dcterms:modified xsi:type="dcterms:W3CDTF">2020-06-25T18:41:31Z</dcterms:modified>
  <cp:revision>452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http://csl.mendeley.com/styles/447657371/apa</vt:lpwstr>
  </property>
  <property fmtid="{D5CDD505-2E9C-101B-9397-08002B2CF9AE}" pid="8" name="Mendeley Document_1">
    <vt:lpwstr>True</vt:lpwstr>
  </property>
  <property fmtid="{D5CDD505-2E9C-101B-9397-08002B2CF9AE}" pid="9" name="Mendeley Recent Style Id 0_1">
    <vt:lpwstr>http://www.zotero.org/styles/american-journal-of-obstetrics-and-gynecology</vt:lpwstr>
  </property>
  <property fmtid="{D5CDD505-2E9C-101B-9397-08002B2CF9AE}" pid="10" name="Mendeley Recent Style Id 1_1">
    <vt:lpwstr>http://www.zotero.org/styles/chicago-author-date</vt:lpwstr>
  </property>
  <property fmtid="{D5CDD505-2E9C-101B-9397-08002B2CF9AE}" pid="11" name="Mendeley Recent Style Id 2_1">
    <vt:lpwstr>http://csl.mendeley.com/styles/447657371/elsevier-vancouver-author-date-2</vt:lpwstr>
  </property>
  <property fmtid="{D5CDD505-2E9C-101B-9397-08002B2CF9AE}" pid="12" name="Mendeley Recent Style Id 3_1">
    <vt:lpwstr>http://www.zotero.org/styles/fertility-and-sterility</vt:lpwstr>
  </property>
  <property fmtid="{D5CDD505-2E9C-101B-9397-08002B2CF9AE}" pid="13" name="Mendeley Recent Style Id 4_1">
    <vt:lpwstr>http://www.zotero.org/styles/harvard1</vt:lpwstr>
  </property>
  <property fmtid="{D5CDD505-2E9C-101B-9397-08002B2CF9AE}" pid="14" name="Mendeley Recent Style Id 5_1">
    <vt:lpwstr>http://www.zotero.org/styles/ieee</vt:lpwstr>
  </property>
  <property fmtid="{D5CDD505-2E9C-101B-9397-08002B2CF9AE}" pid="15" name="Mendeley Recent Style Id 6_1">
    <vt:lpwstr>http://www.zotero.org/styles/journal-of-gastrointestinal-and-liver-diseases</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http://csl.mendeley.com/styles/447657371/apa</vt:lpwstr>
  </property>
  <property fmtid="{D5CDD505-2E9C-101B-9397-08002B2CF9AE}" pid="19" name="Mendeley Recent Style Name 0_1">
    <vt:lpwstr>American Journal of Obstetrics &amp; Gynecology</vt:lpwstr>
  </property>
  <property fmtid="{D5CDD505-2E9C-101B-9397-08002B2CF9AE}" pid="20" name="Mendeley Recent Style Name 1_1">
    <vt:lpwstr>Chicago Manual of Style 17th edition (author-date)</vt:lpwstr>
  </property>
  <property fmtid="{D5CDD505-2E9C-101B-9397-08002B2CF9AE}" pid="21" name="Mendeley Recent Style Name 2_1">
    <vt:lpwstr>Elsevier - Vancouver (author-date) - Ahmed Elgebaly, MD candidate</vt:lpwstr>
  </property>
  <property fmtid="{D5CDD505-2E9C-101B-9397-08002B2CF9AE}" pid="22" name="Mendeley Recent Style Name 3_1">
    <vt:lpwstr>Fertility and Sterility</vt:lpwstr>
  </property>
  <property fmtid="{D5CDD505-2E9C-101B-9397-08002B2CF9AE}" pid="23" name="Mendeley Recent Style Name 4_1">
    <vt:lpwstr>Harvard reference format 1 (deprecated)</vt:lpwstr>
  </property>
  <property fmtid="{D5CDD505-2E9C-101B-9397-08002B2CF9AE}" pid="24" name="Mendeley Recent Style Name 5_1">
    <vt:lpwstr>IEEE</vt:lpwstr>
  </property>
  <property fmtid="{D5CDD505-2E9C-101B-9397-08002B2CF9AE}" pid="25" name="Mendeley Recent Style Name 6_1">
    <vt:lpwstr>Journal of Gastrointestinal and Liver Diseases</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8th edition</vt:lpwstr>
  </property>
  <property fmtid="{D5CDD505-2E9C-101B-9397-08002B2CF9AE}" pid="28" name="Mendeley Recent Style Name 9_1">
    <vt:lpwstr>Six Authors-2 - Ahmed Elgebaly, MD candidate</vt:lpwstr>
  </property>
  <property fmtid="{D5CDD505-2E9C-101B-9397-08002B2CF9AE}" pid="29" name="Mendeley Unique User Id_1">
    <vt:lpwstr>be729fc8-20fe-37f5-abd0-f2b264d936dd</vt:lpwstr>
  </property>
  <property fmtid="{D5CDD505-2E9C-101B-9397-08002B2CF9AE}" pid="30" name="Mendeley User Name_1">
    <vt:lpwstr>Ahmedelgebaly94@gmail.com@www.mendeley.com</vt:lpwstr>
  </property>
  <property fmtid="{D5CDD505-2E9C-101B-9397-08002B2CF9AE}" pid="31" name="ScaleCrop">
    <vt:bool>0</vt:bool>
  </property>
  <property fmtid="{D5CDD505-2E9C-101B-9397-08002B2CF9AE}" pid="32" name="ShareDoc">
    <vt:bool>0</vt:bool>
  </property>
</Properties>
</file>