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F2A44"/>
          <w:sz w:val="92"/>
          <w:szCs w:val="92"/>
        </w:rPr>
        <w:t xml:space="preserve">IGU</w:t>
      </w:r>
    </w:p>
    <w:p>
      <w:pPr>
        <w:spacing w:after="40"/>
        <w:jc w:val="center"/>
      </w:pPr>
      <w:r>
        <w:rPr>
          <w:color w:val="2E75B6"/>
          <w:sz w:val="26"/>
          <w:szCs w:val="26"/>
        </w:rPr>
        <w:t xml:space="preserve">Intensive Gainz Unit</w:t>
      </w:r>
    </w:p>
    <w:p>
      <w:pPr>
        <w:spacing w:before="300"/>
        <w:jc w:val="center"/>
      </w:pPr>
      <w:r>
        <w:rPr>
          <w:b/>
          <w:bCs/>
          <w:color w:val="1F2A44"/>
          <w:sz w:val="38"/>
          <w:szCs w:val="38"/>
        </w:rPr>
        <w:t xml:space="preserve">Pricing &amp; Coach Compensation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Market research &amp; a recommended model</w:t>
      </w:r>
    </w:p>
    <w:p>
      <w:pPr>
        <w:spacing w:before="1100"/>
        <w:jc w:val="center"/>
      </w:pPr>
      <w:r>
        <w:rPr>
          <w:color w:val="555555"/>
          <w:sz w:val="20"/>
          <w:szCs w:val="20"/>
        </w:rPr>
        <w:t xml:space="preserve">Prepared for Hasan  •  June 2026</w:t>
      </w:r>
    </w:p>
    <w:p>
      <w:pPr>
        <w:spacing w:before="360"/>
        <w:jc w:val="center"/>
      </w:pPr>
      <w:r>
        <w:rPr>
          <w:i/>
          <w:iCs/>
          <w:color w:val="888888"/>
          <w:sz w:val="15"/>
          <w:szCs w:val="15"/>
        </w:rPr>
        <w:t xml:space="preserve">Benchmarks are US/GCC market norms unless stated. Currency: 1 KWD ≈ 3.25 USD ≈ 11.9 AED ≈ 12.2 SAR. Not financial advice.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headline</w:t>
      </w:r>
    </w:p>
    <w:p>
      <w:pPr>
        <w:spacing w:after="100"/>
      </w:pPr>
      <w:r>
        <w:t xml:space="preserve">Five research angles (Kuwait/GCC client pricing, coach pay splits, regional salaries, incentive structures, and flat-vs-percentage models) point to one conclusion that directly answers the question you raised: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Coach level should move the CLIENT price, not just IGU’s payout.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 serious operator pays a senior coach more while charging the client the same — that configuration structurally transfers your margin to your best people. It is exactly why IGU today has to block Lead coaches from the 1:1 Online tier (an 85% take-home on a flat price leaves IGU almost nothing).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fix everyone uses: tier the client price by coach seniority (the Equinox model) and pay the coach a percentage of that price. A senior coach’s raise is then funded by the higher price they command — so the coach earns more AND IGU earns more as a coach levels up. That is your ‘the better they work, the more we make’ in one move.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Second conclusion: </w:t>
      </w:r>
      <w:r>
        <w:t xml:space="preserve">IGU’s current prices are low for the market — there is room to raise, especially at senior/lead. Third: because IGU is a subscription business, the variable part of coach pay should reward </w:t>
      </w:r>
      <w:r>
        <w:rPr>
          <w:b/>
          <w:bCs/>
        </w:rPr>
        <w:t xml:space="preserve">retention and client adherence</w:t>
      </w:r>
      <w:r>
        <w:t xml:space="preserve">, not just sign-ups.</w:t>
      </w:r>
    </w:p>
    <w:p>
      <w:r>
        <w:br w:type="page"/>
      </w:r>
    </w:p>
    <w:p>
      <w:pPr>
        <w:pStyle w:val="Heading1"/>
      </w:pPr>
      <w:r>
        <w:t xml:space="preserve">2. What the market charges (Kuwait / GCC)</w:t>
      </w:r>
    </w:p>
    <w:p>
      <w:pPr>
        <w:spacing w:after="120"/>
      </w:pPr>
      <w:r>
        <w:t xml:space="preserve">Kuwait operators mostly hide prices behind DM/WhatsApp, so most hard data comes from the UAE and Saudi markets, which set the regional benchmark (Kuwait tends to track just below Dubai). All figures converted to KWD/month.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17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GCC market (KWD/mo)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IGU now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Online coaching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~40 – 165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IGU at the floor — room to raise for senior/lead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Hybrid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~125 – 262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Well-positioned mid-band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In-person 1:1 (2×/wk)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~135 – 415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Mid-market — fair, room at the top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Group / small-group (per head)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~33 – 133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(team)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IGU very cheap — a deliberate volume play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Seniority pricing is real and well-evidenced in the GCC: </w:t>
      </w:r>
      <w:r>
        <w:t xml:space="preserve">Dubai’s Fit Squad sells explicit ‘Pro’ vs ‘Master’ trainer tiers; multiple sources show senior/specialist trainers charging 2–3× a junior’s per-session rate; Gold’s Gym Dubai prices packages ‘depending on trainer level.’ (Sources: fitsquaddxb.com, beingfit.ae, 369mmafit.com)</w:t>
      </w:r>
    </w:p>
    <w:p>
      <w:r>
        <w:rPr>
          <w:b/>
          <w:bCs/>
        </w:rPr>
        <w:t xml:space="preserve">Kuwait in-person anchor: </w:t>
      </w:r>
      <w:r>
        <w:t xml:space="preserve">CalFit publishes 12 sessions for 180 KWD (≈ 15 KWD/session) — the one hard Kuwait per-session datapoint found. (Source: calfitkw.com)</w:t>
      </w:r>
    </w:p>
    <w:p>
      <w:pPr>
        <w:spacing w:after="120"/>
      </w:pPr>
    </w:p>
    <w:p>
      <w:pPr>
        <w:pStyle w:val="Heading1"/>
      </w:pPr>
      <w:r>
        <w:t xml:space="preserve">3. What coaches are paid (benchmarks)</w:t>
      </w:r>
    </w:p>
    <w:p>
      <w:pPr>
        <w:pStyle w:val="Heading2"/>
      </w:pPr>
      <w:r>
        <w:t xml:space="preserve">Coach share of the client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Big-box / studio commission: </w:t>
      </w:r>
      <w:r>
        <w:t xml:space="preserve">coach gets 30–60% of the session fee; the gym keeps the rest and carries all overhead. 50/50 is the contractor default. (ISSA, NASM)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OPEX personalized-coach model: </w:t>
      </w:r>
      <w:r>
        <w:t xml:space="preserve">~40% of client revenue rising to ~42.5% as the coach raises their price point. (opexfit.com)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Two-Brain ‘4/9ths’ cap: </w:t>
      </w:r>
      <w:r>
        <w:t xml:space="preserve">coaches share ~44.4% of the revenue they generate, with total payroll hard-capped at 44.4% so the owner’s profit envelope (~33%) is protected regardless of coach seniority. (twobrainbusiness.com)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Coaching software (Trainerize, TrueCoach, Everfit) is NOT a revenue split — </w:t>
      </w:r>
      <w:r>
        <w:t xml:space="preserve">flat ~$26–180/mo subscriptions; the coach keeps the client fee. Only TrueCoach takes a true % (5% payment surcharge). (truecoach.co, assistantcoach.fit)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Client-supplying agencies (Future, Kickoff): </w:t>
      </w:r>
      <w:r>
        <w:t xml:space="preserve">pay a flat per-client/per-session rate; backing it out of the client price implies the coach keeps well under half. (Glassdoor, Salary.com)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C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Where IGU sits today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IGU’s flat take-home targets are Junior ~50%, Senior ~65%, Lead ~85% of the client price. The 50% junior figure is market-normal. But 65% and especially 85% are far above the 40–60% industry band — sustainable only because the client price is held flat, which is precisely what squeezes IGU. Tiering the client price lets you keep a healthy coach % AND a healthy IGU margin at every level.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Kuwait coach earnings (what you’re competing with)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Entry-level gym coach: </w:t>
      </w:r>
      <w:r>
        <w:t xml:space="preserve">~400–600 KWD/mo base, ~500–700 with a thin client 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Strong/senior coach with a full book: </w:t>
      </w:r>
      <w:r>
        <w:t xml:space="preserve">~1,000–1,400 KWD/mo (one premium posting: 600 base + uncapped commission, OTE 1,300–1,400).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 norm: </w:t>
      </w:r>
      <w:r>
        <w:t xml:space="preserve">modest base + 50–60% per-session commission in Kuwait; the gap between junior and senior is almost entirely client volume, not base. (Naukrigulf, Glassdoor, Kuwait job postings)</w:t>
      </w:r>
    </w:p>
    <w:p>
      <w:pPr>
        <w:spacing w:before="80"/>
      </w:pPr>
      <w:r>
        <w:rPr>
          <w:b/>
          <w:bCs/>
        </w:rPr>
        <w:t xml:space="preserve">Implication: </w:t>
      </w:r>
      <w:r>
        <w:t xml:space="preserve">to attract good coaches, IGU’s model must let a strong coach build toward ~1,000+ KWD/mo. At ~25–30 active online clients that’s very achievable under the recommended structure below.</w:t>
      </w:r>
    </w:p>
    <w:p>
      <w:r>
        <w:br w:type="page"/>
      </w:r>
    </w:p>
    <w:p>
      <w:pPr>
        <w:pStyle w:val="Heading1"/>
      </w:pPr>
      <w:r>
        <w:t xml:space="preserve">4. The core fix: price the client by coach level</w:t>
      </w:r>
    </w:p>
    <w:p>
      <w:pPr>
        <w:spacing w:after="120"/>
      </w:pPr>
      <w:r>
        <w:t xml:space="preserve">Take 1:1 Online. Today every client pays 40 KWD and the coach is paid a flat 20 / 26 / 34 by level — so IGU’s margin collapses as the coach gets better. Now tier the price and pay a flat ~55% of it:</w:t>
      </w:r>
    </w:p>
    <w:p>
      <w:pPr>
        <w:pStyle w:val="Heading2"/>
      </w:pPr>
      <w:r>
        <w:t xml:space="preserve">Illustrative — 1:1 Online re-priced by level (coach paid 55% of price)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900"/>
        <w:gridCol w:w="19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Coach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 pays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Coach (55%)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IGU gross*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vs today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Junior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IGU ~ same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Senior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Coach +4, IGU +large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~31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Coach +7, IGU no longer ~0</w:t>
            </w:r>
          </w:p>
        </w:tc>
      </w:tr>
    </w:tbl>
    <w:p>
      <w:pPr>
        <w:spacing w:before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Why this is the whole answer to your question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Coach take-home rises with level (22 → 30 → 41 KWD/client) — a real reason to get better.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IGU’s margin ALSO rises with level instead of collapsing — better coaches make IGU more, not less.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 client pays for the expertise they get, which the GCC market already accepts.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 more ‘Lead blocked from Online’ guardrail — the economics work at every level.</w:t>
            </w:r>
          </w:p>
        </w:tc>
      </w:tr>
    </w:tbl>
    <w:p>
      <w:pPr>
        <w:spacing w:before="100"/>
      </w:pPr>
      <w:r>
        <w:t xml:space="preserve">Apply the same logic to every 1:1 tier (Complete, Hybrid, In-Person): each gets a Junior / Senior / Lead price, coach paid a fixed % of it. Team Plan stays a flat low-price volume product with the head coach on a flat per-member fee. Keep IGU’s existing margin-floor and 30% discount-cap guardrails on top.</w:t>
      </w:r>
    </w:p>
    <w:p>
      <w:r>
        <w:br w:type="page"/>
      </w:r>
    </w:p>
    <w:p>
      <w:pPr>
        <w:pStyle w:val="Heading1"/>
      </w:pPr>
      <w:r>
        <w:t xml:space="preserve">5. Recommended compensation model for IGU</w:t>
      </w:r>
    </w:p>
    <w:p>
      <w:pPr>
        <w:spacing w:after="100"/>
      </w:pPr>
      <w:r>
        <w:t xml:space="preserve">A three-part structure that the research consistently supports for a subscription coaching business:</w:t>
      </w:r>
    </w:p>
    <w:p>
      <w:pPr>
        <w:pStyle w:val="Heading2"/>
      </w:pPr>
      <w:r>
        <w:t xml:space="preserve">Part 1 — Base: percentage of a level-tiered client price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 coaches a fixed % of the client price (suggest ~50–60%), not a flat KWD amount, so senior pricing self-funds the raise.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the client price by Junior / Senior / Lead on all 1:1 tiers (§4).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hard IGU profit floor and a payroll cap concept (Two-Brain 4/9ths) so margin is guaranteed regardless of mix.</w:t>
      </w:r>
    </w:p>
    <w:p>
      <w:pPr>
        <w:pStyle w:val="Heading2"/>
      </w:pPr>
      <w:r>
        <w:t xml:space="preserve">Part 2 — Variable: reward retention &amp; adherence (not just sign-ups)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Tenure / retention kicker: </w:t>
      </w:r>
      <w:r>
        <w:t xml:space="preserve">a step-up once a client passes e.g. 3 and 6 months — pays for keeping clients, which is also IGU’s recurring-revenue interest.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Adherence bonus: </w:t>
      </w:r>
      <w:r>
        <w:t xml:space="preserve">reward check-in completion / client engagement (coach-controllable) — NOT raw client weight-loss, which the coach can’t fully control (HBR: bonuses on uncontrollable outcomes demotivate).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Capacity ladder: </w:t>
      </w:r>
      <w:r>
        <w:t xml:space="preserve">a small % bump as active-client count crosses thresholds (mirrors ISSA’s 30%→40% load tiers).</w:t>
      </w:r>
    </w:p>
    <w:p>
      <w:pPr>
        <w:pStyle w:val="Heading2"/>
      </w:pPr>
      <w:r>
        <w:t xml:space="preserve">Part 3 — Progression &amp; upside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criteria: </w:t>
      </w:r>
      <w:r>
        <w:t xml:space="preserve">define Junior→Senior→Lead on certs, tenure, retention rate, and client results — promotion raises both the coach’s % share and the client price they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Referral bonus: </w:t>
      </w:r>
      <w:r>
        <w:t xml:space="preserve">reward coaches who bring clients (benchmark ~15–25% of the referred client’s first-period profit, or a flat KWD amount).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Head-coach / profit-share: </w:t>
      </w:r>
      <w:r>
        <w:t xml:space="preserve">a small share of IGU profit (or a per-member override) for Leads who run a team or mentor juniors — your equity-style upside without issuing equity (fits the sole-establishment constraint).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CB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/>
            </w:pPr>
            <w:r>
              <w:rPr>
                <w:b/>
                <w:bCs/>
                <w:color w:val="1F2A44"/>
              </w:rPr>
              <w:t xml:space="preserve">Guardrails the research insists 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Pay the variable component RECURRING and on a longer cycle (quarterly) so it tracks retention, not a one-off close. (Sales Cookie)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Never bonus on a single number — pair volume with a retention/quality guardrail (Goodhart’s Law: a metric that becomes a target stops being a good metric).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Don’t pay a senior more on a flat client price — the one configuration no operator endorses.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Flat vs percentage vs hybrid — the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Flat per client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Predictable; protects IGU margin; simple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Caps coach motivation on premium clients; squeezes IGU on senior coaches if price is flat (IGU’s current problem)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% of revenue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Coach upside scales with client value; aligns coach &amp; IGU growth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Margin compresses on high-value clients unless capped; discounted packages can erode 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Hybrid (recommended)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% of a level-tiered price + capped payroll + retention bonus = coach and IGU both grow with performance, margin protected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More moving parts to administer (the platform already models payouts, so low overhead for IGU)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Verdict: </w:t>
      </w:r>
      <w:r>
        <w:t xml:space="preserve">a capped percentage-of-tiered-price hybrid. It is the only structure where ‘the better the coach performs, the more everyone earns’ is literally true — coach pay and IGU margin rise together, and the cap stops either from running away.</w:t>
      </w:r>
    </w:p>
    <w:p>
      <w:pPr>
        <w:spacing w:after="120"/>
      </w:pPr>
    </w:p>
    <w:p>
      <w:pPr>
        <w:pStyle w:val="Heading1"/>
      </w:pPr>
      <w:r>
        <w:t xml:space="preserve">7. Open decisions to discuss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aggressively to raise prices vs stay the cheap-entry option (especially Online and Team Plan)?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Coach % of price — land on a single number (e.g. 55%) or vary it slightly by tier?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Exact Junior / Senior / Lead client prices for each 1:1 tier.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retention/adherence metrics IGU can actually measure cleanly from the platform (the product already tracks check-ins, adherence, weigh-ins).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Promotion criteria and who decides level (you / head coach / admin).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Whether head coaches get a profit-share/override now, or only after WLL conversion.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Dietitian pay — keep flat (15–20 KWD) or also move to a % as the referral model firms up.</w:t>
      </w:r>
    </w:p>
    <w:p>
      <w:pPr>
        <w:spacing w:after="120"/>
      </w:pPr>
    </w:p>
    <w:p>
      <w:pPr>
        <w:spacing w:after="120"/>
      </w:pPr>
      <w:r>
        <w:t xml:space="preserve">Once we agree direction, I’ll wire the chosen numbers into the finance model so you can see the margin and coach-earnings impact at each growth stage.</w:t>
      </w:r>
    </w:p>
    <w:p>
      <w:r>
        <w:br w:type="page"/>
      </w:r>
    </w:p>
    <w:p>
      <w:pPr>
        <w:pStyle w:val="Heading1"/>
      </w:pPr>
      <w:r>
        <w:t xml:space="preserve">8. Sources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Kuwait PT package pricing — </w:t>
      </w:r>
      <w:hyperlink w:history="1" r:id="rIdl_lzgsi_nkpp7tlmhtfyo">
        <w:r>
          <w:rPr>
            <w:rStyle w:val="Hyperlink"/>
            <w:sz w:val="18"/>
            <w:szCs w:val="18"/>
          </w:rPr>
          <w:t xml:space="preserve">https://calfitkw.com/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GCC trainer tiers (Pro vs Master) — </w:t>
      </w:r>
      <w:hyperlink w:history="1" r:id="rId9tij-n2phprusnbqsicl7">
        <w:r>
          <w:rPr>
            <w:rStyle w:val="Hyperlink"/>
            <w:sz w:val="18"/>
            <w:szCs w:val="18"/>
          </w:rPr>
          <w:t xml:space="preserve">https://www.fitsquaddxb.com/pricing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Dubai PT cost &amp; seniority bands — </w:t>
      </w:r>
      <w:hyperlink w:history="1" r:id="rIdlivfksxuiceofhf9u6r7t">
        <w:r>
          <w:rPr>
            <w:rStyle w:val="Hyperlink"/>
            <w:sz w:val="18"/>
            <w:szCs w:val="18"/>
          </w:rPr>
          <w:t xml:space="preserve">https://www.beingfit.ae/blog/personal-trainer-cost-dubai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Online/hybrid coaching prices GCC — </w:t>
      </w:r>
      <w:hyperlink w:history="1" r:id="rIdwhwm98jwtukrjblezwhyl">
        <w:r>
          <w:rPr>
            <w:rStyle w:val="Hyperlink"/>
            <w:sz w:val="18"/>
            <w:szCs w:val="18"/>
          </w:rPr>
          <w:t xml:space="preserve">https://369mmafit.com/en/blog/online-personal-trainer-dubai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At-home / online / hybrid price bands — </w:t>
      </w:r>
      <w:hyperlink w:history="1" r:id="rIdiwxgwg4gc2khgahuobroi">
        <w:r>
          <w:rPr>
            <w:rStyle w:val="Hyperlink"/>
            <w:sz w:val="18"/>
            <w:szCs w:val="18"/>
          </w:rPr>
          <w:t xml:space="preserve">https://optimocoach.com/cost/at-home/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Gym commission 30–60% &amp; load tiers — </w:t>
      </w:r>
      <w:hyperlink w:history="1" r:id="rId6bko_c3yugif18xz3kpsj">
        <w:r>
          <w:rPr>
            <w:rStyle w:val="Hyperlink"/>
            <w:sz w:val="18"/>
            <w:szCs w:val="18"/>
          </w:rPr>
          <w:t xml:space="preserve">https://www.issaonline.com/blog/post/breaking-down-big-gym-pay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How PTs are compensated — </w:t>
      </w:r>
      <w:hyperlink w:history="1" r:id="rIdpqv4t2ligg6taif_ajpii">
        <w:r>
          <w:rPr>
            <w:rStyle w:val="Hyperlink"/>
            <w:sz w:val="18"/>
            <w:szCs w:val="18"/>
          </w:rPr>
          <w:t xml:space="preserve">https://blog.nasm.org/certified-personal-trainer/how-personal-trainers-are-compensated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OPEX — % of revenue / level→price principle — </w:t>
      </w:r>
      <w:hyperlink w:history="1" r:id="rIdx3egif9ahlefpodxohm3v">
        <w:r>
          <w:rPr>
            <w:rStyle w:val="Hyperlink"/>
            <w:sz w:val="18"/>
            <w:szCs w:val="18"/>
          </w:rPr>
          <w:t xml:space="preserve">https://www.opexfit.com/blog/how-much-does-a-fitness-trainer-make-per-year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Two-Brain — 4/9ths salary cap — </w:t>
      </w:r>
      <w:hyperlink w:history="1" r:id="rIdlyi0x8plm7c4x9vefa9rj">
        <w:r>
          <w:rPr>
            <w:rStyle w:val="Hyperlink"/>
            <w:sz w:val="18"/>
            <w:szCs w:val="18"/>
          </w:rPr>
          <w:t xml:space="preserve">https://twobrainbusiness.com/the-salary-cap/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Coaching software real costs &amp; fees — </w:t>
      </w:r>
      <w:hyperlink w:history="1" r:id="rIdmun6tm3lc63wclsa3jvee">
        <w:r>
          <w:rPr>
            <w:rStyle w:val="Hyperlink"/>
            <w:sz w:val="18"/>
            <w:szCs w:val="18"/>
          </w:rPr>
          <w:t xml:space="preserve">https://assistantcoach.fit/blog/hidden-fees-fitness-coaching-software/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Fitness commission structures (recurring/retention) — </w:t>
      </w:r>
      <w:hyperlink w:history="1" r:id="rId-c4rhwzhhcc8edl7vkyvv">
        <w:r>
          <w:rPr>
            <w:rStyle w:val="Hyperlink"/>
            <w:sz w:val="18"/>
            <w:szCs w:val="18"/>
          </w:rPr>
          <w:t xml:space="preserve">https://blog.salescookie.com/2024/07/15/top-fitness-commission-structures/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Creative comp: retention/transformation/referral/profit-share — </w:t>
      </w:r>
      <w:hyperlink w:history="1" r:id="rIdbseezwjech_fmgk7zd_to">
        <w:r>
          <w:rPr>
            <w:rStyle w:val="Hyperlink"/>
            <w:sz w:val="18"/>
            <w:szCs w:val="18"/>
          </w:rPr>
          <w:t xml:space="preserve">https://barbelljobs.com/blog/creative-compensation-methods-for-fitness-professionals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When bonuses backfire (HBR) — </w:t>
      </w:r>
      <w:hyperlink w:history="1" r:id="rIdvztt0wvsis_iartqgxamy">
        <w:r>
          <w:rPr>
            <w:rStyle w:val="Hyperlink"/>
            <w:sz w:val="18"/>
            <w:szCs w:val="18"/>
          </w:rPr>
          <w:t xml:space="preserve">https://hbr.org/2024/09/research-when-bonuses-backfire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Goodhart’s Law — </w:t>
      </w:r>
      <w:hyperlink w:history="1" r:id="rIdl51l6qprm15lcqvupubtb">
        <w:r>
          <w:rPr>
            <w:rStyle w:val="Hyperlink"/>
            <w:sz w:val="18"/>
            <w:szCs w:val="18"/>
          </w:rPr>
          <w:t xml:space="preserve">https://en.wikipedia.org/wiki/Goodhart%27s_law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Equinox tiered trainer pay &amp; client pricing — </w:t>
      </w:r>
      <w:hyperlink w:history="1" r:id="rId1ituvdopclhikqxyyosxz">
        <w:r>
          <w:rPr>
            <w:rStyle w:val="Hyperlink"/>
            <w:sz w:val="18"/>
            <w:szCs w:val="18"/>
          </w:rPr>
          <w:t xml:space="preserve">https://independenttrainingspot.com/how-much-do-personal-trainers-at-equinox-make/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Base + commission hybrid — </w:t>
      </w:r>
      <w:hyperlink w:history="1" r:id="rIdwzdszrma4foktsda_961r">
        <w:r>
          <w:rPr>
            <w:rStyle w:val="Hyperlink"/>
            <w:sz w:val="18"/>
            <w:szCs w:val="18"/>
          </w:rPr>
          <w:t xml:space="preserve">https://www.everstage.com/sales-commission/salary-plus-commission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Kuwait PT salary data — </w:t>
      </w:r>
      <w:hyperlink w:history="1" r:id="rIdzscsjbsv8az2u04afw-bn">
        <w:r>
          <w:rPr>
            <w:rStyle w:val="Hyperlink"/>
            <w:sz w:val="18"/>
            <w:szCs w:val="18"/>
          </w:rPr>
          <w:t xml:space="preserve">https://www.naukrigulf.com/salaries/personal-trainer-salary-in-kuwait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Kuwait premium PT posting (OTE) — </w:t>
      </w:r>
      <w:hyperlink w:history="1" r:id="rId2k87icbjgxopzb1s1lj2o">
        <w:r>
          <w:rPr>
            <w:rStyle w:val="Hyperlink"/>
            <w:sz w:val="18"/>
            <w:szCs w:val="18"/>
          </w:rPr>
          <w:t xml:space="preserve">https://www.loverecruitmentinternational.com/jobs/6480573-personal-trainer-premium-sports-fitness-centre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IGU — Pricing &amp; Coach Compensation Research   |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50" w:before="24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_lzgsi_nkpp7tlmhtfyo" Type="http://schemas.openxmlformats.org/officeDocument/2006/relationships/hyperlink" Target="https://calfitkw.com/" TargetMode="External"/><Relationship Id="rId9tij-n2phprusnbqsicl7" Type="http://schemas.openxmlformats.org/officeDocument/2006/relationships/hyperlink" Target="https://www.fitsquaddxb.com/pricing" TargetMode="External"/><Relationship Id="rIdlivfksxuiceofhf9u6r7t" Type="http://schemas.openxmlformats.org/officeDocument/2006/relationships/hyperlink" Target="https://www.beingfit.ae/blog/personal-trainer-cost-dubai" TargetMode="External"/><Relationship Id="rIdwhwm98jwtukrjblezwhyl" Type="http://schemas.openxmlformats.org/officeDocument/2006/relationships/hyperlink" Target="https://369mmafit.com/en/blog/online-personal-trainer-dubai" TargetMode="External"/><Relationship Id="rIdiwxgwg4gc2khgahuobroi" Type="http://schemas.openxmlformats.org/officeDocument/2006/relationships/hyperlink" Target="https://optimocoach.com/cost/at-home/" TargetMode="External"/><Relationship Id="rId6bko_c3yugif18xz3kpsj" Type="http://schemas.openxmlformats.org/officeDocument/2006/relationships/hyperlink" Target="https://www.issaonline.com/blog/post/breaking-down-big-gym-pay" TargetMode="External"/><Relationship Id="rIdpqv4t2ligg6taif_ajpii" Type="http://schemas.openxmlformats.org/officeDocument/2006/relationships/hyperlink" Target="https://blog.nasm.org/certified-personal-trainer/how-personal-trainers-are-compensated" TargetMode="External"/><Relationship Id="rIdx3egif9ahlefpodxohm3v" Type="http://schemas.openxmlformats.org/officeDocument/2006/relationships/hyperlink" Target="https://www.opexfit.com/blog/how-much-does-a-fitness-trainer-make-per-year" TargetMode="External"/><Relationship Id="rIdlyi0x8plm7c4x9vefa9rj" Type="http://schemas.openxmlformats.org/officeDocument/2006/relationships/hyperlink" Target="https://twobrainbusiness.com/the-salary-cap/" TargetMode="External"/><Relationship Id="rIdmun6tm3lc63wclsa3jvee" Type="http://schemas.openxmlformats.org/officeDocument/2006/relationships/hyperlink" Target="https://assistantcoach.fit/blog/hidden-fees-fitness-coaching-software/" TargetMode="External"/><Relationship Id="rId-c4rhwzhhcc8edl7vkyvv" Type="http://schemas.openxmlformats.org/officeDocument/2006/relationships/hyperlink" Target="https://blog.salescookie.com/2024/07/15/top-fitness-commission-structures/" TargetMode="External"/><Relationship Id="rIdbseezwjech_fmgk7zd_to" Type="http://schemas.openxmlformats.org/officeDocument/2006/relationships/hyperlink" Target="https://barbelljobs.com/blog/creative-compensation-methods-for-fitness-professionals" TargetMode="External"/><Relationship Id="rIdvztt0wvsis_iartqgxamy" Type="http://schemas.openxmlformats.org/officeDocument/2006/relationships/hyperlink" Target="https://hbr.org/2024/09/research-when-bonuses-backfire" TargetMode="External"/><Relationship Id="rIdl51l6qprm15lcqvupubtb" Type="http://schemas.openxmlformats.org/officeDocument/2006/relationships/hyperlink" Target="https://en.wikipedia.org/wiki/Goodhart%27s_law" TargetMode="External"/><Relationship Id="rId1ituvdopclhikqxyyosxz" Type="http://schemas.openxmlformats.org/officeDocument/2006/relationships/hyperlink" Target="https://independenttrainingspot.com/how-much-do-personal-trainers-at-equinox-make/" TargetMode="External"/><Relationship Id="rIdwzdszrma4foktsda_961r" Type="http://schemas.openxmlformats.org/officeDocument/2006/relationships/hyperlink" Target="https://www.everstage.com/sales-commission/salary-plus-commission" TargetMode="External"/><Relationship Id="rIdzscsjbsv8az2u04afw-bn" Type="http://schemas.openxmlformats.org/officeDocument/2006/relationships/hyperlink" Target="https://www.naukrigulf.com/salaries/personal-trainer-salary-in-kuwait" TargetMode="External"/><Relationship Id="rId2k87icbjgxopzb1s1lj2o" Type="http://schemas.openxmlformats.org/officeDocument/2006/relationships/hyperlink" Target="https://www.loverecruitmentinternational.com/jobs/6480573-personal-trainer-premium-sports-fitness-centre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2026-06-11T14:50:34.090Z</dcterms:created>
  <dcterms:modified xsi:type="dcterms:W3CDTF">2026-06-11T14:50:34.090Z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