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07F95" w14:textId="77777777" w:rsidR="00F825D2" w:rsidRDefault="00000000">
      <w:pPr>
        <w:spacing w:before="200" w:after="120"/>
        <w:jc w:val="center"/>
      </w:pPr>
      <w:r>
        <w:rPr>
          <w:b/>
          <w:bCs/>
          <w:color w:val="1A1A2E"/>
          <w:sz w:val="40"/>
          <w:szCs w:val="40"/>
        </w:rPr>
        <w:t>MACHINE PSYCHOLOGY</w:t>
      </w:r>
    </w:p>
    <w:p w14:paraId="576B4B0C" w14:textId="77777777" w:rsidR="00F825D2" w:rsidRDefault="00000000">
      <w:pPr>
        <w:spacing w:after="120"/>
        <w:jc w:val="center"/>
      </w:pPr>
      <w:r>
        <w:rPr>
          <w:i/>
          <w:iCs/>
          <w:sz w:val="26"/>
          <w:szCs w:val="26"/>
        </w:rPr>
        <w:t>A Preregistered, Cross-Model Framework for Measuring Functional Metacognitive Monitoring in Large Language Models</w:t>
      </w:r>
    </w:p>
    <w:p w14:paraId="4A2AF5FB" w14:textId="77777777" w:rsidR="00F825D2" w:rsidRDefault="00000000">
      <w:pPr>
        <w:spacing w:after="240"/>
        <w:jc w:val="left"/>
      </w:pPr>
      <w:r>
        <w:t>Year 1 Research Plan, Version 10</w:t>
      </w:r>
      <w:r>
        <w:rPr>
          <w:rFonts w:ascii="Arial" w:hAnsi="Arial"/>
        </w:rPr>
      </w:r>
      <w:r>
        <w:rPr>
          <w:rFonts w:ascii="Arial" w:hAnsi="Arial"/>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825D2" w14:paraId="7BE2BB16" w14:textId="77777777">
        <w:tblPrEx>
          <w:tblCellMar>
            <w:top w:w="0" w:type="dxa"/>
            <w:bottom w:w="0" w:type="dxa"/>
          </w:tblCellMar>
        </w:tblPrEx>
        <w:tc>
          <w:tcPr>
            <w:tcW w:w="2340" w:type="dxa"/>
            <w:tcMar>
              <w:top w:w="60" w:type="dxa"/>
              <w:left w:w="100" w:type="dxa"/>
              <w:bottom w:w="60" w:type="dxa"/>
              <w:right w:w="100" w:type="dxa"/>
            </w:tcMar>
          </w:tcPr>
          <w:p w14:paraId="6D2B8A3A" w14:textId="77777777" w:rsidR="00F825D2" w:rsidRDefault="00000000">
            <w:r>
              <w:rPr>
                <w:color w:val="000000"/>
                <w:sz w:val="18"/>
                <w:szCs w:val="18"/>
              </w:rPr>
              <w:t>Principal Investigator:</w:t>
            </w:r>
          </w:p>
        </w:tc>
        <w:tc>
          <w:tcPr>
            <w:tcW w:w="7020" w:type="dxa"/>
            <w:tcMar>
              <w:top w:w="60" w:type="dxa"/>
              <w:left w:w="100" w:type="dxa"/>
              <w:bottom w:w="60" w:type="dxa"/>
              <w:right w:w="100" w:type="dxa"/>
            </w:tcMar>
          </w:tcPr>
          <w:p w14:paraId="3A62D06D" w14:textId="77777777" w:rsidR="00F825D2" w:rsidRDefault="00000000">
            <w:r>
              <w:rPr>
                <w:color w:val="000000"/>
                <w:sz w:val="18"/>
                <w:szCs w:val="18"/>
              </w:rPr>
              <w:t>Julian Keith, Ph.D., Department of Psychology, University of North Carolina Wilmington</w:t>
            </w:r>
          </w:p>
        </w:tc>
      </w:tr>
      <w:tr w:rsidR="00F825D2" w14:paraId="31304D07" w14:textId="77777777">
        <w:tblPrEx>
          <w:tblCellMar>
            <w:top w:w="0" w:type="dxa"/>
            <w:bottom w:w="0" w:type="dxa"/>
          </w:tblCellMar>
        </w:tblPrEx>
        <w:tc>
          <w:tcPr>
            <w:tcW w:w="2340" w:type="dxa"/>
            <w:tcMar>
              <w:top w:w="60" w:type="dxa"/>
              <w:left w:w="100" w:type="dxa"/>
              <w:bottom w:w="60" w:type="dxa"/>
              <w:right w:w="100" w:type="dxa"/>
            </w:tcMar>
          </w:tcPr>
          <w:p w14:paraId="443044DC" w14:textId="77777777" w:rsidR="00F825D2" w:rsidRDefault="00000000">
            <w:r>
              <w:rPr>
                <w:color w:val="000000"/>
                <w:sz w:val="18"/>
                <w:szCs w:val="18"/>
              </w:rPr>
              <w:t>Co-Investigator:</w:t>
            </w:r>
          </w:p>
        </w:tc>
        <w:tc>
          <w:tcPr>
            <w:tcW w:w="7020" w:type="dxa"/>
            <w:tcMar>
              <w:top w:w="60" w:type="dxa"/>
              <w:left w:w="100" w:type="dxa"/>
              <w:bottom w:w="60" w:type="dxa"/>
              <w:right w:w="100" w:type="dxa"/>
            </w:tcMar>
          </w:tcPr>
          <w:p w14:paraId="0ACE8E28" w14:textId="77777777" w:rsidR="00F825D2" w:rsidRDefault="00000000">
            <w:r>
              <w:rPr>
                <w:color w:val="000000"/>
                <w:sz w:val="18"/>
                <w:szCs w:val="18"/>
              </w:rPr>
              <w:t>Gabriel Keith (</w:t>
            </w:r>
            <w:proofErr w:type="spellStart"/>
            <w:r>
              <w:rPr>
                <w:color w:val="000000"/>
                <w:sz w:val="18"/>
                <w:szCs w:val="18"/>
              </w:rPr>
              <w:t>AutoPsych</w:t>
            </w:r>
            <w:proofErr w:type="spellEnd"/>
            <w:r>
              <w:rPr>
                <w:color w:val="000000"/>
                <w:sz w:val="18"/>
                <w:szCs w:val="18"/>
              </w:rPr>
              <w:t xml:space="preserve"> Framework Architecture)</w:t>
            </w:r>
          </w:p>
        </w:tc>
      </w:tr>
      <w:tr w:rsidR="00F825D2" w14:paraId="52FF3139" w14:textId="77777777">
        <w:tblPrEx>
          <w:tblCellMar>
            <w:top w:w="0" w:type="dxa"/>
            <w:bottom w:w="0" w:type="dxa"/>
          </w:tblCellMar>
        </w:tblPrEx>
        <w:tc>
          <w:tcPr>
            <w:tcW w:w="2340" w:type="dxa"/>
            <w:tcMar>
              <w:top w:w="60" w:type="dxa"/>
              <w:left w:w="100" w:type="dxa"/>
              <w:bottom w:w="60" w:type="dxa"/>
              <w:right w:w="100" w:type="dxa"/>
            </w:tcMar>
          </w:tcPr>
          <w:p w14:paraId="2507DDBC" w14:textId="77777777" w:rsidR="00F825D2" w:rsidRDefault="00000000">
            <w:r>
              <w:rPr>
                <w:color w:val="000000"/>
                <w:sz w:val="18"/>
                <w:szCs w:val="18"/>
              </w:rPr>
              <w:t>Project Period:</w:t>
            </w:r>
          </w:p>
        </w:tc>
        <w:tc>
          <w:tcPr>
            <w:tcW w:w="7020" w:type="dxa"/>
            <w:tcMar>
              <w:top w:w="60" w:type="dxa"/>
              <w:left w:w="100" w:type="dxa"/>
              <w:bottom w:w="60" w:type="dxa"/>
              <w:right w:w="100" w:type="dxa"/>
            </w:tcMar>
          </w:tcPr>
          <w:p w14:paraId="39D2471F" w14:textId="77777777" w:rsidR="00F825D2" w:rsidRDefault="00000000">
            <w:r>
              <w:rPr>
                <w:color w:val="000000"/>
                <w:sz w:val="18"/>
                <w:szCs w:val="18"/>
              </w:rPr>
              <w:t>July 1, 2026 - June 30, 2027 (Year 1 of sustained program)</w:t>
            </w:r>
          </w:p>
        </w:tc>
      </w:tr>
      <w:tr w:rsidR="00F825D2" w14:paraId="6B83FACA" w14:textId="77777777">
        <w:tblPrEx>
          <w:tblCellMar>
            <w:top w:w="0" w:type="dxa"/>
            <w:bottom w:w="0" w:type="dxa"/>
          </w:tblCellMar>
        </w:tblPrEx>
        <w:tc>
          <w:tcPr>
            <w:tcW w:w="2340" w:type="dxa"/>
            <w:tcMar>
              <w:top w:w="60" w:type="dxa"/>
              <w:left w:w="100" w:type="dxa"/>
              <w:bottom w:w="60" w:type="dxa"/>
              <w:right w:w="100" w:type="dxa"/>
            </w:tcMar>
          </w:tcPr>
          <w:p w14:paraId="2310440E" w14:textId="77777777" w:rsidR="00F825D2" w:rsidRDefault="00000000">
            <w:r>
              <w:rPr>
                <w:color w:val="000000"/>
                <w:sz w:val="18"/>
                <w:szCs w:val="18"/>
              </w:rPr>
              <w:t>Total Budget Request:</w:t>
            </w:r>
          </w:p>
        </w:tc>
        <w:tc>
          <w:tcPr>
            <w:tcW w:w="7020" w:type="dxa"/>
            <w:tcMar>
              <w:top w:w="60" w:type="dxa"/>
              <w:left w:w="100" w:type="dxa"/>
              <w:bottom w:w="60" w:type="dxa"/>
              <w:right w:w="100" w:type="dxa"/>
            </w:tcMar>
          </w:tcPr>
          <w:p w14:paraId="420F9997" w14:textId="77777777" w:rsidR="00F825D2" w:rsidRDefault="00000000">
            <w:r>
              <w:rPr>
                <w:color w:val="000000"/>
                <w:sz w:val="18"/>
                <w:szCs w:val="18"/>
              </w:rPr>
              <w:t>$1,850 (API token costs; no paid personnel)</w:t>
            </w:r>
          </w:p>
        </w:tc>
      </w:tr>
    </w:tbl>
    <w:tbl>
      <w:tblPr>
        <w:tblW w:type="auto" w:w="0"/>
        <w:jc w:val="left"/>
        <w:tblLook w:firstColumn="1" w:firstRow="1" w:lastColumn="0" w:lastRow="0" w:noHBand="0" w:noVBand="1" w:val="04A0"/>
      </w:tblPr>
      <w:tblGrid>
        <w:gridCol w:w="4680"/>
        <w:gridCol w:w="4680"/>
      </w:tblGrid>
      <w:tr>
        <w:tc>
          <w:tcPr>
            <w:tcW w:type="dxa" w:w="4680"/>
            <w:shd w:fill="D9EAF7"/>
            <w:vAlign w:val="center"/>
          </w:tcPr>
          <w:p>
            <w:pPr>
              <w:spacing w:after="0"/>
              <w:jc w:val="left"/>
            </w:pPr>
            <w:r>
              <w:rPr>
                <w:rFonts w:ascii="Arial" w:hAnsi="Arial"/>
                <w:b/>
                <w:sz w:val="18"/>
              </w:rPr>
              <w:t>Document status</w:t>
            </w:r>
          </w:p>
        </w:tc>
        <w:tc>
          <w:tcPr>
            <w:tcW w:type="dxa" w:w="4680"/>
            <w:vAlign w:val="center"/>
          </w:tcPr>
          <w:p>
            <w:pPr>
              <w:spacing w:after="0"/>
              <w:jc w:val="left"/>
            </w:pPr>
            <w:r>
              <w:rPr>
                <w:rFonts w:ascii="Arial" w:hAnsi="Arial"/>
                <w:b w:val="0"/>
                <w:sz w:val="18"/>
              </w:rPr>
              <w:t>Current planning baseline; not an approved preregistration.</w:t>
            </w:r>
          </w:p>
        </w:tc>
      </w:tr>
      <w:tr>
        <w:tc>
          <w:tcPr>
            <w:tcW w:type="dxa" w:w="4680"/>
            <w:shd w:fill="D9EAF7"/>
            <w:vAlign w:val="center"/>
          </w:tcPr>
          <w:p>
            <w:pPr>
              <w:spacing w:after="0"/>
              <w:jc w:val="left"/>
            </w:pPr>
            <w:r>
              <w:rPr>
                <w:rFonts w:ascii="Arial" w:hAnsi="Arial"/>
                <w:b/>
                <w:sz w:val="18"/>
              </w:rPr>
              <w:t>Version / updated</w:t>
            </w:r>
          </w:p>
        </w:tc>
        <w:tc>
          <w:tcPr>
            <w:tcW w:type="dxa" w:w="4680"/>
            <w:vAlign w:val="center"/>
          </w:tcPr>
          <w:p>
            <w:pPr>
              <w:spacing w:after="0"/>
              <w:jc w:val="left"/>
            </w:pPr>
            <w:r>
              <w:rPr>
                <w:rFonts w:ascii="Arial" w:hAnsi="Arial"/>
                <w:b w:val="0"/>
                <w:sz w:val="18"/>
              </w:rPr>
              <w:t>Version 10 · July 22, 2026</w:t>
            </w:r>
            <w:r>
              <w:rPr>
                <w:rFonts w:ascii="Arial" w:hAnsi="Arial"/>
              </w:rPr>
            </w:r>
            <w:r>
              <w:rPr>
                <w:rFonts w:ascii="Arial" w:hAnsi="Arial"/>
              </w:rPr>
            </w:r>
            <w:r>
              <w:rPr>
                <w:rFonts w:ascii="Arial" w:hAnsi="Arial"/>
              </w:rPr>
            </w:r>
          </w:p>
        </w:tc>
      </w:tr>
      <w:tr>
        <w:tc>
          <w:tcPr>
            <w:tcW w:type="dxa" w:w="4680"/>
            <w:shd w:fill="D9EAF7"/>
            <w:vAlign w:val="center"/>
          </w:tcPr>
          <w:p>
            <w:pPr>
              <w:spacing w:after="0"/>
              <w:jc w:val="left"/>
            </w:pPr>
            <w:r>
              <w:rPr>
                <w:rFonts w:ascii="Arial" w:hAnsi="Arial"/>
                <w:b/>
                <w:sz w:val="18"/>
              </w:rPr>
              <w:t>Change from Version 9</w:t>
            </w:r>
            <w:r>
              <w:rPr>
                <w:rFonts w:ascii="Arial" w:hAnsi="Arial"/>
              </w:rPr>
            </w:r>
            <w:r>
              <w:rPr>
                <w:rFonts w:ascii="Arial" w:hAnsi="Arial"/>
              </w:rPr>
            </w:r>
            <w:r>
              <w:rPr>
                <w:rFonts w:ascii="Arial" w:hAnsi="Arial"/>
              </w:rPr>
            </w:r>
          </w:p>
        </w:tc>
        <w:tc>
          <w:tcPr>
            <w:tcW w:type="dxa" w:w="4680"/>
            <w:vAlign w:val="center"/>
          </w:tcPr>
          <w:p>
            <w:pPr>
              <w:spacing w:after="0"/>
              <w:jc w:val="left"/>
            </w:pPr>
            <w:r>
              <w:rPr>
                <w:rFonts w:ascii="Arial" w:hAnsi="Arial"/>
                <w:b w:val="0"/>
                <w:sz w:val="18"/>
              </w:rPr>
              <w:t>Version 10 clarifies three distinct design dimensions without changing the scientific design: 25 Fermi task families (10 provisional candidate parameterizations each), six model configurations, and five Track A elicitation conditions. Track B instead uses three separate balanced binary formats. Ambiguous references to the six selected systems as model families are replaced with model configurations. Call counts, analyses, gates, routing controls, and the $1,850 authorization are unchanged.</w:t>
            </w:r>
            <w:r>
              <w:rPr>
                <w:rFonts w:ascii="Arial" w:hAnsi="Arial"/>
              </w:rPr>
            </w:r>
            <w:r>
              <w:rPr>
                <w:rFonts w:ascii="Arial" w:hAnsi="Arial"/>
              </w:rPr>
            </w:r>
            <w:r>
              <w:rPr>
                <w:rFonts w:ascii="Arial" w:hAnsi="Arial"/>
              </w:rPr>
            </w:r>
          </w:p>
        </w:tc>
      </w:tr>
      <w:tr>
        <w:tc>
          <w:tcPr>
            <w:tcW w:type="dxa" w:w="4680"/>
            <w:shd w:fill="D9EAF7"/>
            <w:vAlign w:val="center"/>
          </w:tcPr>
          <w:p>
            <w:pPr>
              <w:spacing w:after="0"/>
              <w:jc w:val="left"/>
            </w:pPr>
            <w:r>
              <w:rPr>
                <w:rFonts w:ascii="Arial" w:hAnsi="Arial"/>
                <w:b/>
                <w:sz w:val="18"/>
              </w:rPr>
              <w:t>Authoritative planning source</w:t>
            </w:r>
          </w:p>
        </w:tc>
        <w:tc>
          <w:tcPr>
            <w:tcW w:type="dxa" w:w="4680"/>
            <w:vAlign w:val="center"/>
          </w:tcPr>
          <w:p>
            <w:pPr>
              <w:spacing w:after="0"/>
              <w:jc w:val="left"/>
            </w:pPr>
            <w:r>
              <w:rPr>
                <w:rFonts w:ascii="Arial" w:hAnsi="Arial"/>
                <w:b w:val="0"/>
                <w:sz w:val="18"/>
              </w:rPr>
              <w:t>Machine Psychology Year 1 Project Manager and this document; current execution evidence remains in AutoPsych and the dashboard.</w:t>
            </w:r>
          </w:p>
        </w:tc>
      </w:tr>
      <w:tr>
        <w:tc>
          <w:tcPr>
            <w:tcW w:type="dxa" w:w="4680"/>
            <w:shd w:fill="D9EAF7"/>
            <w:vAlign w:val="center"/>
          </w:tcPr>
          <w:p>
            <w:pPr>
              <w:spacing w:after="0"/>
              <w:jc w:val="left"/>
            </w:pPr>
            <w:r>
              <w:rPr>
                <w:rFonts w:ascii="Arial" w:hAnsi="Arial"/>
                <w:b/>
                <w:sz w:val="18"/>
              </w:rPr>
              <w:t>Revision rule</w:t>
            </w:r>
          </w:p>
        </w:tc>
        <w:tc>
          <w:tcPr>
            <w:tcW w:type="dxa" w:w="4680"/>
            <w:vAlign w:val="center"/>
          </w:tcPr>
          <w:p>
            <w:pPr>
              <w:spacing w:after="0"/>
              <w:jc w:val="left"/>
            </w:pPr>
            <w:r>
              <w:rPr>
                <w:rFonts w:ascii="Arial" w:hAnsi="Arial"/>
                <w:b w:val="0"/>
                <w:sz w:val="18"/>
              </w:rPr>
              <w:t>Publish a versioned replacement after any approved change to scope, design, model set, costs, timeline, decision gates, or open-science commitments. Task progress alone does not revise the plan.</w:t>
            </w:r>
          </w:p>
        </w:tc>
      </w:tr>
    </w:tbl>
    <w:p w14:paraId="4138F56B" w14:textId="77777777" w:rsidR="00F825D2" w:rsidRDefault="00F825D2">
      <w:pPr>
        <w:spacing w:after="120"/>
      </w:pPr>
    </w:p>
    <w:p w14:paraId="412BE236" w14:textId="77777777" w:rsidR="00F825D2" w:rsidRDefault="00000000">
      <w:pPr>
        <w:pStyle w:val="Heading1"/>
        <w:spacing w:before="320" w:after="160"/>
      </w:pPr>
      <w:r>
        <w:rPr>
          <w:b/>
          <w:bCs/>
          <w:color w:val="1A1A2E"/>
          <w:sz w:val="28"/>
          <w:szCs w:val="28"/>
        </w:rPr>
        <w:t>ABSTRACT</w:t>
      </w:r>
    </w:p>
    <w:p w14:paraId="4B921160" w14:textId="77777777" w:rsidR="00F825D2" w:rsidRDefault="00000000">
      <w:pPr>
        <w:spacing w:after="160"/>
      </w:pPr>
      <w:r>
        <w:t xml:space="preserve">Large language models increasingly produce fluent statements of uncertainty, but it remains unclear whether those statements track trial-level error or primarily reflect learned confidence conventions. This project develops a preregistered, contamination-resistant framework for measuring functional metacognitive monitoring in LLMs, defined as the degree to which model confidence reports contain task-relevant information about likely error, without presuming that such monitoring resembles human introspection. Study 0 validates </w:t>
      </w:r>
      <w:proofErr w:type="spellStart"/>
      <w:r>
        <w:t>AutoPsych</w:t>
      </w:r>
      <w:proofErr w:type="spellEnd"/>
      <w:r>
        <w:t xml:space="preserve">, an automated cross-model experiment platform, through four sequential checks: synthetic unit tests with known inputs and outputs, manual-gold scorer agreement on a subsample, directional replication of three established LLM behavioral phenomena (anchoring bias, framing effects, confidence-accuracy dissociation), and run-level completeness auditing. Validation is declared against a preregistered acceptance rubric rather than by matching published effect-size confidence intervals. Study 1 uses 25 parameterized Fermi task families, each initially instantiated with 10 provisional candidate parameterizations (250 candidates total). Each item combines supplied quantities with estimated bridge quantities. Selected items are evaluated across six model configurations. Track A crosses selected items with five elicitation conditions (free-response, 20,160 API calls) and separates first-order calibration (Brier scores, ECE, calibration slope and intercept) from confidence discrimination (AUROC2). Track B uses three balanced binary formats separate from the five Track A elicitation conditions (4,320 API calls), providing the S1/S2 signal-detection structure required for valid meta-d'/M-ratio estimation. Matched neutral-reconsideration and social-challenge controls distinguish ordinary reconsideration, social-pressure revision, and accuracy-improving revision. All analytic plans will be preregistered on OSF; data and code will be released upon manuscript submission. Year 1 targets two manuscripts: a methods paper validating </w:t>
      </w:r>
      <w:proofErr w:type="spellStart"/>
      <w:r>
        <w:t>AutoPsych</w:t>
      </w:r>
      <w:proofErr w:type="spellEnd"/>
      <w:r>
        <w:t xml:space="preserve"> (target: Behavior Research Methods) and an empirical paper on cross-model uncertainty monitoring (target: Cognitive Science or Behavior Research Methods).</w:t>
      </w:r>
    </w:p>
    <w:p w14:paraId="3DB16EF6" w14:textId="77777777" w:rsidR="00F825D2" w:rsidRDefault="00000000">
      <w:pPr>
        <w:pStyle w:val="Heading1"/>
        <w:spacing w:before="320" w:after="160"/>
      </w:pPr>
      <w:r>
        <w:rPr>
          <w:b/>
          <w:bCs/>
          <w:color w:val="1A1A2E"/>
          <w:sz w:val="28"/>
          <w:szCs w:val="28"/>
        </w:rPr>
        <w:t>1. SPECIFIC AIMS</w:t>
      </w:r>
    </w:p>
    <w:p w14:paraId="5AFA9A19" w14:textId="77777777" w:rsidR="00F825D2" w:rsidRDefault="00000000">
      <w:pPr>
        <w:spacing w:after="160"/>
      </w:pPr>
      <w:r>
        <w:t xml:space="preserve">The scientific study of AI systems has produced impressive engineering benchmarks but comparatively little behavioral understanding of LLMs as cognitive systems. Benchmark-driven evaluation treats model performance as the terminus of inquiry; psychological investigation asks how cognitive signatures (calibration, revision under challenge, sensitivity to elicitation format) are organized within these systems. Two methodological barriers block progress: (1) the absence of a validated, replicable testing platform applicable across model families, and (2) widespread training-data contamination that renders standard benchmark and psychometric scores </w:t>
      </w:r>
      <w:r>
        <w:lastRenderedPageBreak/>
        <w:t>uninterpretable as measures of genuine competence (</w:t>
      </w:r>
      <w:proofErr w:type="spellStart"/>
      <w:r>
        <w:t>Löhn</w:t>
      </w:r>
      <w:proofErr w:type="spellEnd"/>
      <w:r>
        <w:t xml:space="preserve"> et al., 2024; Oren et al., 2023; Sainz et al., 2023).</w:t>
      </w:r>
    </w:p>
    <w:p w14:paraId="5AF69CE7" w14:textId="77777777" w:rsidR="00F825D2" w:rsidRDefault="00000000">
      <w:pPr>
        <w:spacing w:after="160"/>
      </w:pPr>
      <w:r>
        <w:rPr>
          <w:b/>
          <w:bCs/>
        </w:rPr>
        <w:t xml:space="preserve">Specific Aim 1: Validate </w:t>
      </w:r>
      <w:proofErr w:type="spellStart"/>
      <w:r>
        <w:rPr>
          <w:b/>
          <w:bCs/>
        </w:rPr>
        <w:t>AutoPsych</w:t>
      </w:r>
      <w:proofErr w:type="spellEnd"/>
      <w:r>
        <w:rPr>
          <w:b/>
          <w:bCs/>
        </w:rPr>
        <w:t xml:space="preserve"> as a reproducible measurement stack for cross-model behavioral experiments (Study 0). </w:t>
      </w:r>
      <w:proofErr w:type="spellStart"/>
      <w:r>
        <w:t>AutoPsych</w:t>
      </w:r>
      <w:proofErr w:type="spellEnd"/>
      <w:r>
        <w:t xml:space="preserve"> orchestrates multi-model experiments, administers stimuli, parses structured responses, and scores outcomes. Before any scientific claim can rest on </w:t>
      </w:r>
      <w:proofErr w:type="spellStart"/>
      <w:r>
        <w:t>AutoPsych</w:t>
      </w:r>
      <w:proofErr w:type="spellEnd"/>
      <w:r>
        <w:t xml:space="preserve"> output, the platform must demonstrate that it reliably administers, records, parses, and scores responses, and that it reproduces directional patterns from independent studies. We will validate </w:t>
      </w:r>
      <w:proofErr w:type="spellStart"/>
      <w:r>
        <w:t>AutoPsych</w:t>
      </w:r>
      <w:proofErr w:type="spellEnd"/>
      <w:r>
        <w:t xml:space="preserve"> through four sequential checks: synthetic unit tests, manual-gold scoring agreement (target ICC/κ ≥ .90), directional replication of at least 2 of 3 benchmark phenomena, and run-level completeness (≥ 99% of API calls captured). Expected outcome: </w:t>
      </w:r>
      <w:proofErr w:type="spellStart"/>
      <w:r>
        <w:t>AutoPsych</w:t>
      </w:r>
      <w:proofErr w:type="spellEnd"/>
      <w:r>
        <w:t xml:space="preserve"> validated for Year 1 measurement use under a preregistered acceptance rubric; platform released </w:t>
      </w:r>
      <w:proofErr w:type="gramStart"/>
      <w:r>
        <w:t>open-source</w:t>
      </w:r>
      <w:proofErr w:type="gramEnd"/>
      <w:r>
        <w:t xml:space="preserve"> on OSF and GitHub.</w:t>
      </w:r>
    </w:p>
    <w:p w14:paraId="41EE325E" w14:textId="77777777" w:rsidR="00F825D2" w:rsidRDefault="00000000">
      <w:pPr>
        <w:spacing w:after="160"/>
      </w:pPr>
      <w:r>
        <w:rPr>
          <w:b/>
          <w:bCs/>
        </w:rPr>
        <w:t xml:space="preserve">Specific Aim 2: Quantify functional metacognitive monitoring under contamination-resistant Fermi estimation (Study 1, Track A). </w:t>
      </w:r>
      <w:r>
        <w:t>We will evaluate whether model confidence tracks trial-level estimation accuracy across model configurations and elicitation conditions, using Fermi problems designed so that answers require derivation and estimation rather than retrieval. Primary outcomes: log absolute error, Brier score, calibration slope and intercept, ECE, and AUROC2 (confidence discrimination). Five elicitation conditions: standard, forced-interval, reasoning-scaffold, neutral-reconsideration, and social-challenge. Expected outcomes: a cross-model calibration and discrimination dataset; characterization of which elicitation conditions improve or degrade functional metacognitive monitoring; a preregistered empirical manuscript.</w:t>
      </w:r>
    </w:p>
    <w:p w14:paraId="6A0F21ED" w14:textId="77777777" w:rsidR="00F825D2" w:rsidRDefault="00000000">
      <w:pPr>
        <w:spacing w:after="160"/>
      </w:pPr>
      <w:r>
        <w:rPr>
          <w:b/>
          <w:bCs/>
        </w:rPr>
        <w:t xml:space="preserve">Specific Aim 3 (Secondary): Estimate metacognitive efficiency via signal-detection theory in a balanced binary Fermi discrimination subtask (Study 1, Track B). </w:t>
      </w:r>
      <w:r>
        <w:t>A dedicated item set will be administered as balanced binary forced-choice decisions with ordinal confidence, providing the balanced S1/S2, R1/R2 structure required for valid meta-d' estimation. Meta-d'/M-ratio will be estimated for each model × format cell (240 trials per cell) as a preregistered secondary analysis. Expected outcomes: the first cross-model M-ratio dataset under contamination-resistant conditions; a test of whether metacognitive efficiency varies by model configuration or binary decision format.</w:t>
      </w:r>
    </w:p>
    <w:p w14:paraId="619582DF" w14:textId="77777777" w:rsidR="00F825D2" w:rsidRDefault="00000000">
      <w:pPr>
        <w:pStyle w:val="Heading1"/>
        <w:spacing w:before="320" w:after="160"/>
      </w:pPr>
      <w:r>
        <w:rPr>
          <w:b/>
          <w:bCs/>
          <w:color w:val="1A1A2E"/>
          <w:sz w:val="28"/>
          <w:szCs w:val="28"/>
        </w:rPr>
        <w:t>2. BACKGROUND AND SIGNIFICANCE</w:t>
      </w:r>
    </w:p>
    <w:p w14:paraId="3FCA95EE" w14:textId="77777777" w:rsidR="00F825D2" w:rsidRDefault="00000000">
      <w:pPr>
        <w:pStyle w:val="Heading2"/>
        <w:spacing w:before="260" w:after="120"/>
      </w:pPr>
      <w:r>
        <w:rPr>
          <w:b/>
          <w:bCs/>
          <w:color w:val="16324F"/>
          <w:sz w:val="24"/>
          <w:szCs w:val="24"/>
        </w:rPr>
        <w:t>2.1 LLMs as Behaviorally Rich but Psychologically Underspecified Systems</w:t>
      </w:r>
    </w:p>
    <w:p w14:paraId="59E69B09" w14:textId="77777777" w:rsidR="00F825D2" w:rsidRDefault="00000000">
      <w:pPr>
        <w:spacing w:after="160"/>
      </w:pPr>
      <w:r>
        <w:t xml:space="preserve">Mahowald et al. (2024) established the foundational framing: LLMs show a dissociation between formal linguistic competence (fluency, grammaticality, statistical regularity) and functional linguistic competence (reasoning, social inference, grounded reference). The practical implication is that fluent uncertainty language is not evidence of accurate uncertainty representation. A model that produces “I'm fairly confident but not certain” may be doing so because that phrasing pattern appears in training data in appropriate contexts, not because an internal state is being faithfully reported. The central empirical question of this project is which of these is </w:t>
      </w:r>
      <w:proofErr w:type="gramStart"/>
      <w:r>
        <w:t>actually occurring</w:t>
      </w:r>
      <w:proofErr w:type="gramEnd"/>
      <w:r>
        <w:t>, and under what conditions, framed as a behavioral science question rather than a philosophical one.</w:t>
      </w:r>
    </w:p>
    <w:p w14:paraId="7ED67E5C" w14:textId="77777777" w:rsidR="00F825D2" w:rsidRDefault="00000000">
      <w:pPr>
        <w:spacing w:after="160"/>
      </w:pPr>
      <w:r>
        <w:t xml:space="preserve">The LLM psychology literature has grown rapidly but is methodologically fragile in ways </w:t>
      </w:r>
      <w:proofErr w:type="spellStart"/>
      <w:r>
        <w:t>Löhn</w:t>
      </w:r>
      <w:proofErr w:type="spellEnd"/>
      <w:r>
        <w:t xml:space="preserve"> et al. (2024) systematically document: their analysis of recent machine psychology studies finds inadequate reliability assessment, unknown contamination levels, and pervasive non-reproducibility, and concludes that psychological constructs must be redefined for LLMs rather than imported wholesale from human psychology. The field faces what Bender et al. (2021) anticipated: scaling and fluency create a powerful illusion of cognitive competence that careful </w:t>
      </w:r>
      <w:r>
        <w:lastRenderedPageBreak/>
        <w:t>measurement is needed to see through. Neither uncritical anthropomorphism nor dismissal as “stochastic parrots” serves the scientific goal. LLMs are a novel class of behavioral system requiring construct validation from first principles.</w:t>
      </w:r>
    </w:p>
    <w:p w14:paraId="05BA8450" w14:textId="77777777" w:rsidR="00F825D2" w:rsidRDefault="00000000">
      <w:pPr>
        <w:pStyle w:val="Heading2"/>
        <w:spacing w:before="260" w:after="120"/>
      </w:pPr>
      <w:r>
        <w:rPr>
          <w:b/>
          <w:bCs/>
          <w:color w:val="16324F"/>
          <w:sz w:val="24"/>
          <w:szCs w:val="24"/>
        </w:rPr>
        <w:t>2.2 Why Metacognition First</w:t>
      </w:r>
    </w:p>
    <w:p w14:paraId="5F72B253" w14:textId="77777777" w:rsidR="00F825D2" w:rsidRDefault="00000000">
      <w:pPr>
        <w:spacing w:after="160"/>
      </w:pPr>
      <w:r>
        <w:t>Metacognition, specifically the functional relationship between a system's confidence and its actual accuracy, is the right first construct for machine psychology for three reasons. First, it is operationalizable through observable behavioral relationships (accuracy, confidence, revision, uncertainty intervals) without requiring claims about subjective experience. Second, it has direct practical consequence: a system deployed as an expert advisor that cannot accurately signal its own uncertainty degrades user calibration regardless of its average accuracy. Third, the construct has a rigorous psychometric literature from human research (Maniscalco &amp; Lau, 2012; Fleming &amp; Dolan, 2012; Fleming, 2017) that provides validated measurement tools rather than requiring development from scratch.</w:t>
      </w:r>
    </w:p>
    <w:p w14:paraId="4E2FFC02" w14:textId="77777777" w:rsidR="00F825D2" w:rsidRDefault="00000000">
      <w:pPr>
        <w:spacing w:after="160"/>
      </w:pPr>
      <w:proofErr w:type="spellStart"/>
      <w:r>
        <w:t>Steyvers</w:t>
      </w:r>
      <w:proofErr w:type="spellEnd"/>
      <w:r>
        <w:t xml:space="preserve"> and Peters (2025) frame LLM uncertainty communication as an open empirical problem: some evidence suggests LLMs can detect knowledge boundaries; other evidence suggests the apparent sensitivity is an artifact of prompt format. </w:t>
      </w:r>
      <w:proofErr w:type="spellStart"/>
      <w:r>
        <w:t>Kadavath</w:t>
      </w:r>
      <w:proofErr w:type="spellEnd"/>
      <w:r>
        <w:t xml:space="preserve"> et al. (2022) found that larger models show encouraging calibration on structured multiple-choice and true-false questions, but that calibration on open-ended tasks is considerably weaker. Critically, none of this work distinguishes calibration (correspondence between average confidence and average accuracy) from confidence discrimination (whether confidence varies systematically with trial-level accuracy). A model can be well-calibrated in the aggregate while lacking any trial-level monitoring, as would be the case if it set confidence at the base-rate frequency of being correct and never varied it. The meta-d'/M-ratio framework (Maniscalco &amp; Lau, 2012) was developed precisely to make this distinction, and it has not been applied to LLMs under contamination-resistant conditions.</w:t>
      </w:r>
    </w:p>
    <w:p w14:paraId="21E3BB1C" w14:textId="77777777" w:rsidR="00F825D2" w:rsidRDefault="00000000">
      <w:pPr>
        <w:pStyle w:val="Heading2"/>
        <w:spacing w:before="260" w:after="120"/>
      </w:pPr>
      <w:r>
        <w:rPr>
          <w:b/>
          <w:bCs/>
          <w:color w:val="16324F"/>
          <w:sz w:val="24"/>
          <w:szCs w:val="24"/>
        </w:rPr>
        <w:t>2.3 Three Structural Problems in the Existing LLM Psychology Literature</w:t>
      </w:r>
    </w:p>
    <w:p w14:paraId="388DE79B" w14:textId="77777777" w:rsidR="00F825D2" w:rsidRDefault="00000000">
      <w:pPr>
        <w:pStyle w:val="Heading3"/>
        <w:spacing w:before="200" w:after="100"/>
      </w:pPr>
      <w:r>
        <w:rPr>
          <w:b/>
          <w:bCs/>
          <w:i/>
          <w:iCs/>
          <w:color w:val="333333"/>
          <w:sz w:val="22"/>
          <w:szCs w:val="22"/>
        </w:rPr>
        <w:t>2.3.1 Training-Data Contamination</w:t>
      </w:r>
    </w:p>
    <w:p w14:paraId="36FAF542" w14:textId="77777777" w:rsidR="00F825D2" w:rsidRDefault="00000000">
      <w:pPr>
        <w:spacing w:after="160"/>
      </w:pPr>
      <w:r>
        <w:t>If benchmark items appear in training data, model responses may reflect retrieval rather than competence. Contamination levels in widely used benchmarks have been estimated at 1-45% (Oren et al., 2023; Sainz et al., 2023). Standard psychometric inventories and factual calibration tasks are especially vulnerable: any item with a known correct answer that has appeared on the internet can be retrieved rather than computed. This is not merely a technical inconvenience; it is an epistemological problem. A model that appears highly calibrated because it has memorized accuracy rates for common question types is not demonstrating genuine uncertainty monitoring.</w:t>
      </w:r>
    </w:p>
    <w:p w14:paraId="549FB78C" w14:textId="77777777" w:rsidR="00F825D2" w:rsidRDefault="00000000">
      <w:pPr>
        <w:pStyle w:val="Heading3"/>
        <w:spacing w:before="200" w:after="100"/>
      </w:pPr>
      <w:r>
        <w:rPr>
          <w:b/>
          <w:bCs/>
          <w:i/>
          <w:iCs/>
          <w:color w:val="333333"/>
          <w:sz w:val="22"/>
          <w:szCs w:val="22"/>
        </w:rPr>
        <w:t>2.3.2 Absence of Validated Constructs</w:t>
      </w:r>
    </w:p>
    <w:p w14:paraId="0E515625" w14:textId="77777777" w:rsidR="00F825D2" w:rsidRDefault="00000000">
      <w:pPr>
        <w:spacing w:after="160"/>
      </w:pPr>
      <w:r>
        <w:t>The LLM psychology literature has not validated any construct against a dual-validity standard, which requires both behavioral convergence across operational measures (Levels 1-3 of the hierarchy developed in Keith &amp; Keith, 2026) and mechanistic grounding in internal model states (Levels 4-5). Personality profiles generated from self-report inventories fail basic psychometric tests: Han et al. (2025) show that self-reported traits in LLMs do not reliably predict behavioral outcomes, a self-report/behavior dissociation that invalidates the trait inference. Similar measurement problems affect calibration research, where confidence elicitation methods are rarely compared systematically and results are frequently confounded with prompt-format variation.</w:t>
      </w:r>
    </w:p>
    <w:p w14:paraId="61628C93" w14:textId="77777777" w:rsidR="00F825D2" w:rsidRDefault="00000000">
      <w:pPr>
        <w:pStyle w:val="Heading3"/>
        <w:spacing w:before="200" w:after="100"/>
      </w:pPr>
      <w:r>
        <w:rPr>
          <w:b/>
          <w:bCs/>
          <w:i/>
          <w:iCs/>
          <w:color w:val="333333"/>
          <w:sz w:val="22"/>
          <w:szCs w:val="22"/>
        </w:rPr>
        <w:t>2.3.3 No Shared Infrastructure</w:t>
      </w:r>
    </w:p>
    <w:p w14:paraId="1CB7DA04" w14:textId="77777777" w:rsidR="00F825D2" w:rsidRDefault="00000000">
      <w:pPr>
        <w:spacing w:after="160"/>
      </w:pPr>
      <w:r>
        <w:t>Most LLM psychology studies use custom pipelines that are not released, test one or two model families, and do not preregister analytic plans. This makes cross-study comparison nearly impossible. The field needs standardized infrastructure with validated parsing, scoring, and replication norms, building on the registered replication practices advanced across cognitive science (Simons et al., 2014).</w:t>
      </w:r>
    </w:p>
    <w:p w14:paraId="54339389" w14:textId="77777777" w:rsidR="00F825D2" w:rsidRPr="0089576A" w:rsidRDefault="00000000">
      <w:pPr>
        <w:pStyle w:val="Heading2"/>
        <w:spacing w:before="260" w:after="120"/>
        <w:rPr>
          <w:lang w:val="fr-FR"/>
        </w:rPr>
      </w:pPr>
      <w:r w:rsidRPr="0089576A">
        <w:rPr>
          <w:b/>
          <w:bCs/>
          <w:color w:val="16324F"/>
          <w:sz w:val="24"/>
          <w:szCs w:val="24"/>
          <w:lang w:val="fr-FR"/>
        </w:rPr>
        <w:t xml:space="preserve">2.4 Fermi Estimation </w:t>
      </w:r>
      <w:proofErr w:type="gramStart"/>
      <w:r w:rsidRPr="0089576A">
        <w:rPr>
          <w:b/>
          <w:bCs/>
          <w:color w:val="16324F"/>
          <w:sz w:val="24"/>
          <w:szCs w:val="24"/>
          <w:lang w:val="fr-FR"/>
        </w:rPr>
        <w:t>as</w:t>
      </w:r>
      <w:proofErr w:type="gramEnd"/>
      <w:r w:rsidRPr="0089576A">
        <w:rPr>
          <w:b/>
          <w:bCs/>
          <w:color w:val="16324F"/>
          <w:sz w:val="24"/>
          <w:szCs w:val="24"/>
          <w:lang w:val="fr-FR"/>
        </w:rPr>
        <w:t xml:space="preserve"> </w:t>
      </w:r>
      <w:proofErr w:type="gramStart"/>
      <w:r w:rsidRPr="0089576A">
        <w:rPr>
          <w:b/>
          <w:bCs/>
          <w:color w:val="16324F"/>
          <w:sz w:val="24"/>
          <w:szCs w:val="24"/>
          <w:lang w:val="fr-FR"/>
        </w:rPr>
        <w:t>a</w:t>
      </w:r>
      <w:proofErr w:type="gramEnd"/>
      <w:r w:rsidRPr="0089576A">
        <w:rPr>
          <w:b/>
          <w:bCs/>
          <w:color w:val="16324F"/>
          <w:sz w:val="24"/>
          <w:szCs w:val="24"/>
          <w:lang w:val="fr-FR"/>
        </w:rPr>
        <w:t xml:space="preserve"> Contamination-</w:t>
      </w:r>
      <w:proofErr w:type="spellStart"/>
      <w:r w:rsidRPr="0089576A">
        <w:rPr>
          <w:b/>
          <w:bCs/>
          <w:color w:val="16324F"/>
          <w:sz w:val="24"/>
          <w:szCs w:val="24"/>
          <w:lang w:val="fr-FR"/>
        </w:rPr>
        <w:t>Resistant</w:t>
      </w:r>
      <w:proofErr w:type="spellEnd"/>
      <w:r w:rsidRPr="0089576A">
        <w:rPr>
          <w:b/>
          <w:bCs/>
          <w:color w:val="16324F"/>
          <w:sz w:val="24"/>
          <w:szCs w:val="24"/>
          <w:lang w:val="fr-FR"/>
        </w:rPr>
        <w:t xml:space="preserve"> </w:t>
      </w:r>
      <w:proofErr w:type="spellStart"/>
      <w:r w:rsidRPr="0089576A">
        <w:rPr>
          <w:b/>
          <w:bCs/>
          <w:color w:val="16324F"/>
          <w:sz w:val="24"/>
          <w:szCs w:val="24"/>
          <w:lang w:val="fr-FR"/>
        </w:rPr>
        <w:t>Paradigm</w:t>
      </w:r>
      <w:proofErr w:type="spellEnd"/>
    </w:p>
    <w:p w14:paraId="59AFBE91" w14:textId="77777777" w:rsidR="00F825D2" w:rsidRDefault="00000000">
      <w:pPr>
        <w:spacing w:after="160"/>
      </w:pPr>
      <w:r>
        <w:t>Fermi estimation problems require approximate quantitative answers derived from first principles. The critical property for our purposes is not that novel Fermi problems are impossible to answer from training data, but that parameterized problems, with unique numerical quantities specified in the prompt stem, reduce exact-item leakage and allow contamination risk to be estimated for each item. A model may retrieve general estimation strategies, component facts, or reference quantities from training data, but it cannot retrieve the answer to an item whose specific parameterization has appeared nowhere.</w:t>
      </w:r>
    </w:p>
    <w:p w14:paraId="462EABAC" w14:textId="77777777" w:rsidR="00F825D2" w:rsidRDefault="00000000">
      <w:pPr>
        <w:spacing w:after="160"/>
      </w:pPr>
      <w:r>
        <w:rPr>
          <w:b/>
          <w:bCs/>
        </w:rPr>
      </w:r>
      <w:r/>
      <w:r>
        <w:rPr>
          <w:rFonts w:ascii="Arial" w:hAnsi="Arial"/>
          <w:b/>
        </w:rPr>
        <w:t xml:space="preserve">Two design constraints are in tension here, and the item specification resolves it explicitly. </w:t>
      </w:r>
      <w:r>
        <w:rPr>
          <w:rFonts w:ascii="Arial" w:hAnsi="Arial"/>
        </w:rPr>
        <w:t>Full parameterization maximizes contamination resistance, but an item whose answer is completely determined by supplied inputs is an arithmetic problem, and confidence about arithmetic is not the construct of interest. Every Study 1 item therefore combines (a) unique supplied parameters that make the exact item unretrievable with (b) one or two bridge quantities that the model must estimate from world knowledge before computing the answer. Example: “A municipal reservoir holds exactly 847,000 cubic meters and serves a city of exactly 384,200 residents. Estimate how many days the reservoir lasts without inflow.” The volume and population are supplied and unique; per-capita daily water consumption is the bridge quantity that must be estimated. The supplied parameters carry the contamination resistance; the bridge quantities carry the genuine estimation uncertainty that confidence reports are supposed to track. Because the exact real-world quantity may be unknowable, each item uses a reference-benchmark point and interval derived from documented bridge-quantity evidence. These benchmarks support reproducible scoring but are not claimed to be exact known ground truth.</w:t>
      </w:r>
    </w:p>
    <w:p w14:paraId="077CCE03" w14:textId="77777777" w:rsidR="00F825D2" w:rsidRDefault="00000000">
      <w:pPr>
        <w:spacing w:after="160"/>
      </w:pPr>
      <w:r>
        <w:t xml:space="preserve">Epstein et al. (2025) validate the general approach: in </w:t>
      </w:r>
      <w:proofErr w:type="spellStart"/>
      <w:r>
        <w:t>FermiEval</w:t>
      </w:r>
      <w:proofErr w:type="spellEnd"/>
      <w:r>
        <w:t>, LLMs show systematic overconfidence, with nominal 99% confidence intervals covering the true value only ~65% of the time on average. That work uses interval coverage and Winkler scores as primary metrics. Our design extends it by (a) using novel parameterized items rather than a fixed item bank, (b) adding explicit confidence elicitation and confidence-discrimination analysis, and (c) including a balanced binary SDT subtask for meta-d'/M-ratio estimation.</w:t>
      </w:r>
    </w:p>
    <w:p w14:paraId="59F80B7A" w14:textId="77777777" w:rsidR="00F825D2" w:rsidRDefault="00000000">
      <w:pPr>
        <w:pStyle w:val="Heading2"/>
        <w:spacing w:before="260" w:after="120"/>
      </w:pPr>
      <w:r>
        <w:rPr>
          <w:b/>
          <w:bCs/>
          <w:color w:val="16324F"/>
          <w:sz w:val="24"/>
          <w:szCs w:val="24"/>
        </w:rPr>
        <w:t>2.5 Significance</w:t>
      </w:r>
    </w:p>
    <w:p w14:paraId="1BDD1E9D" w14:textId="77777777" w:rsidR="00F825D2" w:rsidRDefault="00000000">
      <w:pPr>
        <w:spacing w:after="160"/>
      </w:pPr>
      <w:r>
        <w:t>This project is significant for three reasons. First, it provides the field with validated infrastructure (AutoPsych) and a methodological template (parameterized Fermi estimation with contamination auditing) that other laboratories can use. Second, functional metacognitive monitoring, whether confidence tracks error, has direct implications for AI deployment safety, and this project will produce the first cross-configuration characterization under controlled conditions. Third, the metacognition paradigm connects to fundamental questions about introspective accuracy that motivate the PI's broader research program in cognitive science, creating a bridge to interdisciplinary funding unavailable to a purely technical AI program.</w:t>
      </w:r>
    </w:p>
    <w:p w14:paraId="0CEC37F8" w14:textId="77777777" w:rsidR="00F825D2" w:rsidRDefault="00000000">
      <w:pPr>
        <w:pStyle w:val="Heading2"/>
        <w:spacing w:before="260" w:after="120"/>
      </w:pPr>
      <w:r>
        <w:rPr>
          <w:b/>
          <w:bCs/>
          <w:color w:val="16324F"/>
          <w:sz w:val="24"/>
          <w:szCs w:val="24"/>
        </w:rPr>
        <w:t>2.6 Inference Targets and Generalizability</w:t>
      </w:r>
    </w:p>
    <w:p w14:paraId="5D2BCAC8" w14:textId="77777777" w:rsidR="00F825D2" w:rsidRDefault="00000000">
      <w:pPr>
        <w:spacing w:after="160"/>
      </w:pPr>
      <w:r>
        <w:t xml:space="preserve">All conclusions are indexed to specific model versions tested at specific dates under specified decoding regimes. The six model configurations are a deliberately chosen fixed set, not a random sample from a population of models, and no claim is made that findings generalize to future versions or unsampled configurations. This restriction is not a weakness to be minimized but a property of the </w:t>
      </w:r>
      <w:r>
        <w:lastRenderedPageBreak/>
        <w:t xml:space="preserve">measurement target: machine psychology studies particular artifacts, and cumulative knowledge is built by repeated measurement across versions with a stable instrument, which is precisely what </w:t>
      </w:r>
      <w:proofErr w:type="spellStart"/>
      <w:r>
        <w:t>AutoPsych</w:t>
      </w:r>
      <w:proofErr w:type="spellEnd"/>
      <w:r>
        <w:t xml:space="preserve"> is designed to provide.</w:t>
      </w:r>
    </w:p>
    <w:p w14:paraId="740F4281" w14:textId="77777777" w:rsidR="00F825D2" w:rsidRDefault="00000000">
      <w:pPr>
        <w:pStyle w:val="Heading1"/>
        <w:spacing w:before="320" w:after="160"/>
      </w:pPr>
      <w:r>
        <w:rPr>
          <w:b/>
          <w:bCs/>
          <w:color w:val="1A1A2E"/>
          <w:sz w:val="28"/>
          <w:szCs w:val="28"/>
        </w:rPr>
        <w:t>3. INNOVATION</w:t>
      </w:r>
    </w:p>
    <w:p w14:paraId="087745A1" w14:textId="77777777" w:rsidR="00F825D2" w:rsidRDefault="00000000">
      <w:pPr>
        <w:spacing w:after="160"/>
      </w:pPr>
      <w:r>
        <w:rPr>
          <w:b/>
          <w:bCs/>
        </w:rPr>
        <w:t xml:space="preserve">Contamination-resistant design as a primary constraint. </w:t>
      </w:r>
      <w:r>
        <w:t>Parameterized Fermi items with unique numerical quantities and estimated bridge quantities treat contamination resistance as a design constraint from the outset, not a post-hoc claim. Each item receives a contamination-risk score; items above threshold are excluded. The field currently lacks this standard.</w:t>
      </w:r>
    </w:p>
    <w:p w14:paraId="62B6E137" w14:textId="77777777" w:rsidR="00F825D2" w:rsidRDefault="00000000">
      <w:pPr>
        <w:spacing w:after="160"/>
      </w:pPr>
      <w:r>
        <w:rPr>
          <w:b/>
          <w:bCs/>
        </w:rPr>
        <w:t xml:space="preserve">Separation of calibration from confidence discrimination. </w:t>
      </w:r>
      <w:r>
        <w:t>Prior LLM metacognition work (</w:t>
      </w:r>
      <w:proofErr w:type="spellStart"/>
      <w:r>
        <w:t>Kadavath</w:t>
      </w:r>
      <w:proofErr w:type="spellEnd"/>
      <w:r>
        <w:t xml:space="preserve"> et al., 2022; </w:t>
      </w:r>
      <w:proofErr w:type="spellStart"/>
      <w:r>
        <w:t>Steyvers</w:t>
      </w:r>
      <w:proofErr w:type="spellEnd"/>
      <w:r>
        <w:t xml:space="preserve"> &amp; Peters, 2025; Epstein et al., 2025) uses calibration metrics only. We add AUROC2 and calibration slope/intercept to distinguish aggregate calibration from trial-level monitoring.</w:t>
      </w:r>
    </w:p>
    <w:p w14:paraId="1CEAEFDF" w14:textId="77777777" w:rsidR="00F825D2" w:rsidRDefault="00000000">
      <w:pPr>
        <w:spacing w:after="160"/>
      </w:pPr>
      <w:r>
        <w:rPr>
          <w:b/>
          <w:bCs/>
        </w:rPr>
        <w:t xml:space="preserve">Valid meta-d'/M-ratio via a balanced binary SDT subtask. </w:t>
      </w:r>
      <w:r>
        <w:t>The first cross-model application of the meta-d' framework (Fleming, 2017) to a contamination-resistant task, with the methodological requirement, enforced by design, that stimulus classes are balanced 50/50 and that a stimulus-blind response policy earns exactly chance accuracy.</w:t>
      </w:r>
    </w:p>
    <w:p w14:paraId="7C00FF45" w14:textId="77777777" w:rsidR="00F825D2" w:rsidRDefault="00000000">
      <w:pPr>
        <w:spacing w:after="160"/>
      </w:pPr>
      <w:r>
        <w:rPr>
          <w:b/>
          <w:bCs/>
        </w:rPr>
        <w:t xml:space="preserve">Adversarial challenge with matched controls. </w:t>
      </w:r>
      <w:r>
        <w:t>The design separates neutral reconsideration from social-pressure challenge, allowing decomposition of revision behavior into reconsideration (any prompt to reconsider), social susceptibility (expert challenge above reconsideration baseline), and directional susceptibility (response to directional challenge). This decomposition is novel in the LLM sycophancy literature.</w:t>
      </w:r>
    </w:p>
    <w:p w14:paraId="4D4E0249" w14:textId="77777777" w:rsidR="00F825D2" w:rsidRDefault="00000000">
      <w:pPr>
        <w:spacing w:after="160"/>
      </w:pPr>
      <w:r>
        <w:rPr>
          <w:b/>
          <w:bCs/>
        </w:rPr>
        <w:t xml:space="preserve">Preregistered, open, cross-configuration design. </w:t>
      </w:r>
      <w:r>
        <w:t>Six model configurations, five Track A elicitation conditions, preregistered confirmatory and exploratory designations, open data and code. This enables reproducibility at a standard the field does not currently meet.</w:t>
      </w:r>
    </w:p>
    <w:p w14:paraId="44BA8CE7" w14:textId="77777777" w:rsidR="00F825D2" w:rsidRDefault="00000000">
      <w:pPr>
        <w:pStyle w:val="Heading1"/>
        <w:spacing w:before="320" w:after="160"/>
      </w:pPr>
      <w:r>
        <w:rPr>
          <w:b/>
          <w:bCs/>
          <w:color w:val="1A1A2E"/>
          <w:sz w:val="28"/>
          <w:szCs w:val="28"/>
        </w:rPr>
        <w:t>4. COMPETING HYPOTHESES</w:t>
      </w:r>
    </w:p>
    <w:p w14:paraId="43BC405A" w14:textId="77777777" w:rsidR="00F825D2" w:rsidRDefault="00000000">
      <w:pPr>
        <w:spacing w:after="160"/>
      </w:pPr>
      <w:r>
        <w:t>The following four hypotheses are stated before the approach to make the empirical logic explicit. They are not mutually exclusive: combinations are possible and will be testable.</w:t>
      </w:r>
    </w:p>
    <w:p w14:paraId="27FD8CA5" w14:textId="77777777" w:rsidR="00F825D2" w:rsidRDefault="00000000">
      <w:pPr>
        <w:spacing w:after="160"/>
      </w:pPr>
      <w:r>
        <w:rPr>
          <w:b/>
          <w:bCs/>
        </w:rPr>
        <w:t xml:space="preserve">H1 - Surface Confidence Hypothesis. </w:t>
      </w:r>
      <w:r>
        <w:t>LLM confidence is primarily a learned linguistic convention. It will vary with prompt format and domain base rates but will show weak trial-level prediction of correctness after controlling for item difficulty. Confidence discrimination (AUROC2) will be near chance across all model-configuration × condition cells.</w:t>
      </w:r>
    </w:p>
    <w:p w14:paraId="45096883" w14:textId="77777777" w:rsidR="00F825D2" w:rsidRDefault="00000000">
      <w:pPr>
        <w:spacing w:after="160"/>
      </w:pPr>
      <w:r>
        <w:rPr>
          <w:b/>
          <w:bCs/>
        </w:rPr>
        <w:t xml:space="preserve">H2 - Evidence-Sensitive Monitoring Hypothesis. </w:t>
      </w:r>
      <w:r>
        <w:t>LLM confidence contains trial-level information about likely error. AUROC2 will be reliably above chance, and calibration slope will be positive. Forced-interval and reasoning-scaffold conditions will improve confidence discrimination above the standard condition.</w:t>
      </w:r>
    </w:p>
    <w:p w14:paraId="14FB49E0" w14:textId="77777777" w:rsidR="00F825D2" w:rsidRDefault="00000000">
      <w:pPr>
        <w:spacing w:after="160"/>
      </w:pPr>
      <w:r>
        <w:rPr>
          <w:b/>
          <w:bCs/>
        </w:rPr>
        <w:t xml:space="preserve">Preregistered interpretation bands. </w:t>
      </w:r>
      <w:r>
        <w:t>Because H1 and H2 as stated leave intermediate outcomes undefined, interpretation bands are preregistered per model × condition cell, using the cluster-bootstrap 95% CI for AUROC2 (items as the resampling unit): a cell is classified consistent with H1 when the CI upper bound is below 0.55; as weak monitoring (partial support for H2) when the point estimate lies in [0.55, 0.70) with CI lower bound above 0.50; and as strong support for H2 when the point estimate is at least 0.70 with CI lower bound above 0.55. Cells not meeting any rule are reported as indeterminate.</w:t>
      </w:r>
    </w:p>
    <w:p w14:paraId="074DD984" w14:textId="77777777" w:rsidR="00F825D2" w:rsidRDefault="00000000">
      <w:pPr>
        <w:spacing w:after="160"/>
      </w:pPr>
      <w:r>
        <w:rPr>
          <w:b/>
          <w:bCs/>
        </w:rPr>
        <w:lastRenderedPageBreak/>
        <w:t xml:space="preserve">H3 - Social Revision Hypothesis. </w:t>
      </w:r>
      <w:r>
        <w:t>Expert challenge will reduce confidence and increase revision independent of whether the original estimate was correct. The revision rate under social challenge will exceed the revision rate under neutral reconsideration, with no difference in revision accuracy. This would indicate social-pressure sensitivity rather than genuine metacognitive updating.</w:t>
      </w:r>
    </w:p>
    <w:p w14:paraId="509E46D6" w14:textId="77777777" w:rsidR="00F825D2" w:rsidRDefault="00000000">
      <w:pPr>
        <w:spacing w:after="160"/>
      </w:pPr>
      <w:r>
        <w:rPr>
          <w:b/>
          <w:bCs/>
        </w:rPr>
        <w:t xml:space="preserve">H4 - Reasoning-Scaffold Dissociation Hypothesis. </w:t>
      </w:r>
      <w:r>
        <w:t>Structured decomposition (C3) will improve first-order accuracy (lower log error) relative to the standard condition while leaving confidence discrimination unchanged (the 95% CI for the C3 minus C1 difference in AUROC2 contains zero). Support for H4 requires both components; joint improvement in accuracy and discrimination instead supports the elicitation-sensitivity clause of H2. This makes H4 falsifiable in both directions.</w:t>
      </w:r>
    </w:p>
    <w:p w14:paraId="63106E2F" w14:textId="77777777" w:rsidR="00F825D2" w:rsidRDefault="00000000">
      <w:pPr>
        <w:pStyle w:val="Heading1"/>
        <w:spacing w:before="320" w:after="160"/>
      </w:pPr>
      <w:r>
        <w:rPr>
          <w:b/>
          <w:bCs/>
          <w:color w:val="1A1A2E"/>
          <w:sz w:val="28"/>
          <w:szCs w:val="28"/>
        </w:rPr>
        <w:t>5. APPROACH</w:t>
      </w:r>
    </w:p>
    <w:p w14:paraId="085FF73D" w14:textId="77777777" w:rsidR="00F825D2" w:rsidRDefault="00000000">
      <w:pPr>
        <w:pStyle w:val="Heading2"/>
        <w:spacing w:before="260" w:after="120"/>
      </w:pPr>
      <w:r>
        <w:rPr>
          <w:b/>
          <w:bCs/>
          <w:color w:val="16324F"/>
          <w:sz w:val="24"/>
          <w:szCs w:val="24"/>
        </w:rPr>
        <w:t>5.1 Overview and Sequencing</w:t>
      </w:r>
    </w:p>
    <w:p w14:paraId="649CA3CB" w14:textId="77777777" w:rsidR="00F825D2" w:rsidRDefault="00000000">
      <w:pPr>
        <w:spacing w:after="160"/>
      </w:pPr>
      <w:r>
        <w:t xml:space="preserve">Study 0 validates </w:t>
      </w:r>
      <w:proofErr w:type="spellStart"/>
      <w:r>
        <w:t>AutoPsych</w:t>
      </w:r>
      <w:proofErr w:type="spellEnd"/>
      <w:r>
        <w:t>; Study 1 deploys the validated platform for the primary empirical investigation. Both studies will be preregistered on OSF before data collection. Preregistration documents will specify exact stimuli (Study 0) or the item-generation protocol (Study 1), model versions, API parameters and decoding policies, prompt templates, scoring procedures, JSON schemas, and confirmatory versus exploratory analysis designations. Deviations from registered plans will be disclosed and flagged in manuscripts.</w:t>
      </w:r>
    </w:p>
    <w:p w14:paraId="68448B45" w14:textId="77777777" w:rsidR="00F825D2" w:rsidRDefault="00000000">
      <w:pPr>
        <w:pStyle w:val="Heading2"/>
        <w:spacing w:before="260" w:after="120"/>
      </w:pPr>
      <w:r>
        <w:rPr>
          <w:b/>
          <w:bCs/>
          <w:color w:val="16324F"/>
          <w:sz w:val="24"/>
          <w:szCs w:val="24"/>
        </w:rPr>
        <w:t xml:space="preserve">5.2 Study 0: </w:t>
      </w:r>
      <w:proofErr w:type="spellStart"/>
      <w:r>
        <w:rPr>
          <w:b/>
          <w:bCs/>
          <w:color w:val="16324F"/>
          <w:sz w:val="24"/>
          <w:szCs w:val="24"/>
        </w:rPr>
        <w:t>AutoPsych</w:t>
      </w:r>
      <w:proofErr w:type="spellEnd"/>
      <w:r>
        <w:rPr>
          <w:b/>
          <w:bCs/>
          <w:color w:val="16324F"/>
          <w:sz w:val="24"/>
          <w:szCs w:val="24"/>
        </w:rPr>
        <w:t xml:space="preserve"> Measurement Stack Validation</w:t>
      </w:r>
    </w:p>
    <w:p w14:paraId="289FBED1" w14:textId="77777777" w:rsidR="00F825D2" w:rsidRDefault="00000000">
      <w:pPr>
        <w:pStyle w:val="Heading3"/>
        <w:spacing w:before="200" w:after="100"/>
      </w:pPr>
      <w:r>
        <w:rPr>
          <w:b/>
          <w:bCs/>
          <w:i/>
          <w:iCs/>
          <w:color w:val="333333"/>
          <w:sz w:val="22"/>
          <w:szCs w:val="22"/>
        </w:rPr>
        <w:t>5.2.1 Purpose and Logic</w:t>
      </w:r>
    </w:p>
    <w:p w14:paraId="13682F38" w14:textId="77777777" w:rsidR="00F825D2" w:rsidRDefault="00000000">
      <w:pPr>
        <w:spacing w:after="160"/>
      </w:pPr>
      <w:proofErr w:type="spellStart"/>
      <w:r>
        <w:t>AutoPsych</w:t>
      </w:r>
      <w:proofErr w:type="spellEnd"/>
      <w:r>
        <w:t xml:space="preserve"> is the primary data-collection instrument for the Machine Psychology program. It must demonstrate reliability before downstream findings can be trusted. The validation strategy uses four sequential layers, each testing a distinct property of the platform. Critically, the validation question is not “does this model configuration reproduce a specific effect size from 2022?”, which conflates platform fidelity with model behavioral stability, but “does </w:t>
      </w:r>
      <w:proofErr w:type="spellStart"/>
      <w:r>
        <w:t>AutoPsych</w:t>
      </w:r>
      <w:proofErr w:type="spellEnd"/>
      <w:r>
        <w:t xml:space="preserve"> reliably administer, capture, parse, score, and qualitatively replicate what independent pipelines have found?”</w:t>
      </w:r>
    </w:p>
    <w:p w14:paraId="1EE84246" w14:textId="77777777" w:rsidR="00F825D2" w:rsidRDefault="00000000">
      <w:pPr>
        <w:pStyle w:val="Heading3"/>
        <w:spacing w:before="200" w:after="100"/>
      </w:pPr>
      <w:r>
        <w:rPr>
          <w:b/>
          <w:bCs/>
          <w:i/>
          <w:iCs/>
          <w:color w:val="333333"/>
          <w:sz w:val="22"/>
          <w:szCs w:val="22"/>
        </w:rPr>
        <w:t>5.2.2 Four-Layer Validation</w:t>
      </w:r>
    </w:p>
    <w:p w14:paraId="4F43437B" w14:textId="77777777" w:rsidR="00F825D2" w:rsidRDefault="00000000">
      <w:pPr>
        <w:spacing w:after="160"/>
      </w:pPr>
      <w:r>
        <w:rPr>
          <w:b/>
          <w:bCs/>
        </w:rPr>
        <w:t xml:space="preserve">Layer A: Synthetic Unit Tests. </w:t>
      </w:r>
      <w:r>
        <w:t xml:space="preserve">Before any real API calls, </w:t>
      </w:r>
      <w:proofErr w:type="spellStart"/>
      <w:r>
        <w:t>AutoPsych</w:t>
      </w:r>
      <w:proofErr w:type="spellEnd"/>
      <w:r>
        <w:t xml:space="preserve"> will be run against a library of 500 synthetic responses with known ground-truth values: numerical estimates in various units (integers, decimals, scientific notation), missing fields, malformed JSON, nonnumeric text, impossible confidence values (&gt; 100, &lt; 0), impossible intervals (lower &gt; upper), refusals, and adversarial formatting (Unicode characters, embedded instructions, excessive whitespace). </w:t>
      </w:r>
      <w:proofErr w:type="spellStart"/>
      <w:r>
        <w:t>AutoPsych's</w:t>
      </w:r>
      <w:proofErr w:type="spellEnd"/>
      <w:r>
        <w:t xml:space="preserve"> parser must correctly extract values, apply unit conversions, and flag or route invalid responses and refusals to the correct categories. Target: ≥ 98% parsing accuracy on the synthetic library.</w:t>
      </w:r>
    </w:p>
    <w:p w14:paraId="6280AD88" w14:textId="77777777" w:rsidR="00F825D2" w:rsidRDefault="00000000">
      <w:pPr>
        <w:spacing w:after="160"/>
      </w:pPr>
      <w:r>
        <w:rPr>
          <w:b/>
          <w:bCs/>
        </w:rPr>
        <w:t xml:space="preserve">Layer B: Manual-Gold Scoring Agreement. </w:t>
      </w:r>
      <w:r>
        <w:t xml:space="preserve">A randomly sampled 15% subset of responses from each benchmark replication run will be scored independently by two research personnel </w:t>
      </w:r>
      <w:proofErr w:type="gramStart"/>
      <w:r>
        <w:t>blind</w:t>
      </w:r>
      <w:proofErr w:type="gramEnd"/>
      <w:r>
        <w:t xml:space="preserve"> to </w:t>
      </w:r>
      <w:proofErr w:type="spellStart"/>
      <w:r>
        <w:t>AutoPsych's</w:t>
      </w:r>
      <w:proofErr w:type="spellEnd"/>
      <w:r>
        <w:t xml:space="preserve"> output. Coders will score the same primary fields (estimate extracted, confidence extracted, correctness classification). Inter-coder agreement will be assessed with Cohen's κ (categorical fields) and </w:t>
      </w:r>
      <w:proofErr w:type="gramStart"/>
      <w:r>
        <w:t>ICC(</w:t>
      </w:r>
      <w:proofErr w:type="gramEnd"/>
      <w:r>
        <w:t>2,1) (continuous fields). Target: κ/ICC ≥ .90 for all primary fields. Manual-</w:t>
      </w:r>
      <w:proofErr w:type="spellStart"/>
      <w:r>
        <w:t>AutoPsych</w:t>
      </w:r>
      <w:proofErr w:type="spellEnd"/>
      <w:r>
        <w:t xml:space="preserve"> agreement will then be computed on the same subsample. If manual-</w:t>
      </w:r>
      <w:proofErr w:type="spellStart"/>
      <w:r>
        <w:t>AutoPsych</w:t>
      </w:r>
      <w:proofErr w:type="spellEnd"/>
      <w:r>
        <w:t xml:space="preserve"> agreement falls below coder-coder agreement by more than 5 percentage </w:t>
      </w:r>
      <w:r>
        <w:lastRenderedPageBreak/>
        <w:t>points on any primary field, that field's scoring algorithm will be revised and re-validated before proceeding to Study 1.</w:t>
      </w:r>
    </w:p>
    <w:p w14:paraId="7D8E312A" w14:textId="77777777" w:rsidR="00F825D2" w:rsidRDefault="00000000">
      <w:pPr>
        <w:spacing w:after="160"/>
      </w:pPr>
      <w:r>
        <w:rPr>
          <w:b/>
          <w:bCs/>
        </w:rPr>
        <w:t xml:space="preserve">Layer C: Directional Benchmark Replication. </w:t>
      </w:r>
      <w:proofErr w:type="spellStart"/>
      <w:r>
        <w:t>AutoPsych</w:t>
      </w:r>
      <w:proofErr w:type="spellEnd"/>
      <w:r>
        <w:t xml:space="preserve"> will administer matched-structure replications of three LLM behavioral phenomena. All Layer C tests are two-sided at α = .05; directional replication is declared for a model configuration when the estimated effect is in the predicted </w:t>
      </w:r>
      <w:proofErr w:type="gramStart"/>
      <w:r>
        <w:t>direction</w:t>
      </w:r>
      <w:proofErr w:type="gramEnd"/>
      <w:r>
        <w:t xml:space="preserve"> and the 95% CI excludes zero. Effect-size matching to prior model versions is explicitly not the criterion, because published effects were estimated on model versions that may no longer be API-accessible; where an original model version remains accessible, an exact-version replication is run as a supplementary check.</w:t>
      </w:r>
    </w:p>
    <w:p w14:paraId="530114A3" w14:textId="77777777" w:rsidR="00F825D2" w:rsidRDefault="00000000">
      <w:pPr>
        <w:spacing w:after="160"/>
      </w:pPr>
      <w:r>
        <w:rPr>
          <w:b/>
          <w:bCs/>
        </w:rPr>
        <w:t xml:space="preserve">Benchmark 1: Anchoring Bias. </w:t>
      </w:r>
      <w:r>
        <w:t xml:space="preserve">Anchoring is among the most robustly documented judgment phenomena in LLMs: Suri et al. (2024) demonstrated anchoring effects in GPT-3.5 using paradigms adapted from the human literature, and Lou and Sun (2026) found that model estimates are systematically pulled toward numerical anchoring hints across hint types and magnitudes in several model families. </w:t>
      </w:r>
      <w:proofErr w:type="spellStart"/>
      <w:r>
        <w:t>AutoPsych</w:t>
      </w:r>
      <w:proofErr w:type="spellEnd"/>
      <w:r>
        <w:t xml:space="preserve"> will administer 100 novel numerical estimation items, each administered under both a high and a low anchor (within-item, 200 calls per model per repetition), following the anchoring paradigm of Tversky and Kahneman (1974) as operationalized by </w:t>
      </w:r>
      <w:proofErr w:type="spellStart"/>
      <w:r>
        <w:t>Jacowitz</w:t>
      </w:r>
      <w:proofErr w:type="spellEnd"/>
      <w:r>
        <w:t xml:space="preserve"> and Kahneman (1995). The anchoring index will be computed as (median estimate under high anchor minus median estimate under low anchor) divided by (high anchor minus low anchor) and reported per configuration as a descriptive quantity. Directional replication criterion: high-anchor estimates reliably exceed low-anchor estimates (mixed-effects test with item as random factor) in at least four of six model configurations.</w:t>
      </w:r>
    </w:p>
    <w:p w14:paraId="6B819F22" w14:textId="77777777" w:rsidR="00F825D2" w:rsidRDefault="00000000">
      <w:pPr>
        <w:spacing w:after="160"/>
      </w:pPr>
      <w:r>
        <w:rPr>
          <w:b/>
          <w:bCs/>
        </w:rPr>
        <w:t xml:space="preserve">Benchmark 2: Framing Effects on Risk Preference. </w:t>
      </w:r>
      <w:r>
        <w:t xml:space="preserve">Source: Suri et al. (2024), who found gain/loss framing effects in GPT-3.5. Importantly, subsequent work (Xiao &amp; Wang, 2025) shows that GPT-3.5 sometimes exhibits reversed framing patterns relative to human prospect-theory predictions, and GPT-4 shows indiscriminate risk aversion. The validation criterion is therefore directional consistency under preregistered prompts, not effect-size matching to prior model versions. 100 framing items, each administered under both gain and loss frames (within-item, 200 calls per model per repetition). For model configurations without published matched benchmarks, Study 0 tests whether </w:t>
      </w:r>
      <w:proofErr w:type="spellStart"/>
      <w:r>
        <w:t>AutoPsych</w:t>
      </w:r>
      <w:proofErr w:type="spellEnd"/>
      <w:r>
        <w:t xml:space="preserve"> produces stable, interpretable directional contrasts.</w:t>
      </w:r>
    </w:p>
    <w:p w14:paraId="66C2C719" w14:textId="77777777" w:rsidR="00F825D2" w:rsidRDefault="00000000">
      <w:pPr>
        <w:spacing w:after="160"/>
      </w:pPr>
      <w:r>
        <w:rPr>
          <w:b/>
          <w:bCs/>
        </w:rPr>
        <w:t xml:space="preserve">Benchmark 3: Confidence-Accuracy Dissociation. </w:t>
      </w:r>
      <w:r>
        <w:t xml:space="preserve">Source: </w:t>
      </w:r>
      <w:proofErr w:type="spellStart"/>
      <w:r>
        <w:t>Kadavath</w:t>
      </w:r>
      <w:proofErr w:type="spellEnd"/>
      <w:r>
        <w:t xml:space="preserve"> et al. (2022); </w:t>
      </w:r>
      <w:proofErr w:type="spellStart"/>
      <w:r>
        <w:t>Steyvers</w:t>
      </w:r>
      <w:proofErr w:type="spellEnd"/>
      <w:r>
        <w:t xml:space="preserve"> and Peters (2025). Both report systematic overconfidence in LLMs on factual or estimation tasks. </w:t>
      </w:r>
      <w:proofErr w:type="spellStart"/>
      <w:r>
        <w:t>AutoPsych</w:t>
      </w:r>
      <w:proofErr w:type="spellEnd"/>
      <w:r>
        <w:t xml:space="preserve"> will administer 100 trivia-style factual questions (general knowledge, not Fermi estimation) with explicit confidence elicitation (100 calls per model per repetition). Directional criterion: mean stated confidence exceeds mean accuracy in at least five of six model configurations.</w:t>
      </w:r>
    </w:p>
    <w:p w14:paraId="595CEB90" w14:textId="77777777" w:rsidR="00F825D2" w:rsidRDefault="00000000">
      <w:pPr>
        <w:spacing w:after="160"/>
      </w:pPr>
      <w:r>
        <w:rPr>
          <w:b/>
          <w:bCs/>
        </w:rPr>
        <w:t xml:space="preserve">Layer D: Run-Level Completeness. </w:t>
      </w:r>
      <w:proofErr w:type="spellStart"/>
      <w:r>
        <w:t>AutoPsych</w:t>
      </w:r>
      <w:proofErr w:type="spellEnd"/>
      <w:r>
        <w:t xml:space="preserve"> will log a complete record for every API call: model version string, timestamp, prompt hash, full response text, parsed values, scoring results, API status code, and, where the provider exposes them, seed and system-fingerprint metadata. Completeness criterion: ≥ 99% of intended calls produce complete records. Parse failure and refusal rates will be reported as platform diagnostics.</w:t>
      </w:r>
    </w:p>
    <w:p w14:paraId="5CC5D937" w14:textId="77777777" w:rsidR="00F825D2" w:rsidRDefault="00000000">
      <w:pPr>
        <w:pStyle w:val="Heading3"/>
        <w:spacing w:before="200" w:after="100"/>
      </w:pPr>
      <w:r>
        <w:rPr>
          <w:b/>
          <w:bCs/>
          <w:i/>
          <w:iCs/>
          <w:color w:val="333333"/>
          <w:sz w:val="22"/>
          <w:szCs w:val="22"/>
        </w:rPr>
        <w:t>5.2.3 Study 0 Acceptance Rubric</w:t>
      </w:r>
    </w:p>
    <w:p w14:paraId="2D2AEE05" w14:textId="77777777" w:rsidR="00F825D2" w:rsidRDefault="00000000">
      <w:pPr>
        <w:spacing w:after="160"/>
      </w:pPr>
      <w:proofErr w:type="spellStart"/>
      <w:r>
        <w:t>AutoPsych</w:t>
      </w:r>
      <w:proofErr w:type="spellEnd"/>
      <w:r>
        <w:t xml:space="preserve"> will be declared validated for Year 1 use if all four of the following are met:</w:t>
      </w:r>
    </w:p>
    <w:p w14:paraId="62FA03E4" w14:textId="77777777" w:rsidR="00F825D2" w:rsidRDefault="00000000">
      <w:pPr>
        <w:pStyle w:val="ListParagraph"/>
        <w:numPr>
          <w:ilvl w:val="0"/>
          <w:numId w:val="2"/>
        </w:numPr>
        <w:spacing w:after="100"/>
      </w:pPr>
      <w:r>
        <w:t>Parser/scorer accuracy ≥ 98% on synthetic unit tests (Layer A)</w:t>
      </w:r>
    </w:p>
    <w:p w14:paraId="2C742602" w14:textId="77777777" w:rsidR="00F825D2" w:rsidRDefault="00000000">
      <w:pPr>
        <w:pStyle w:val="ListParagraph"/>
        <w:numPr>
          <w:ilvl w:val="0"/>
          <w:numId w:val="2"/>
        </w:numPr>
        <w:spacing w:after="100"/>
      </w:pPr>
      <w:r>
        <w:t>Human-</w:t>
      </w:r>
      <w:proofErr w:type="spellStart"/>
      <w:r>
        <w:t>AutoPsych</w:t>
      </w:r>
      <w:proofErr w:type="spellEnd"/>
      <w:r>
        <w:t xml:space="preserve"> agreement ≥ .90 on all primary fields (Layer B)</w:t>
      </w:r>
    </w:p>
    <w:p w14:paraId="7EE2EEF1" w14:textId="77777777" w:rsidR="00F825D2" w:rsidRDefault="00000000">
      <w:pPr>
        <w:pStyle w:val="ListParagraph"/>
        <w:numPr>
          <w:ilvl w:val="0"/>
          <w:numId w:val="2"/>
        </w:numPr>
        <w:spacing w:after="100"/>
      </w:pPr>
      <w:r>
        <w:t>Directional replication of ≥ 2 of 3 benchmark phenomena under preregistered conditions (Layer C)</w:t>
      </w:r>
    </w:p>
    <w:p w14:paraId="62F59A0C" w14:textId="77777777" w:rsidR="00F825D2" w:rsidRDefault="00000000">
      <w:pPr>
        <w:pStyle w:val="ListParagraph"/>
        <w:numPr>
          <w:ilvl w:val="0"/>
          <w:numId w:val="2"/>
        </w:numPr>
        <w:spacing w:after="100"/>
      </w:pPr>
      <w:r>
        <w:lastRenderedPageBreak/>
        <w:t>Run-level completeness ≥ 99% (Layer D)</w:t>
      </w:r>
    </w:p>
    <w:p w14:paraId="03239A00" w14:textId="77777777" w:rsidR="00F825D2" w:rsidRDefault="00000000">
      <w:pPr>
        <w:spacing w:after="160"/>
      </w:pPr>
      <w:r>
        <w:t>If the rubric is met, Study 1 proceeds as planned. If only 3 of 4 criteria are met, the failing criterion will be diagnosed and remediated before proceeding; a 30-day remediation window is built into the timeline. If 2 or fewer criteria are met, a full pipeline audit will precede Study 1, and the Study 0 results themselves will be written up as a diagnostic contribution to the field.</w:t>
      </w:r>
    </w:p>
    <w:p w14:paraId="07D7AB19" w14:textId="77777777" w:rsidR="00F825D2" w:rsidRDefault="00000000">
      <w:pPr>
        <w:pStyle w:val="Heading3"/>
        <w:spacing w:before="200" w:after="100"/>
      </w:pPr>
      <w:r>
        <w:rPr>
          <w:b/>
          <w:bCs/>
          <w:i/>
          <w:iCs/>
          <w:color w:val="333333"/>
          <w:sz w:val="22"/>
          <w:szCs w:val="22"/>
        </w:rPr>
        <w:t>5.2.4 Study 0 Stimuli and Design</w:t>
      </w:r>
    </w:p>
    <w:p w14:paraId="77CBA14B" w14:textId="77777777" w:rsidR="00F825D2" w:rsidRDefault="00000000">
      <w:pPr>
        <w:spacing w:after="160"/>
      </w:pPr>
      <w:r>
        <w:t>300 base items (100 per benchmark phenomenon), yielding 500 calls per model per repetition: anchoring items run under both anchors (200), framing items under both frames (200), and confidence items once each (100). With three repetitions per model, the design totals 1,500 calls per model and 9,000 calls across six model configurations, matching the budget. All items are matched in structure to, but distinct in surface content from, published benchmark stimuli. Matched-structure items test generalization; where original stimuli are publicly available, a small subset (≤ 20 items) will be administered as an exact replication check. Decoding and routing follow the per-configuration policy in Section 5.4; 3 repetitions per model × item × condition cell support reliability estimation.</w:t>
      </w:r>
    </w:p>
    <w:p w14:paraId="59F7A874" w14:textId="77777777" w:rsidR="00F825D2" w:rsidRDefault="00000000">
      <w:pPr>
        <w:pStyle w:val="Heading2"/>
        <w:spacing w:before="260" w:after="120"/>
      </w:pPr>
      <w:r>
        <w:rPr>
          <w:b/>
          <w:bCs/>
          <w:color w:val="16324F"/>
          <w:sz w:val="24"/>
          <w:szCs w:val="24"/>
        </w:rPr>
        <w:t>5.3 Study 1: Fermi Estimation and Functional Metacognitive Monitoring</w:t>
      </w:r>
    </w:p>
    <w:p w14:paraId="0D06628E" w14:textId="77777777" w:rsidR="00F825D2" w:rsidRDefault="00000000">
      <w:pPr>
        <w:pStyle w:val="Heading3"/>
        <w:spacing w:before="200" w:after="100"/>
      </w:pPr>
      <w:r>
        <w:rPr>
          <w:b/>
          <w:bCs/>
          <w:i/>
          <w:iCs/>
          <w:color w:val="333333"/>
          <w:sz w:val="22"/>
          <w:szCs w:val="22"/>
        </w:rPr>
        <w:t>5.3.1 Item Development and Difficulty Calibration Pilot</w:t>
      </w:r>
    </w:p>
    <w:p w14:paraId="48FF9117" w14:textId="77777777" w:rsidR="00F825D2" w:rsidRDefault="00000000">
      <w:pPr>
        <w:spacing w:after="160"/>
      </w:pPr>
      <w:r/>
      <w:r>
        <w:rPr>
          <w:rFonts w:ascii="Arial" w:hAnsi="Arial"/>
        </w:rPr>
        <w:t>We will develop 25 Fermi task families spanning five domains—physical quantities, geographical-demographic quantities, technological quantities, economic quantities, and biological quantities—and generate 10 provisional parameterizations per family, yielding 250 candidates. A Fermi task family is an item-template grouping, distinct from both a model configuration and an elicitation condition. Each item will have unique numerical parameters specified in the prompt stem and at least one bridge quantity that must be estimated from world knowledge (Section 2.4), such that the answer must be derived by combining supplied and estimated quantities rather than retrieved. Template-family IDs will be retained so selection and analysis can account for family dependence. Final confirmatory parameters will be generated only after preregistration.</w:t>
      </w:r>
    </w:p>
    <w:p w14:paraId="0F6DFF58" w14:textId="77777777" w:rsidR="00F825D2" w:rsidRDefault="00000000">
      <w:pPr>
        <w:spacing w:after="160"/>
      </w:pPr>
      <w:r>
        <w:rPr>
          <w:b/>
          <w:bCs/>
        </w:rPr>
      </w:r>
      <w:r/>
      <w:proofErr w:type="spellStart"/>
      <w:r/>
      <w:proofErr w:type="spellEnd"/>
      <w:r/>
      <w:r>
        <w:rPr>
          <w:rFonts w:ascii="Arial" w:hAnsi="Arial"/>
          <w:b/>
        </w:rPr>
        <w:t xml:space="preserve">Item metadata and reference-benchmark validation. </w:t>
      </w:r>
      <w:r>
        <w:rPr>
          <w:rFonts w:ascii="Arial" w:hAnsi="Arial"/>
        </w:rPr>
        <w:t>Each template family will have a reference-benchmark packet documenting its estimand, formula, units, bridge quantities, primary-source evidence and ranges, benchmark point and interval, sensitivity analysis, optional external aggregate back-check, benchmark class, and inclusion decision. One AI model will construct the packet; a blind model from a different vendor will independently recompute it, challenge sources and assumptions, and attempt to falsify the proposed interval. Deterministic code will check units, arithmetic, interval ordering, sensitivity calculations, and propagation to parameterized variants. A human will verify primary evidence and construct validity for every retained family. A second human will adjudicate every model disagreement and high-risk family and will audit a preregistered random sample of model agreements. Eligible classes are A (externally checkable) and B (constructed and triangulated); speculative Class C families are excluded. Arithmetic-only items, unresolved benchmark discrepancies, high-contamination items, and items inherited from an unresolved family are excluded. Agreement is treated as reproducibility evidence, not proof of truth.</w:t>
      </w:r>
    </w:p>
    <w:p>
      <w:pPr/>
      <w:r>
        <w:rPr>
          <w:rFonts w:ascii="Arial" w:hAnsi="Arial"/>
          <w:b/>
        </w:rPr>
        <w:t xml:space="preserve">Wolfram Alpha instrument. </w:t>
      </w:r>
      <w:r>
        <w:rPr>
          <w:rFonts w:ascii="Arial" w:hAnsi="Arial"/>
        </w:rPr>
        <w:t>The official Wolfram Alpha website or API will be used directly as a logged family-level computational cross-check for arithmetic, units, component quantities, and external aggregates. The Wolfram GPT in the ChatGPT GPT Store and other LLM wrappers are prohibited. Wolfram Alpha is not a primary source, does not count as either AI reviewer, and cannot independently confer benchmark class. Each query will preserve its timestamp, access method, input interpretation, assumptions, result and units, displayed attribution/source information, result link, and retention-license basis. Only provisional family-level components and deparameterized templates may be queried; final confirmatory stems and parameters will not be submitted, and final arithmetic will be reproduced locally. Systematic or automated use is blocked until storage, attribution, and research-use rights are confirmed in writing under current terms or a separate license.</w:t>
      </w:r>
    </w:p>
    <w:p w14:paraId="09E97A3C" w14:textId="77777777" w:rsidR="00F825D2" w:rsidRDefault="00000000">
      <w:pPr>
        <w:spacing w:after="160"/>
      </w:pPr>
      <w:r>
        <w:rPr>
          <w:b/>
          <w:bCs/>
        </w:rPr>
        <w:t xml:space="preserve">Contamination-risk scoring. </w:t>
      </w:r>
      <w:r>
        <w:t>Each item stem will be searched in Google and Bing using exact-match queries. Items with substantial web overlap (</w:t>
      </w:r>
      <w:proofErr w:type="gramStart"/>
      <w:r>
        <w:t>top-3</w:t>
      </w:r>
      <w:proofErr w:type="gramEnd"/>
      <w:r>
        <w:t xml:space="preserve"> results returning the same numerical answer) will be excluded or redesigned. Template overlap (canonical Fermi examples such as “piano tuners in Chicago”) will be screened and excluded. A contamination-risk rating (Low/Medium/High) will be assigned to each retained item and reported in the manuscript. We note the limitation explicitly: web search is a proxy for training-set membership, not a test of it; closed training corpora cannot be audited directly, which is why the primary defense is parameterization, not screening.</w:t>
      </w:r>
      <w:r>
        <w:t xml:space="preserve"> All Study 1 model runs will use text-only, tool-disabled API calls: no browsing, web search, retrieval plugins, or other external tools will be available to the model. This controls live web-answer exposure; the Google/Bing screen remains a proxy audit for public overlap and possible training-data contamination.</w:t>
      </w:r>
    </w:p>
    <w:p w14:paraId="5D030A2A" w14:textId="77777777" w:rsidR="00F825D2" w:rsidRDefault="00000000">
      <w:pPr>
        <w:spacing w:after="160"/>
      </w:pPr>
      <w:r>
        <w:rPr>
          <w:b/>
          <w:bCs/>
        </w:rPr>
        <w:t xml:space="preserve">Item-generation secrecy. </w:t>
      </w:r>
      <w:r>
        <w:t>Final item parameters will be generated after the preregistration is filed and will not be published until after all model runs are complete. The item-generation protocol will be preregistered; the items themselves will not. This prevents leakage via model fine-tuning on benchmark content between filing and data collection.</w:t>
      </w:r>
    </w:p>
    <w:p w14:paraId="58A9DA34" w14:textId="77777777" w:rsidR="00F825D2" w:rsidRDefault="00000000">
      <w:pPr>
        <w:spacing w:after="160"/>
      </w:pPr>
      <w:r>
        <w:rPr>
          <w:b/>
          <w:bCs/>
        </w:rPr>
        <w:t xml:space="preserve">Difficulty calibration pilot. </w:t>
      </w:r>
      <w:r>
        <w:t xml:space="preserve">Before finalizing the item set, a pilot will administer the 250 candidate items to two model configurations (one large, one small) in the standard condition. Pilot </w:t>
      </w:r>
      <w:r>
        <w:t>outcomes: per-item parse failure rate, mean log error, and within-domain difficulty variance. Items will be excluded if: parse failure rate &gt; 15%; mean log error &gt; 4.0 (near-universal failure) or &lt; 0.2 (near-universal success). The final item set will be stratified by difficulty quintile with equal representation across domains. Target final N: 160-170 items (after exclusions estimated at 15-25%). Because difficulty is estimated from two configurations only, difficulty strata are treated as approximate covariates, and difficulty-stratified analyses are designated exploratory. The same pilot administers 30 Track B items per binary format to the two pilot models to tune decoy displacements and threshold offsets into the target accuracy band (Section 5.3.3).</w:t>
      </w:r>
    </w:p>
    <w:p w14:paraId="0724DAC8" w14:textId="77777777" w:rsidR="00F825D2" w:rsidRDefault="00000000">
      <w:pPr>
        <w:pStyle w:val="Heading3"/>
        <w:spacing w:before="200" w:after="100"/>
      </w:pPr>
      <w:r>
        <w:rPr>
          <w:b/>
          <w:bCs/>
          <w:i/>
          <w:iCs/>
          <w:color w:val="333333"/>
          <w:sz w:val="22"/>
          <w:szCs w:val="22"/>
        </w:rPr>
        <w:t>5.3.2 Track A: Free-Response Fermi Estimation</w:t>
      </w:r>
    </w:p>
    <w:p w14:paraId="2BE9CEA0" w14:textId="77777777" w:rsidR="00F825D2" w:rsidRDefault="00000000">
      <w:pPr>
        <w:spacing w:after="160"/>
      </w:pPr>
      <w:r>
        <w:rPr>
          <w:b/>
          <w:bCs/>
        </w:rPr>
        <w:t xml:space="preserve">Design. </w:t>
      </w:r>
      <w:r>
        <w:t>Track A uses 20,160 API calls across six model configurations and three repetitions. All 160 final items are administered in every condition (full crossing). Because each API call is stateless, there is no within</w:t>
      </w:r>
      <w:proofErr w:type="gramStart"/>
      <w:r>
        <w:t>-“</w:t>
      </w:r>
      <w:proofErr w:type="gramEnd"/>
      <w:r>
        <w:t xml:space="preserve">participant” carryover, and full crossing avoids the item × condition confound that counterbalanced allocation would introduce. Conditions C1, C2, and C3 are </w:t>
      </w:r>
      <w:proofErr w:type="gramStart"/>
      <w:r>
        <w:t>single-turn</w:t>
      </w:r>
      <w:proofErr w:type="gramEnd"/>
      <w:r>
        <w:t xml:space="preserve"> (one call per trial). Conditions C4 and C5 are two-turn trials: each begins with an independent C1-type first turn (same item stem, fresh conversation context), followed by the reconsideration or challenge prompt as a second turn. The C1 turn used to generate a C4 trial is distinct from the C1 turn used to generate a C5 trial on the same item; they are separate API conversations, eliminating cross-condition contamination. Per model per repetition: (C1 + C2 + C3) × 160 items = 480 calls; (C4 + C5) × 160 items × 2 turns = 640 calls; total 1,120 calls; Track A total = 1,120 × 6 × 3 = 20,160.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1826"/>
        <w:gridCol w:w="6849"/>
      </w:tblGrid>
      <w:tr w:rsidR="00F825D2" w14:paraId="3BD43113" w14:textId="77777777">
        <w:tblPrEx>
          <w:tblCellMar>
            <w:top w:w="0" w:type="dxa"/>
            <w:bottom w:w="0" w:type="dxa"/>
          </w:tblCellMar>
        </w:tblPrEx>
        <w:trPr>
          <w:tblHeader/>
        </w:trPr>
        <w:tc>
          <w:tcPr>
            <w:tcW w:w="685" w:type="dxa"/>
            <w:shd w:val="clear" w:color="auto" w:fill="16324F"/>
            <w:tcMar>
              <w:top w:w="60" w:type="dxa"/>
              <w:left w:w="100" w:type="dxa"/>
              <w:bottom w:w="60" w:type="dxa"/>
              <w:right w:w="100" w:type="dxa"/>
            </w:tcMar>
          </w:tcPr>
          <w:p w14:paraId="43A88ACB" w14:textId="77777777" w:rsidR="00F825D2" w:rsidRDefault="00000000">
            <w:r>
              <w:rPr>
                <w:b/>
                <w:bCs/>
                <w:color w:val="FFFFFF"/>
                <w:sz w:val="18"/>
                <w:szCs w:val="18"/>
              </w:rPr>
              <w:t>C</w:t>
            </w:r>
          </w:p>
        </w:tc>
        <w:tc>
          <w:tcPr>
            <w:tcW w:w="1826" w:type="dxa"/>
            <w:shd w:val="clear" w:color="auto" w:fill="16324F"/>
            <w:tcMar>
              <w:top w:w="60" w:type="dxa"/>
              <w:left w:w="100" w:type="dxa"/>
              <w:bottom w:w="60" w:type="dxa"/>
              <w:right w:w="100" w:type="dxa"/>
            </w:tcMar>
          </w:tcPr>
          <w:p w14:paraId="33E17034" w14:textId="77777777" w:rsidR="00F825D2" w:rsidRDefault="00000000">
            <w:r>
              <w:rPr>
                <w:b/>
                <w:bCs/>
                <w:color w:val="FFFFFF"/>
                <w:sz w:val="18"/>
                <w:szCs w:val="18"/>
              </w:rPr>
              <w:t>Condition</w:t>
            </w:r>
          </w:p>
        </w:tc>
        <w:tc>
          <w:tcPr>
            <w:tcW w:w="6849" w:type="dxa"/>
            <w:shd w:val="clear" w:color="auto" w:fill="16324F"/>
            <w:tcMar>
              <w:top w:w="60" w:type="dxa"/>
              <w:left w:w="100" w:type="dxa"/>
              <w:bottom w:w="60" w:type="dxa"/>
              <w:right w:w="100" w:type="dxa"/>
            </w:tcMar>
          </w:tcPr>
          <w:p w14:paraId="6A9A484A" w14:textId="77777777" w:rsidR="00F825D2" w:rsidRDefault="00000000">
            <w:r>
              <w:rPr>
                <w:b/>
                <w:bCs/>
                <w:color w:val="FFFFFF"/>
                <w:sz w:val="18"/>
                <w:szCs w:val="18"/>
              </w:rPr>
              <w:t>Prompt structure</w:t>
            </w:r>
          </w:p>
        </w:tc>
      </w:tr>
      <w:tr w:rsidR="00F825D2" w14:paraId="044057BC" w14:textId="77777777">
        <w:tblPrEx>
          <w:tblCellMar>
            <w:top w:w="0" w:type="dxa"/>
            <w:bottom w:w="0" w:type="dxa"/>
          </w:tblCellMar>
        </w:tblPrEx>
        <w:tc>
          <w:tcPr>
            <w:tcW w:w="685" w:type="dxa"/>
            <w:tcMar>
              <w:top w:w="60" w:type="dxa"/>
              <w:left w:w="100" w:type="dxa"/>
              <w:bottom w:w="60" w:type="dxa"/>
              <w:right w:w="100" w:type="dxa"/>
            </w:tcMar>
          </w:tcPr>
          <w:p w14:paraId="566B78D9" w14:textId="77777777" w:rsidR="00F825D2" w:rsidRDefault="00000000">
            <w:r>
              <w:rPr>
                <w:color w:val="000000"/>
                <w:sz w:val="18"/>
                <w:szCs w:val="18"/>
              </w:rPr>
              <w:t>C1</w:t>
            </w:r>
          </w:p>
        </w:tc>
        <w:tc>
          <w:tcPr>
            <w:tcW w:w="1826" w:type="dxa"/>
            <w:tcMar>
              <w:top w:w="60" w:type="dxa"/>
              <w:left w:w="100" w:type="dxa"/>
              <w:bottom w:w="60" w:type="dxa"/>
              <w:right w:w="100" w:type="dxa"/>
            </w:tcMar>
          </w:tcPr>
          <w:p w14:paraId="7407F997" w14:textId="77777777" w:rsidR="00F825D2" w:rsidRDefault="00000000">
            <w:r>
              <w:rPr>
                <w:color w:val="000000"/>
                <w:sz w:val="18"/>
                <w:szCs w:val="18"/>
              </w:rPr>
              <w:t>Standard</w:t>
            </w:r>
          </w:p>
        </w:tc>
        <w:tc>
          <w:tcPr>
            <w:tcW w:w="6849" w:type="dxa"/>
            <w:tcMar>
              <w:top w:w="60" w:type="dxa"/>
              <w:left w:w="100" w:type="dxa"/>
              <w:bottom w:w="60" w:type="dxa"/>
              <w:right w:w="100" w:type="dxa"/>
            </w:tcMar>
          </w:tcPr>
          <w:p w14:paraId="70FF111C" w14:textId="77777777" w:rsidR="00F825D2" w:rsidRDefault="00000000">
            <w:r>
              <w:rPr>
                <w:color w:val="000000"/>
                <w:sz w:val="18"/>
                <w:szCs w:val="18"/>
              </w:rPr>
              <w:t>Estimate the quantity; then state your confidence (0-100) that your answer is within one order of magnitude of the true value.</w:t>
            </w:r>
          </w:p>
        </w:tc>
      </w:tr>
      <w:tr w:rsidR="00F825D2" w14:paraId="7A784CA3" w14:textId="77777777">
        <w:tblPrEx>
          <w:tblCellMar>
            <w:top w:w="0" w:type="dxa"/>
            <w:bottom w:w="0" w:type="dxa"/>
          </w:tblCellMar>
        </w:tblPrEx>
        <w:tc>
          <w:tcPr>
            <w:tcW w:w="685" w:type="dxa"/>
            <w:tcMar>
              <w:top w:w="60" w:type="dxa"/>
              <w:left w:w="100" w:type="dxa"/>
              <w:bottom w:w="60" w:type="dxa"/>
              <w:right w:w="100" w:type="dxa"/>
            </w:tcMar>
          </w:tcPr>
          <w:p w14:paraId="337284D0" w14:textId="77777777" w:rsidR="00F825D2" w:rsidRDefault="00000000">
            <w:r>
              <w:rPr>
                <w:color w:val="000000"/>
                <w:sz w:val="18"/>
                <w:szCs w:val="18"/>
              </w:rPr>
              <w:t>C2</w:t>
            </w:r>
          </w:p>
        </w:tc>
        <w:tc>
          <w:tcPr>
            <w:tcW w:w="1826" w:type="dxa"/>
            <w:tcMar>
              <w:top w:w="60" w:type="dxa"/>
              <w:left w:w="100" w:type="dxa"/>
              <w:bottom w:w="60" w:type="dxa"/>
              <w:right w:w="100" w:type="dxa"/>
            </w:tcMar>
          </w:tcPr>
          <w:p w14:paraId="4B5DFE46" w14:textId="77777777" w:rsidR="00F825D2" w:rsidRDefault="00000000">
            <w:r>
              <w:rPr>
                <w:color w:val="000000"/>
                <w:sz w:val="18"/>
                <w:szCs w:val="18"/>
              </w:rPr>
              <w:t>Forced Interval</w:t>
            </w:r>
          </w:p>
        </w:tc>
        <w:tc>
          <w:tcPr>
            <w:tcW w:w="6849" w:type="dxa"/>
            <w:tcMar>
              <w:top w:w="60" w:type="dxa"/>
              <w:left w:w="100" w:type="dxa"/>
              <w:bottom w:w="60" w:type="dxa"/>
              <w:right w:w="100" w:type="dxa"/>
            </w:tcMar>
          </w:tcPr>
          <w:p w14:paraId="6FF08DAE" w14:textId="77777777" w:rsidR="00F825D2" w:rsidRDefault="00000000">
            <w:r>
              <w:rPr>
                <w:color w:val="000000"/>
                <w:sz w:val="18"/>
                <w:szCs w:val="18"/>
              </w:rPr>
              <w:t>State a 90% confidence interval for the quantity; then give your best-estimate point value; then state (a) your confidence (0-100) that your point estimate is within one order of magnitude of the true value and (b) your confidence (0-100) that the true value falls within your interval.</w:t>
            </w:r>
          </w:p>
        </w:tc>
      </w:tr>
      <w:tr w:rsidR="00F825D2" w14:paraId="37B5271B" w14:textId="77777777">
        <w:tblPrEx>
          <w:tblCellMar>
            <w:top w:w="0" w:type="dxa"/>
            <w:bottom w:w="0" w:type="dxa"/>
          </w:tblCellMar>
        </w:tblPrEx>
        <w:tc>
          <w:tcPr>
            <w:tcW w:w="685" w:type="dxa"/>
            <w:tcMar>
              <w:top w:w="60" w:type="dxa"/>
              <w:left w:w="100" w:type="dxa"/>
              <w:bottom w:w="60" w:type="dxa"/>
              <w:right w:w="100" w:type="dxa"/>
            </w:tcMar>
          </w:tcPr>
          <w:p w14:paraId="7420EFCA" w14:textId="77777777" w:rsidR="00F825D2" w:rsidRDefault="00000000">
            <w:r>
              <w:rPr>
                <w:color w:val="000000"/>
                <w:sz w:val="18"/>
                <w:szCs w:val="18"/>
              </w:rPr>
              <w:t>C3</w:t>
            </w:r>
          </w:p>
        </w:tc>
        <w:tc>
          <w:tcPr>
            <w:tcW w:w="1826" w:type="dxa"/>
            <w:tcMar>
              <w:top w:w="60" w:type="dxa"/>
              <w:left w:w="100" w:type="dxa"/>
              <w:bottom w:w="60" w:type="dxa"/>
              <w:right w:w="100" w:type="dxa"/>
            </w:tcMar>
          </w:tcPr>
          <w:p w14:paraId="2E9C0BD9" w14:textId="77777777" w:rsidR="00F825D2" w:rsidRDefault="00000000">
            <w:r>
              <w:rPr>
                <w:color w:val="000000"/>
                <w:sz w:val="18"/>
                <w:szCs w:val="18"/>
              </w:rPr>
              <w:t>Reasoning Scaffold</w:t>
            </w:r>
          </w:p>
        </w:tc>
        <w:tc>
          <w:tcPr>
            <w:tcW w:w="6849" w:type="dxa"/>
            <w:tcMar>
              <w:top w:w="60" w:type="dxa"/>
              <w:left w:w="100" w:type="dxa"/>
              <w:bottom w:w="60" w:type="dxa"/>
              <w:right w:w="100" w:type="dxa"/>
            </w:tcMar>
          </w:tcPr>
          <w:p w14:paraId="337F5A3A" w14:textId="77777777" w:rsidR="00F825D2" w:rsidRDefault="00000000">
            <w:r>
              <w:rPr>
                <w:color w:val="000000"/>
                <w:sz w:val="18"/>
                <w:szCs w:val="18"/>
              </w:rPr>
              <w:t>List the variables and approximate values you will use, in a concise numbered list; then give your final estimate and your confidence (0-100) that it is within one order of magnitude of the true value.</w:t>
            </w:r>
          </w:p>
        </w:tc>
      </w:tr>
      <w:tr w:rsidR="00F825D2" w14:paraId="6797F78A" w14:textId="77777777">
        <w:tblPrEx>
          <w:tblCellMar>
            <w:top w:w="0" w:type="dxa"/>
            <w:bottom w:w="0" w:type="dxa"/>
          </w:tblCellMar>
        </w:tblPrEx>
        <w:tc>
          <w:tcPr>
            <w:tcW w:w="685" w:type="dxa"/>
            <w:tcMar>
              <w:top w:w="60" w:type="dxa"/>
              <w:left w:w="100" w:type="dxa"/>
              <w:bottom w:w="60" w:type="dxa"/>
              <w:right w:w="100" w:type="dxa"/>
            </w:tcMar>
          </w:tcPr>
          <w:p w14:paraId="3BAA0DF3" w14:textId="77777777" w:rsidR="00F825D2" w:rsidRDefault="00000000">
            <w:r>
              <w:rPr>
                <w:color w:val="000000"/>
                <w:sz w:val="18"/>
                <w:szCs w:val="18"/>
              </w:rPr>
              <w:t>C4</w:t>
            </w:r>
          </w:p>
        </w:tc>
        <w:tc>
          <w:tcPr>
            <w:tcW w:w="1826" w:type="dxa"/>
            <w:tcMar>
              <w:top w:w="60" w:type="dxa"/>
              <w:left w:w="100" w:type="dxa"/>
              <w:bottom w:w="60" w:type="dxa"/>
              <w:right w:w="100" w:type="dxa"/>
            </w:tcMar>
          </w:tcPr>
          <w:p w14:paraId="05E606A3" w14:textId="77777777" w:rsidR="00F825D2" w:rsidRDefault="00000000">
            <w:r>
              <w:rPr>
                <w:color w:val="000000"/>
                <w:sz w:val="18"/>
                <w:szCs w:val="18"/>
              </w:rPr>
              <w:t>Neutral Reconsideration</w:t>
            </w:r>
          </w:p>
        </w:tc>
        <w:tc>
          <w:tcPr>
            <w:tcW w:w="6849" w:type="dxa"/>
            <w:tcMar>
              <w:top w:w="60" w:type="dxa"/>
              <w:left w:w="100" w:type="dxa"/>
              <w:bottom w:w="60" w:type="dxa"/>
              <w:right w:w="100" w:type="dxa"/>
            </w:tcMar>
          </w:tcPr>
          <w:p w14:paraId="64994925" w14:textId="77777777" w:rsidR="00F825D2" w:rsidRDefault="00000000">
            <w:r>
              <w:rPr>
                <w:color w:val="000000"/>
                <w:sz w:val="18"/>
                <w:szCs w:val="18"/>
              </w:rPr>
              <w:t>[After initial C1 response:] Please reconsider your estimate and confidence. You may revise or maintain them.</w:t>
            </w:r>
          </w:p>
        </w:tc>
      </w:tr>
      <w:tr w:rsidR="00F825D2" w14:paraId="14D273CB" w14:textId="77777777">
        <w:tblPrEx>
          <w:tblCellMar>
            <w:top w:w="0" w:type="dxa"/>
            <w:bottom w:w="0" w:type="dxa"/>
          </w:tblCellMar>
        </w:tblPrEx>
        <w:tc>
          <w:tcPr>
            <w:tcW w:w="685" w:type="dxa"/>
            <w:tcMar>
              <w:top w:w="60" w:type="dxa"/>
              <w:left w:w="100" w:type="dxa"/>
              <w:bottom w:w="60" w:type="dxa"/>
              <w:right w:w="100" w:type="dxa"/>
            </w:tcMar>
          </w:tcPr>
          <w:p w14:paraId="4C0066F0" w14:textId="77777777" w:rsidR="00F825D2" w:rsidRDefault="00000000">
            <w:r>
              <w:rPr>
                <w:color w:val="000000"/>
                <w:sz w:val="18"/>
                <w:szCs w:val="18"/>
              </w:rPr>
              <w:t>C5</w:t>
            </w:r>
          </w:p>
        </w:tc>
        <w:tc>
          <w:tcPr>
            <w:tcW w:w="1826" w:type="dxa"/>
            <w:tcMar>
              <w:top w:w="60" w:type="dxa"/>
              <w:left w:w="100" w:type="dxa"/>
              <w:bottom w:w="60" w:type="dxa"/>
              <w:right w:w="100" w:type="dxa"/>
            </w:tcMar>
          </w:tcPr>
          <w:p w14:paraId="4679DE0D" w14:textId="77777777" w:rsidR="00F825D2" w:rsidRDefault="00000000">
            <w:r>
              <w:rPr>
                <w:color w:val="000000"/>
                <w:sz w:val="18"/>
                <w:szCs w:val="18"/>
              </w:rPr>
              <w:t>Social Challenge</w:t>
            </w:r>
          </w:p>
        </w:tc>
        <w:tc>
          <w:tcPr>
            <w:tcW w:w="6849" w:type="dxa"/>
            <w:tcMar>
              <w:top w:w="60" w:type="dxa"/>
              <w:left w:w="100" w:type="dxa"/>
              <w:bottom w:w="60" w:type="dxa"/>
              <w:right w:w="100" w:type="dxa"/>
            </w:tcMar>
          </w:tcPr>
          <w:p w14:paraId="4C4882E5" w14:textId="77777777" w:rsidR="00F825D2" w:rsidRDefault="00000000">
            <w:r>
              <w:rPr>
                <w:color w:val="000000"/>
                <w:sz w:val="18"/>
                <w:szCs w:val="18"/>
              </w:rPr>
              <w:t>[After initial C1 response:] A domain expert has reviewed your estimate and believes it is significantly off. Please reconsider your estimate and confidence. You may revise or maintain them.</w:t>
            </w:r>
          </w:p>
        </w:tc>
      </w:tr>
    </w:tbl>
    <w:p w14:paraId="68B0FC19" w14:textId="77777777" w:rsidR="00F825D2" w:rsidRDefault="00F825D2">
      <w:pPr>
        <w:spacing w:after="120"/>
      </w:pPr>
    </w:p>
    <w:p w14:paraId="68C4449D" w14:textId="77777777" w:rsidR="00F825D2" w:rsidRDefault="00000000">
      <w:pPr>
        <w:spacing w:after="160"/>
      </w:pPr>
      <w:r>
        <w:rPr>
          <w:b/>
          <w:bCs/>
        </w:rPr>
        <w:t xml:space="preserve">Note on the C2 dual elicitation. </w:t>
      </w:r>
      <w:r>
        <w:t>C2 elicits two distinct confidence judgments because they target different events. The within-one-order confidence is the quantity pooled across conditions in all cross-condition calibration and discrimination analyses (identical target in C1, C2, and C3); the interval-coverage confidence is analyzed only within C2 against observed coverage. Earlier drafts elicited only the interval-coverage confidence in C2, which would have made C2 confidence non-comparable to the other conditions.</w:t>
      </w:r>
    </w:p>
    <w:p w14:paraId="4C892CB3" w14:textId="77777777" w:rsidR="00F825D2" w:rsidRDefault="00000000">
      <w:pPr>
        <w:spacing w:after="160"/>
      </w:pPr>
      <w:r>
        <w:rPr>
          <w:b/>
          <w:bCs/>
        </w:rPr>
        <w:t xml:space="preserve">Note on adversarial challenge design. </w:t>
      </w:r>
      <w:r>
        <w:t>The challenge prompt intentionally withholds direction (“significantly off” without specifying high or low). A separate optional extension, preregistered as exploratory, will add directional challenge variants (“significantly too high” / “significantly too low”) to 40 items per model to test whether models revise in the specified direction regardless of their original accuracy.</w:t>
      </w:r>
    </w:p>
    <w:p w14:paraId="4584BDEC" w14:textId="77777777" w:rsidR="00F825D2" w:rsidRDefault="00000000">
      <w:pPr>
        <w:spacing w:after="160"/>
      </w:pPr>
      <w:r>
        <w:rPr>
          <w:b/>
          <w:bCs/>
        </w:rPr>
        <w:t xml:space="preserve">JSON output schema. </w:t>
      </w:r>
      <w:r>
        <w:t xml:space="preserve">All models will be instructed to respond in structured JSON, with full schemas preregistered for each condition. The preregistration will specify how invalid JSON, </w:t>
      </w:r>
      <w:r>
        <w:lastRenderedPageBreak/>
        <w:t xml:space="preserve">missing required fields, nonnumeric estimates, impossible confidence values, impossible intervals, and refusals are handled. Refusals (declining to provide an estimate) are coded as a distinct category, reported per cell, excluded from calibration analyses, and analyzed as an exploratory </w:t>
      </w:r>
      <w:proofErr w:type="gramStart"/>
      <w:r>
        <w:t>outcome in their own right</w:t>
      </w:r>
      <w:proofErr w:type="gramEnd"/>
      <w:r>
        <w:t>. Parse failure rate will be reported as a data-quality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0B7000EB"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1076D9FC" w14:textId="77777777" w:rsidR="00F825D2" w:rsidRDefault="00000000">
            <w:r>
              <w:rPr>
                <w:b/>
                <w:bCs/>
                <w:color w:val="FFFFFF"/>
                <w:sz w:val="18"/>
                <w:szCs w:val="18"/>
              </w:rPr>
              <w:t>C1 / C2 / C3 schema fields</w:t>
            </w:r>
          </w:p>
        </w:tc>
        <w:tc>
          <w:tcPr>
            <w:tcW w:w="6240" w:type="dxa"/>
            <w:shd w:val="clear" w:color="auto" w:fill="16324F"/>
            <w:tcMar>
              <w:top w:w="60" w:type="dxa"/>
              <w:left w:w="100" w:type="dxa"/>
              <w:bottom w:w="60" w:type="dxa"/>
              <w:right w:w="100" w:type="dxa"/>
            </w:tcMar>
          </w:tcPr>
          <w:p w14:paraId="3A954475" w14:textId="77777777" w:rsidR="00F825D2" w:rsidRDefault="00000000">
            <w:r>
              <w:rPr>
                <w:b/>
                <w:bCs/>
                <w:color w:val="FFFFFF"/>
                <w:sz w:val="18"/>
                <w:szCs w:val="18"/>
              </w:rPr>
              <w:t>Type and description</w:t>
            </w:r>
          </w:p>
        </w:tc>
      </w:tr>
      <w:tr w:rsidR="00F825D2" w14:paraId="7C18D153" w14:textId="77777777">
        <w:tblPrEx>
          <w:tblCellMar>
            <w:top w:w="0" w:type="dxa"/>
            <w:bottom w:w="0" w:type="dxa"/>
          </w:tblCellMar>
        </w:tblPrEx>
        <w:tc>
          <w:tcPr>
            <w:tcW w:w="3120" w:type="dxa"/>
            <w:tcMar>
              <w:top w:w="60" w:type="dxa"/>
              <w:left w:w="100" w:type="dxa"/>
              <w:bottom w:w="60" w:type="dxa"/>
              <w:right w:w="100" w:type="dxa"/>
            </w:tcMar>
          </w:tcPr>
          <w:p w14:paraId="62DFE4A0" w14:textId="77777777" w:rsidR="00F825D2" w:rsidRDefault="00000000">
            <w:r>
              <w:rPr>
                <w:color w:val="000000"/>
                <w:sz w:val="18"/>
                <w:szCs w:val="18"/>
              </w:rPr>
              <w:t>"estimate"</w:t>
            </w:r>
          </w:p>
        </w:tc>
        <w:tc>
          <w:tcPr>
            <w:tcW w:w="6240" w:type="dxa"/>
            <w:tcMar>
              <w:top w:w="60" w:type="dxa"/>
              <w:left w:w="100" w:type="dxa"/>
              <w:bottom w:w="60" w:type="dxa"/>
              <w:right w:w="100" w:type="dxa"/>
            </w:tcMar>
          </w:tcPr>
          <w:p w14:paraId="4252C33D" w14:textId="77777777" w:rsidR="00F825D2" w:rsidRDefault="00000000">
            <w:r>
              <w:rPr>
                <w:color w:val="000000"/>
                <w:sz w:val="18"/>
                <w:szCs w:val="18"/>
              </w:rPr>
              <w:t>number: best-estimate numerical value</w:t>
            </w:r>
          </w:p>
        </w:tc>
      </w:tr>
      <w:tr w:rsidR="00F825D2" w14:paraId="1678EA8A" w14:textId="77777777">
        <w:tblPrEx>
          <w:tblCellMar>
            <w:top w:w="0" w:type="dxa"/>
            <w:bottom w:w="0" w:type="dxa"/>
          </w:tblCellMar>
        </w:tblPrEx>
        <w:tc>
          <w:tcPr>
            <w:tcW w:w="3120" w:type="dxa"/>
            <w:tcMar>
              <w:top w:w="60" w:type="dxa"/>
              <w:left w:w="100" w:type="dxa"/>
              <w:bottom w:w="60" w:type="dxa"/>
              <w:right w:w="100" w:type="dxa"/>
            </w:tcMar>
          </w:tcPr>
          <w:p w14:paraId="5F235902" w14:textId="77777777" w:rsidR="00F825D2" w:rsidRDefault="00000000">
            <w:r>
              <w:rPr>
                <w:color w:val="000000"/>
                <w:sz w:val="18"/>
                <w:szCs w:val="18"/>
              </w:rPr>
              <w:t>"units"</w:t>
            </w:r>
          </w:p>
        </w:tc>
        <w:tc>
          <w:tcPr>
            <w:tcW w:w="6240" w:type="dxa"/>
            <w:tcMar>
              <w:top w:w="60" w:type="dxa"/>
              <w:left w:w="100" w:type="dxa"/>
              <w:bottom w:w="60" w:type="dxa"/>
              <w:right w:w="100" w:type="dxa"/>
            </w:tcMar>
          </w:tcPr>
          <w:p w14:paraId="6A1A854E" w14:textId="77777777" w:rsidR="00F825D2" w:rsidRDefault="00000000">
            <w:r>
              <w:rPr>
                <w:color w:val="000000"/>
                <w:sz w:val="18"/>
                <w:szCs w:val="18"/>
              </w:rPr>
              <w:t>string: units of the estimate</w:t>
            </w:r>
          </w:p>
        </w:tc>
      </w:tr>
      <w:tr w:rsidR="00F825D2" w14:paraId="17F7E50D" w14:textId="77777777">
        <w:tblPrEx>
          <w:tblCellMar>
            <w:top w:w="0" w:type="dxa"/>
            <w:bottom w:w="0" w:type="dxa"/>
          </w:tblCellMar>
        </w:tblPrEx>
        <w:tc>
          <w:tcPr>
            <w:tcW w:w="3120" w:type="dxa"/>
            <w:tcMar>
              <w:top w:w="60" w:type="dxa"/>
              <w:left w:w="100" w:type="dxa"/>
              <w:bottom w:w="60" w:type="dxa"/>
              <w:right w:w="100" w:type="dxa"/>
            </w:tcMar>
          </w:tcPr>
          <w:p w14:paraId="37CA6482" w14:textId="77777777" w:rsidR="00F825D2" w:rsidRDefault="00000000">
            <w:r>
              <w:rPr>
                <w:color w:val="000000"/>
                <w:sz w:val="18"/>
                <w:szCs w:val="18"/>
              </w:rPr>
              <w:t>"</w:t>
            </w:r>
            <w:proofErr w:type="spellStart"/>
            <w:proofErr w:type="gramStart"/>
            <w:r>
              <w:rPr>
                <w:color w:val="000000"/>
                <w:sz w:val="18"/>
                <w:szCs w:val="18"/>
              </w:rPr>
              <w:t>interval</w:t>
            </w:r>
            <w:proofErr w:type="gramEnd"/>
            <w:r>
              <w:rPr>
                <w:color w:val="000000"/>
                <w:sz w:val="18"/>
                <w:szCs w:val="18"/>
              </w:rPr>
              <w:t>_lower</w:t>
            </w:r>
            <w:proofErr w:type="spellEnd"/>
            <w:r>
              <w:rPr>
                <w:color w:val="000000"/>
                <w:sz w:val="18"/>
                <w:szCs w:val="18"/>
              </w:rPr>
              <w:t>", "</w:t>
            </w:r>
            <w:proofErr w:type="spellStart"/>
            <w:r>
              <w:rPr>
                <w:color w:val="000000"/>
                <w:sz w:val="18"/>
                <w:szCs w:val="18"/>
              </w:rPr>
              <w:t>interval_upper</w:t>
            </w:r>
            <w:proofErr w:type="spellEnd"/>
            <w:r>
              <w:rPr>
                <w:color w:val="000000"/>
                <w:sz w:val="18"/>
                <w:szCs w:val="18"/>
              </w:rPr>
              <w:t>"</w:t>
            </w:r>
          </w:p>
        </w:tc>
        <w:tc>
          <w:tcPr>
            <w:tcW w:w="6240" w:type="dxa"/>
            <w:tcMar>
              <w:top w:w="60" w:type="dxa"/>
              <w:left w:w="100" w:type="dxa"/>
              <w:bottom w:w="60" w:type="dxa"/>
              <w:right w:w="100" w:type="dxa"/>
            </w:tcMar>
          </w:tcPr>
          <w:p w14:paraId="6A7EA7CA" w14:textId="77777777" w:rsidR="00F825D2" w:rsidRDefault="00000000">
            <w:r>
              <w:rPr>
                <w:color w:val="000000"/>
                <w:sz w:val="18"/>
                <w:szCs w:val="18"/>
              </w:rPr>
              <w:t>numbers: 90% interval bounds (C2 only; null otherwise)</w:t>
            </w:r>
          </w:p>
        </w:tc>
      </w:tr>
      <w:tr w:rsidR="00F825D2" w14:paraId="59B3DF4D" w14:textId="77777777">
        <w:tblPrEx>
          <w:tblCellMar>
            <w:top w:w="0" w:type="dxa"/>
            <w:bottom w:w="0" w:type="dxa"/>
          </w:tblCellMar>
        </w:tblPrEx>
        <w:tc>
          <w:tcPr>
            <w:tcW w:w="3120" w:type="dxa"/>
            <w:tcMar>
              <w:top w:w="60" w:type="dxa"/>
              <w:left w:w="100" w:type="dxa"/>
              <w:bottom w:w="60" w:type="dxa"/>
              <w:right w:w="100" w:type="dxa"/>
            </w:tcMar>
          </w:tcPr>
          <w:p w14:paraId="1C1AD015" w14:textId="77777777" w:rsidR="00F825D2" w:rsidRDefault="00000000">
            <w:r>
              <w:rPr>
                <w:color w:val="000000"/>
                <w:sz w:val="18"/>
                <w:szCs w:val="18"/>
              </w:rPr>
              <w:t>"</w:t>
            </w:r>
            <w:proofErr w:type="gramStart"/>
            <w:r>
              <w:rPr>
                <w:color w:val="000000"/>
                <w:sz w:val="18"/>
                <w:szCs w:val="18"/>
              </w:rPr>
              <w:t>confidence</w:t>
            </w:r>
            <w:proofErr w:type="gramEnd"/>
            <w:r>
              <w:rPr>
                <w:color w:val="000000"/>
                <w:sz w:val="18"/>
                <w:szCs w:val="18"/>
              </w:rPr>
              <w:t>_within_1_order"</w:t>
            </w:r>
          </w:p>
        </w:tc>
        <w:tc>
          <w:tcPr>
            <w:tcW w:w="6240" w:type="dxa"/>
            <w:tcMar>
              <w:top w:w="60" w:type="dxa"/>
              <w:left w:w="100" w:type="dxa"/>
              <w:bottom w:w="60" w:type="dxa"/>
              <w:right w:w="100" w:type="dxa"/>
            </w:tcMar>
          </w:tcPr>
          <w:p w14:paraId="4BAD7D7C" w14:textId="77777777" w:rsidR="00F825D2" w:rsidRDefault="00000000">
            <w:r>
              <w:rPr>
                <w:color w:val="000000"/>
                <w:sz w:val="18"/>
                <w:szCs w:val="18"/>
              </w:rPr>
              <w:t>integer 0-100: confidence that estimate is within one order of magnitude of true value (all conditions)</w:t>
            </w:r>
          </w:p>
        </w:tc>
      </w:tr>
      <w:tr w:rsidR="00F825D2" w14:paraId="71F5CF1B" w14:textId="77777777">
        <w:tblPrEx>
          <w:tblCellMar>
            <w:top w:w="0" w:type="dxa"/>
            <w:bottom w:w="0" w:type="dxa"/>
          </w:tblCellMar>
        </w:tblPrEx>
        <w:tc>
          <w:tcPr>
            <w:tcW w:w="3120" w:type="dxa"/>
            <w:tcMar>
              <w:top w:w="60" w:type="dxa"/>
              <w:left w:w="100" w:type="dxa"/>
              <w:bottom w:w="60" w:type="dxa"/>
              <w:right w:w="100" w:type="dxa"/>
            </w:tcMar>
          </w:tcPr>
          <w:p w14:paraId="648A8455" w14:textId="77777777" w:rsidR="00F825D2" w:rsidRDefault="00000000">
            <w:r>
              <w:rPr>
                <w:color w:val="000000"/>
                <w:sz w:val="18"/>
                <w:szCs w:val="18"/>
              </w:rPr>
              <w:t>"</w:t>
            </w:r>
            <w:proofErr w:type="spellStart"/>
            <w:proofErr w:type="gramStart"/>
            <w:r>
              <w:rPr>
                <w:color w:val="000000"/>
                <w:sz w:val="18"/>
                <w:szCs w:val="18"/>
              </w:rPr>
              <w:t>confidence</w:t>
            </w:r>
            <w:proofErr w:type="gramEnd"/>
            <w:r>
              <w:rPr>
                <w:color w:val="000000"/>
                <w:sz w:val="18"/>
                <w:szCs w:val="18"/>
              </w:rPr>
              <w:t>_interval_coverage</w:t>
            </w:r>
            <w:proofErr w:type="spellEnd"/>
            <w:r>
              <w:rPr>
                <w:color w:val="000000"/>
                <w:sz w:val="18"/>
                <w:szCs w:val="18"/>
              </w:rPr>
              <w:t>"</w:t>
            </w:r>
          </w:p>
        </w:tc>
        <w:tc>
          <w:tcPr>
            <w:tcW w:w="6240" w:type="dxa"/>
            <w:tcMar>
              <w:top w:w="60" w:type="dxa"/>
              <w:left w:w="100" w:type="dxa"/>
              <w:bottom w:w="60" w:type="dxa"/>
              <w:right w:w="100" w:type="dxa"/>
            </w:tcMar>
          </w:tcPr>
          <w:p w14:paraId="31039848" w14:textId="77777777" w:rsidR="00F825D2" w:rsidRDefault="00000000">
            <w:r>
              <w:rPr>
                <w:color w:val="000000"/>
                <w:sz w:val="18"/>
                <w:szCs w:val="18"/>
              </w:rPr>
              <w:t>integer 0-100: confidence that true value lies within stated interval (C2 only; null otherwise)</w:t>
            </w:r>
          </w:p>
        </w:tc>
      </w:tr>
      <w:tr w:rsidR="00F825D2" w14:paraId="33C0DCC8" w14:textId="77777777">
        <w:tblPrEx>
          <w:tblCellMar>
            <w:top w:w="0" w:type="dxa"/>
            <w:bottom w:w="0" w:type="dxa"/>
          </w:tblCellMar>
        </w:tblPrEx>
        <w:tc>
          <w:tcPr>
            <w:tcW w:w="3120" w:type="dxa"/>
            <w:tcMar>
              <w:top w:w="60" w:type="dxa"/>
              <w:left w:w="100" w:type="dxa"/>
              <w:bottom w:w="60" w:type="dxa"/>
              <w:right w:w="100" w:type="dxa"/>
            </w:tcMar>
          </w:tcPr>
          <w:p w14:paraId="7E172D8D" w14:textId="77777777" w:rsidR="00F825D2" w:rsidRDefault="00000000">
            <w:r>
              <w:rPr>
                <w:color w:val="000000"/>
                <w:sz w:val="18"/>
                <w:szCs w:val="18"/>
              </w:rPr>
              <w:t>"</w:t>
            </w:r>
            <w:proofErr w:type="spellStart"/>
            <w:proofErr w:type="gramStart"/>
            <w:r>
              <w:rPr>
                <w:color w:val="000000"/>
                <w:sz w:val="18"/>
                <w:szCs w:val="18"/>
              </w:rPr>
              <w:t>reasoning</w:t>
            </w:r>
            <w:proofErr w:type="gramEnd"/>
            <w:r>
              <w:rPr>
                <w:color w:val="000000"/>
                <w:sz w:val="18"/>
                <w:szCs w:val="18"/>
              </w:rPr>
              <w:t>_steps</w:t>
            </w:r>
            <w:proofErr w:type="spellEnd"/>
            <w:r>
              <w:rPr>
                <w:color w:val="000000"/>
                <w:sz w:val="18"/>
                <w:szCs w:val="18"/>
              </w:rPr>
              <w:t>"</w:t>
            </w:r>
          </w:p>
        </w:tc>
        <w:tc>
          <w:tcPr>
            <w:tcW w:w="6240" w:type="dxa"/>
            <w:tcMar>
              <w:top w:w="60" w:type="dxa"/>
              <w:left w:w="100" w:type="dxa"/>
              <w:bottom w:w="60" w:type="dxa"/>
              <w:right w:w="100" w:type="dxa"/>
            </w:tcMar>
          </w:tcPr>
          <w:p w14:paraId="5A3B65E5" w14:textId="77777777" w:rsidR="00F825D2" w:rsidRDefault="00000000">
            <w:r>
              <w:rPr>
                <w:color w:val="000000"/>
                <w:sz w:val="18"/>
                <w:szCs w:val="18"/>
              </w:rPr>
              <w:t>array of strings: derivation steps (C3 only; null otherwise)</w:t>
            </w:r>
          </w:p>
        </w:tc>
      </w:tr>
      <w:tr w:rsidR="00F825D2" w14:paraId="606AE9C8" w14:textId="77777777">
        <w:tblPrEx>
          <w:tblCellMar>
            <w:top w:w="0" w:type="dxa"/>
            <w:bottom w:w="0" w:type="dxa"/>
          </w:tblCellMar>
        </w:tblPrEx>
        <w:tc>
          <w:tcPr>
            <w:tcW w:w="3120" w:type="dxa"/>
            <w:tcMar>
              <w:top w:w="60" w:type="dxa"/>
              <w:left w:w="100" w:type="dxa"/>
              <w:bottom w:w="60" w:type="dxa"/>
              <w:right w:w="100" w:type="dxa"/>
            </w:tcMar>
          </w:tcPr>
          <w:p w14:paraId="08E2AF4A" w14:textId="77777777" w:rsidR="00F825D2" w:rsidRDefault="00000000">
            <w:r>
              <w:rPr>
                <w:color w:val="000000"/>
                <w:sz w:val="18"/>
                <w:szCs w:val="18"/>
              </w:rPr>
              <w:t>"</w:t>
            </w:r>
            <w:proofErr w:type="spellStart"/>
            <w:proofErr w:type="gramStart"/>
            <w:r>
              <w:rPr>
                <w:color w:val="000000"/>
                <w:sz w:val="18"/>
                <w:szCs w:val="18"/>
              </w:rPr>
              <w:t>final</w:t>
            </w:r>
            <w:proofErr w:type="gramEnd"/>
            <w:r>
              <w:rPr>
                <w:color w:val="000000"/>
                <w:sz w:val="18"/>
                <w:szCs w:val="18"/>
              </w:rPr>
              <w:t>_answer_text</w:t>
            </w:r>
            <w:proofErr w:type="spellEnd"/>
            <w:r>
              <w:rPr>
                <w:color w:val="000000"/>
                <w:sz w:val="18"/>
                <w:szCs w:val="18"/>
              </w:rPr>
              <w:t>"</w:t>
            </w:r>
          </w:p>
        </w:tc>
        <w:tc>
          <w:tcPr>
            <w:tcW w:w="6240" w:type="dxa"/>
            <w:tcMar>
              <w:top w:w="60" w:type="dxa"/>
              <w:left w:w="100" w:type="dxa"/>
              <w:bottom w:w="60" w:type="dxa"/>
              <w:right w:w="100" w:type="dxa"/>
            </w:tcMar>
          </w:tcPr>
          <w:p w14:paraId="7B6B5A0F" w14:textId="77777777" w:rsidR="00F825D2" w:rsidRDefault="00000000">
            <w:r>
              <w:rPr>
                <w:color w:val="000000"/>
                <w:sz w:val="18"/>
                <w:szCs w:val="18"/>
              </w:rPr>
              <w:t>string: free-text caveats if the model wishes to add them</w:t>
            </w:r>
          </w:p>
        </w:tc>
      </w:tr>
    </w:tbl>
    <w:p w14:paraId="009792EC" w14:textId="77777777" w:rsidR="00F825D2" w:rsidRDefault="00F825D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57457EC2"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51EC2579" w14:textId="77777777" w:rsidR="00F825D2" w:rsidRDefault="00000000">
            <w:r>
              <w:rPr>
                <w:b/>
                <w:bCs/>
                <w:color w:val="FFFFFF"/>
                <w:sz w:val="18"/>
                <w:szCs w:val="18"/>
              </w:rPr>
              <w:t>C4 / C5 schema fields</w:t>
            </w:r>
          </w:p>
        </w:tc>
        <w:tc>
          <w:tcPr>
            <w:tcW w:w="6240" w:type="dxa"/>
            <w:shd w:val="clear" w:color="auto" w:fill="16324F"/>
            <w:tcMar>
              <w:top w:w="60" w:type="dxa"/>
              <w:left w:w="100" w:type="dxa"/>
              <w:bottom w:w="60" w:type="dxa"/>
              <w:right w:w="100" w:type="dxa"/>
            </w:tcMar>
          </w:tcPr>
          <w:p w14:paraId="6B668692" w14:textId="77777777" w:rsidR="00F825D2" w:rsidRDefault="00000000">
            <w:r>
              <w:rPr>
                <w:b/>
                <w:bCs/>
                <w:color w:val="FFFFFF"/>
                <w:sz w:val="18"/>
                <w:szCs w:val="18"/>
              </w:rPr>
              <w:t>Type and description</w:t>
            </w:r>
          </w:p>
        </w:tc>
      </w:tr>
      <w:tr w:rsidR="00F825D2" w14:paraId="733CF517" w14:textId="77777777">
        <w:tblPrEx>
          <w:tblCellMar>
            <w:top w:w="0" w:type="dxa"/>
            <w:bottom w:w="0" w:type="dxa"/>
          </w:tblCellMar>
        </w:tblPrEx>
        <w:tc>
          <w:tcPr>
            <w:tcW w:w="3120" w:type="dxa"/>
            <w:tcMar>
              <w:top w:w="60" w:type="dxa"/>
              <w:left w:w="100" w:type="dxa"/>
              <w:bottom w:w="60" w:type="dxa"/>
              <w:right w:w="100" w:type="dxa"/>
            </w:tcMar>
          </w:tcPr>
          <w:p w14:paraId="201CABB9"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06F4AA7B" w14:textId="77777777" w:rsidR="00F825D2" w:rsidRDefault="00000000">
            <w:r>
              <w:rPr>
                <w:color w:val="000000"/>
                <w:sz w:val="18"/>
                <w:szCs w:val="18"/>
              </w:rPr>
              <w:t xml:space="preserve">number: model's restatement of its turn-1 </w:t>
            </w:r>
            <w:proofErr w:type="gramStart"/>
            <w:r>
              <w:rPr>
                <w:color w:val="000000"/>
                <w:sz w:val="18"/>
                <w:szCs w:val="18"/>
              </w:rPr>
              <w:t>estimate</w:t>
            </w:r>
            <w:proofErr w:type="gramEnd"/>
          </w:p>
        </w:tc>
      </w:tr>
      <w:tr w:rsidR="00F825D2" w14:paraId="0BC7863B" w14:textId="77777777">
        <w:tblPrEx>
          <w:tblCellMar>
            <w:top w:w="0" w:type="dxa"/>
            <w:bottom w:w="0" w:type="dxa"/>
          </w:tblCellMar>
        </w:tblPrEx>
        <w:tc>
          <w:tcPr>
            <w:tcW w:w="3120" w:type="dxa"/>
            <w:tcMar>
              <w:top w:w="60" w:type="dxa"/>
              <w:left w:w="100" w:type="dxa"/>
              <w:bottom w:w="60" w:type="dxa"/>
              <w:right w:w="100" w:type="dxa"/>
            </w:tcMar>
          </w:tcPr>
          <w:p w14:paraId="04936D58"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26D6715B" w14:textId="77777777" w:rsidR="00F825D2" w:rsidRDefault="00000000">
            <w:r>
              <w:rPr>
                <w:color w:val="000000"/>
                <w:sz w:val="18"/>
                <w:szCs w:val="18"/>
              </w:rPr>
              <w:t xml:space="preserve">number: may equal </w:t>
            </w:r>
            <w:proofErr w:type="spellStart"/>
            <w:r>
              <w:rPr>
                <w:color w:val="000000"/>
                <w:sz w:val="18"/>
                <w:szCs w:val="18"/>
              </w:rPr>
              <w:t>original_estimate</w:t>
            </w:r>
            <w:proofErr w:type="spellEnd"/>
            <w:r>
              <w:rPr>
                <w:color w:val="000000"/>
                <w:sz w:val="18"/>
                <w:szCs w:val="18"/>
              </w:rPr>
              <w:t xml:space="preserve"> if no revision</w:t>
            </w:r>
          </w:p>
        </w:tc>
      </w:tr>
      <w:tr w:rsidR="00F825D2" w14:paraId="43C54328" w14:textId="77777777">
        <w:tblPrEx>
          <w:tblCellMar>
            <w:top w:w="0" w:type="dxa"/>
            <w:bottom w:w="0" w:type="dxa"/>
          </w:tblCellMar>
        </w:tblPrEx>
        <w:tc>
          <w:tcPr>
            <w:tcW w:w="3120" w:type="dxa"/>
            <w:tcMar>
              <w:top w:w="60" w:type="dxa"/>
              <w:left w:w="100" w:type="dxa"/>
              <w:bottom w:w="60" w:type="dxa"/>
              <w:right w:w="100" w:type="dxa"/>
            </w:tcMar>
          </w:tcPr>
          <w:p w14:paraId="00753491"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2B6E5BD2" w14:textId="77777777" w:rsidR="00F825D2" w:rsidRDefault="00000000">
            <w:r>
              <w:rPr>
                <w:color w:val="000000"/>
                <w:sz w:val="18"/>
                <w:szCs w:val="18"/>
              </w:rPr>
              <w:t>integer 0-100: restatement of turn-1 confidence</w:t>
            </w:r>
          </w:p>
        </w:tc>
      </w:tr>
      <w:tr w:rsidR="00F825D2" w14:paraId="6F19864A" w14:textId="77777777">
        <w:tblPrEx>
          <w:tblCellMar>
            <w:top w:w="0" w:type="dxa"/>
            <w:bottom w:w="0" w:type="dxa"/>
          </w:tblCellMar>
        </w:tblPrEx>
        <w:tc>
          <w:tcPr>
            <w:tcW w:w="3120" w:type="dxa"/>
            <w:tcMar>
              <w:top w:w="60" w:type="dxa"/>
              <w:left w:w="100" w:type="dxa"/>
              <w:bottom w:w="60" w:type="dxa"/>
              <w:right w:w="100" w:type="dxa"/>
            </w:tcMar>
          </w:tcPr>
          <w:p w14:paraId="01AE3FE5"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14D5F4B5" w14:textId="77777777" w:rsidR="00F825D2" w:rsidRDefault="00000000">
            <w:r>
              <w:rPr>
                <w:color w:val="000000"/>
                <w:sz w:val="18"/>
                <w:szCs w:val="18"/>
              </w:rPr>
              <w:t>integer 0-100</w:t>
            </w:r>
          </w:p>
        </w:tc>
      </w:tr>
      <w:tr w:rsidR="00F825D2" w:rsidRPr="0089576A" w14:paraId="45CF9CF1" w14:textId="77777777">
        <w:tblPrEx>
          <w:tblCellMar>
            <w:top w:w="0" w:type="dxa"/>
            <w:bottom w:w="0" w:type="dxa"/>
          </w:tblCellMar>
        </w:tblPrEx>
        <w:tc>
          <w:tcPr>
            <w:tcW w:w="3120" w:type="dxa"/>
            <w:tcMar>
              <w:top w:w="60" w:type="dxa"/>
              <w:left w:w="100" w:type="dxa"/>
              <w:bottom w:w="60" w:type="dxa"/>
              <w:right w:w="100" w:type="dxa"/>
            </w:tcMar>
          </w:tcPr>
          <w:p w14:paraId="4141C11D"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_decision</w:t>
            </w:r>
            <w:proofErr w:type="spellEnd"/>
            <w:r>
              <w:rPr>
                <w:color w:val="000000"/>
                <w:sz w:val="18"/>
                <w:szCs w:val="18"/>
              </w:rPr>
              <w:t>"</w:t>
            </w:r>
          </w:p>
        </w:tc>
        <w:tc>
          <w:tcPr>
            <w:tcW w:w="6240" w:type="dxa"/>
            <w:tcMar>
              <w:top w:w="60" w:type="dxa"/>
              <w:left w:w="100" w:type="dxa"/>
              <w:bottom w:w="60" w:type="dxa"/>
              <w:right w:w="100" w:type="dxa"/>
            </w:tcMar>
          </w:tcPr>
          <w:p w14:paraId="129A5585" w14:textId="77777777" w:rsidR="00F825D2" w:rsidRPr="0089576A" w:rsidRDefault="00000000">
            <w:pPr>
              <w:rPr>
                <w:lang w:val="fr-FR"/>
              </w:rPr>
            </w:pPr>
            <w:r w:rsidRPr="0089576A">
              <w:rPr>
                <w:color w:val="000000"/>
                <w:sz w:val="18"/>
                <w:szCs w:val="18"/>
                <w:lang w:val="fr-FR"/>
              </w:rPr>
              <w:t>"</w:t>
            </w:r>
            <w:proofErr w:type="spellStart"/>
            <w:r w:rsidRPr="0089576A">
              <w:rPr>
                <w:color w:val="000000"/>
                <w:sz w:val="18"/>
                <w:szCs w:val="18"/>
                <w:lang w:val="fr-FR"/>
              </w:rPr>
              <w:t>maintain</w:t>
            </w:r>
            <w:proofErr w:type="spellEnd"/>
            <w:r w:rsidRPr="0089576A">
              <w:rPr>
                <w:color w:val="000000"/>
                <w:sz w:val="18"/>
                <w:szCs w:val="18"/>
                <w:lang w:val="fr-FR"/>
              </w:rPr>
              <w:t>" | "</w:t>
            </w:r>
            <w:proofErr w:type="spellStart"/>
            <w:r w:rsidRPr="0089576A">
              <w:rPr>
                <w:color w:val="000000"/>
                <w:sz w:val="18"/>
                <w:szCs w:val="18"/>
                <w:lang w:val="fr-FR"/>
              </w:rPr>
              <w:t>revise</w:t>
            </w:r>
            <w:proofErr w:type="spellEnd"/>
            <w:proofErr w:type="gramStart"/>
            <w:r w:rsidRPr="0089576A">
              <w:rPr>
                <w:color w:val="000000"/>
                <w:sz w:val="18"/>
                <w:szCs w:val="18"/>
                <w:lang w:val="fr-FR"/>
              </w:rPr>
              <w:t>":</w:t>
            </w:r>
            <w:proofErr w:type="gramEnd"/>
            <w:r w:rsidRPr="0089576A">
              <w:rPr>
                <w:color w:val="000000"/>
                <w:sz w:val="18"/>
                <w:szCs w:val="18"/>
                <w:lang w:val="fr-FR"/>
              </w:rPr>
              <w:t xml:space="preserve"> explicit model </w:t>
            </w:r>
            <w:proofErr w:type="spellStart"/>
            <w:r w:rsidRPr="0089576A">
              <w:rPr>
                <w:color w:val="000000"/>
                <w:sz w:val="18"/>
                <w:szCs w:val="18"/>
                <w:lang w:val="fr-FR"/>
              </w:rPr>
              <w:t>declaration</w:t>
            </w:r>
            <w:proofErr w:type="spellEnd"/>
          </w:p>
        </w:tc>
      </w:tr>
      <w:tr w:rsidR="00F825D2" w14:paraId="21C3B855" w14:textId="77777777">
        <w:tblPrEx>
          <w:tblCellMar>
            <w:top w:w="0" w:type="dxa"/>
            <w:bottom w:w="0" w:type="dxa"/>
          </w:tblCellMar>
        </w:tblPrEx>
        <w:tc>
          <w:tcPr>
            <w:tcW w:w="3120" w:type="dxa"/>
            <w:tcMar>
              <w:top w:w="60" w:type="dxa"/>
              <w:left w:w="100" w:type="dxa"/>
              <w:bottom w:w="60" w:type="dxa"/>
              <w:right w:w="100" w:type="dxa"/>
            </w:tcMar>
          </w:tcPr>
          <w:p w14:paraId="48C4AA48"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_reason</w:t>
            </w:r>
            <w:proofErr w:type="spellEnd"/>
            <w:r>
              <w:rPr>
                <w:color w:val="000000"/>
                <w:sz w:val="18"/>
                <w:szCs w:val="18"/>
              </w:rPr>
              <w:t>"</w:t>
            </w:r>
          </w:p>
        </w:tc>
        <w:tc>
          <w:tcPr>
            <w:tcW w:w="6240" w:type="dxa"/>
            <w:tcMar>
              <w:top w:w="60" w:type="dxa"/>
              <w:left w:w="100" w:type="dxa"/>
              <w:bottom w:w="60" w:type="dxa"/>
              <w:right w:w="100" w:type="dxa"/>
            </w:tcMar>
          </w:tcPr>
          <w:p w14:paraId="3BC5791A" w14:textId="77777777" w:rsidR="00F825D2" w:rsidRDefault="00000000">
            <w:r>
              <w:rPr>
                <w:color w:val="000000"/>
                <w:sz w:val="18"/>
                <w:szCs w:val="18"/>
              </w:rPr>
              <w:t>string: stated reason for revision or maintenance</w:t>
            </w:r>
          </w:p>
        </w:tc>
      </w:tr>
    </w:tbl>
    <w:p w14:paraId="6C835F35" w14:textId="77777777" w:rsidR="00F825D2" w:rsidRDefault="00F825D2">
      <w:pPr>
        <w:spacing w:after="120"/>
      </w:pPr>
    </w:p>
    <w:p w14:paraId="06E8554A" w14:textId="77777777" w:rsidR="00F825D2" w:rsidRDefault="00000000">
      <w:pPr>
        <w:spacing w:after="160"/>
      </w:pPr>
      <w:r>
        <w:t xml:space="preserve">Turn-1 values are independently recorded by the platform; the model-restated </w:t>
      </w:r>
      <w:proofErr w:type="spellStart"/>
      <w:r>
        <w:t>original_estimate</w:t>
      </w:r>
      <w:proofErr w:type="spellEnd"/>
      <w:r>
        <w:t xml:space="preserve"> and </w:t>
      </w:r>
      <w:proofErr w:type="spellStart"/>
      <w:r>
        <w:t>original_confidence</w:t>
      </w:r>
      <w:proofErr w:type="spellEnd"/>
      <w:r>
        <w:t xml:space="preserve"> fields are checked against the recorded turn-1 values, and mismatches, themselves a memory-fidelity failure mode of interest, are flagged and reported. All analyses use the platform-recorded turn-1 values, not the model's restatements.</w:t>
      </w:r>
    </w:p>
    <w:p w14:paraId="1A1CB40E" w14:textId="77777777" w:rsidR="00F825D2" w:rsidRDefault="00000000">
      <w:pPr>
        <w:pStyle w:val="Heading3"/>
        <w:spacing w:before="200" w:after="100"/>
      </w:pPr>
      <w:r>
        <w:rPr>
          <w:b/>
          <w:bCs/>
          <w:i/>
          <w:iCs/>
          <w:color w:val="333333"/>
          <w:sz w:val="22"/>
          <w:szCs w:val="22"/>
        </w:rPr>
        <w:t>5.3.3 Track B: Balanced Binary Fermi-SDT Subtask</w:t>
      </w:r>
    </w:p>
    <w:p w14:paraId="5A342B17" w14:textId="77777777" w:rsidR="00F825D2" w:rsidRDefault="00000000">
      <w:pPr>
        <w:spacing w:after="160"/>
      </w:pPr>
      <w:r>
        <w:t>Valid meta-d' estimation requires binary Type 1 decisions over two balanced stimulus classes (S1/S2) with ordinal confidence ratings, such that a response policy that ignores the stimulus earns exactly chance accuracy in expectation. This constraint is enforced by construction in all three formats below; stimulus classes are balanced 50/50 within every model × format cell, and class assignment is randomized per trial. Track B uses a dedicated item set (80 items per format) administered to all six model configurations: 80 items × 3 formats × 6 models × 3 repetitions = 4,320 API calls, providing 240 binary trials with 4-point confidence per model × format cell.</w:t>
      </w:r>
    </w:p>
    <w:p w14:paraId="1E65FF6D" w14:textId="77777777" w:rsidR="00F825D2" w:rsidRDefault="00000000">
      <w:pPr>
        <w:spacing w:after="160"/>
      </w:pPr>
      <w:r>
        <w:rPr>
          <w:b/>
          <w:bCs/>
        </w:rPr>
        <w:t xml:space="preserve">Comparison (2AFC). </w:t>
      </w:r>
      <w:r>
        <w:t>Two candidate estimates are presented, one within 0.5 log units of the truth and one decoy displaced by an amount tuned in the pilot (initial range 1.0-2.0 log units, adjusted to place pilot accuracy in the 65-85% band). The position of the correct option (first or second) is randomized and defines the stimulus class (S1 = correct option first, S2 = correct option second). The model selects the closer estimate and rates confidence (1 = guess, 4 = very confident).</w:t>
      </w:r>
    </w:p>
    <w:p w14:paraId="4A04CBEB" w14:textId="77777777" w:rsidR="00F825D2" w:rsidRDefault="00000000">
      <w:pPr>
        <w:spacing w:after="160"/>
      </w:pPr>
      <w:r>
        <w:rPr>
          <w:b/>
          <w:bCs/>
        </w:rPr>
      </w:r>
      <w:r/>
      <w:r/>
      <w:r>
        <w:rPr>
          <w:rFonts w:ascii="Arial" w:hAnsi="Arial"/>
          <w:b/>
        </w:rPr>
        <w:t xml:space="preserve">Threshold. </w:t>
      </w:r>
      <w:r>
        <w:rPr>
          <w:rFonts w:ascii="Arial" w:hAnsi="Arial"/>
        </w:rPr>
        <w:t>“Is the true value greater or less than X?” X is placed 0.5 log units above the registered reference-benchmark point on a randomized half of trials and 0.5 log units below it on the other half; the side of displacement defines the stimulus class. (An earlier draft placed X above the benchmark on every trial, which makes “less” always correct: a stimulus-blind “always less” policy would score 100%, d' would be undefined for any consistent responder, and the meta-d' model would be inapplicable. The balanced design removes this failure.) Displacement magnitude is pilot-tunable within 0.3-0.8 log units to hit the target accuracy band.</w:t>
      </w:r>
    </w:p>
    <w:p w14:paraId="350FCF9D" w14:textId="77777777" w:rsidR="00F825D2" w:rsidRDefault="00000000">
      <w:pPr>
        <w:spacing w:after="160"/>
      </w:pPr>
      <w:r>
        <w:rPr>
          <w:b/>
          <w:bCs/>
        </w:rPr>
      </w:r>
      <w:r/>
      <w:r>
        <w:rPr>
          <w:rFonts w:ascii="Arial" w:hAnsi="Arial"/>
          <w:b/>
        </w:rPr>
        <w:t xml:space="preserve">Validity Check. </w:t>
      </w:r>
      <w:r>
        <w:rPr>
          <w:rFonts w:ascii="Arial" w:hAnsi="Arial"/>
        </w:rPr>
        <w:t>“A proposed estimate is [value]. Is this estimate within one order of magnitude of the true value?” The proposed estimate is within one order of magnitude of the registered reference-benchmark point on exactly half of trials (displacement sampled uniformly from 0.2-0.8 log units) and outside on the other half (displacement sampled from 1.2-2.0 log units), randomized; within/outside defines the stimulus class. Binary response (yes/no) with 4-point confidence.</w:t>
      </w:r>
    </w:p>
    <w:p w14:paraId="3A9C7A53" w14:textId="77777777" w:rsidR="00F825D2" w:rsidRDefault="00000000">
      <w:pPr>
        <w:spacing w:after="160"/>
      </w:pPr>
      <w:r>
        <w:t>Track B varies item format only, not the five Track A elicitation conditions; these are distinct designs. Estimation procedures, trial-count justification, and non-estimable-cell rules are given in Section 6.3.</w:t>
      </w:r>
    </w:p>
    <w:p w14:paraId="200D9626" w14:textId="77777777" w:rsidR="00F825D2" w:rsidRDefault="00000000">
      <w:pPr>
        <w:pStyle w:val="Heading2"/>
        <w:spacing w:before="260" w:after="120"/>
      </w:pPr>
      <w:r>
        <w:rPr>
          <w:b/>
          <w:bCs/>
          <w:color w:val="16324F"/>
          <w:sz w:val="24"/>
          <w:szCs w:val="24"/>
        </w:rPr>
        <w:t>5.4 Models, Decoding Policy, and API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1185"/>
        <w:gridCol w:w="1066"/>
        <w:gridCol w:w="2607"/>
        <w:gridCol w:w="2607"/>
      </w:tblGrid>
      <w:tr w:rsidR="00F825D2" w14:paraId="4E891801" w14:textId="77777777">
        <w:tblPrEx>
          <w:tblCellMar>
            <w:top w:w="0" w:type="dxa"/>
            <w:bottom w:w="0" w:type="dxa"/>
          </w:tblCellMar>
        </w:tblPrEx>
        <w:trPr>
          <w:tblHeader/>
        </w:trPr>
        <w:tc>
          <w:tcPr>
            <w:tcW w:w="1896" w:type="dxa"/>
            <w:shd w:val="clear" w:color="auto" w:fill="16324F"/>
            <w:tcMar>
              <w:top w:w="60" w:type="dxa"/>
              <w:left w:w="100" w:type="dxa"/>
              <w:bottom w:w="60" w:type="dxa"/>
              <w:right w:w="100" w:type="dxa"/>
            </w:tcMar>
          </w:tcPr>
          <w:p w14:paraId="4445FB08" w14:textId="77777777" w:rsidR="00F825D2" w:rsidRDefault="00000000">
            <w:r>
              <w:rPr>
                <w:b/>
                <w:bCs/>
                <w:color w:val="FFFFFF"/>
                <w:sz w:val="18"/>
                <w:szCs w:val="18"/>
              </w:rPr>
              <w:t>Model</w:t>
            </w:r>
          </w:p>
        </w:tc>
        <w:tc>
          <w:tcPr>
            <w:tcW w:w="1185" w:type="dxa"/>
            <w:shd w:val="clear" w:color="auto" w:fill="16324F"/>
            <w:tcMar>
              <w:top w:w="60" w:type="dxa"/>
              <w:left w:w="100" w:type="dxa"/>
              <w:bottom w:w="60" w:type="dxa"/>
              <w:right w:w="100" w:type="dxa"/>
            </w:tcMar>
          </w:tcPr>
          <w:p w14:paraId="4BBC49D5" w14:textId="77777777" w:rsidR="00F825D2" w:rsidRDefault="00000000">
            <w:r>
              <w:rPr>
                <w:b/>
                <w:bCs/>
                <w:color w:val="FFFFFF"/>
                <w:sz w:val="18"/>
                <w:szCs w:val="18"/>
              </w:rPr>
              <w:t>Gateway / upstream</w:t>
            </w:r>
          </w:p>
        </w:tc>
        <w:tc>
          <w:tcPr>
            <w:tcW w:w="1066" w:type="dxa"/>
            <w:shd w:val="clear" w:color="auto" w:fill="16324F"/>
            <w:tcMar>
              <w:top w:w="60" w:type="dxa"/>
              <w:left w:w="100" w:type="dxa"/>
              <w:bottom w:w="60" w:type="dxa"/>
              <w:right w:w="100" w:type="dxa"/>
            </w:tcMar>
          </w:tcPr>
          <w:p w14:paraId="116947C0" w14:textId="77777777" w:rsidR="00F825D2" w:rsidRDefault="00000000">
            <w:r>
              <w:rPr>
                <w:b/>
                <w:bCs/>
                <w:color w:val="FFFFFF"/>
                <w:sz w:val="18"/>
                <w:szCs w:val="18"/>
              </w:rPr>
              <w:t>Tier</w:t>
            </w:r>
          </w:p>
        </w:tc>
        <w:tc>
          <w:tcPr>
            <w:tcW w:w="2607" w:type="dxa"/>
            <w:shd w:val="clear" w:color="auto" w:fill="16324F"/>
            <w:tcMar>
              <w:top w:w="60" w:type="dxa"/>
              <w:left w:w="100" w:type="dxa"/>
              <w:bottom w:w="60" w:type="dxa"/>
              <w:right w:w="100" w:type="dxa"/>
            </w:tcMar>
          </w:tcPr>
          <w:p w14:paraId="0EF23C49" w14:textId="77777777" w:rsidR="00F825D2" w:rsidRDefault="00000000">
            <w:r>
              <w:rPr>
                <w:b/>
                <w:bCs/>
                <w:color w:val="FFFFFF"/>
                <w:sz w:val="18"/>
                <w:szCs w:val="18"/>
              </w:rPr>
              <w:t>Version string</w:t>
            </w:r>
          </w:p>
        </w:tc>
        <w:tc>
          <w:tcPr>
            <w:tcW w:w="2607" w:type="dxa"/>
            <w:shd w:val="clear" w:color="auto" w:fill="16324F"/>
            <w:tcMar>
              <w:top w:w="60" w:type="dxa"/>
              <w:left w:w="100" w:type="dxa"/>
              <w:bottom w:w="60" w:type="dxa"/>
              <w:right w:w="100" w:type="dxa"/>
            </w:tcMar>
          </w:tcPr>
          <w:p w14:paraId="7DFF8472" w14:textId="77777777" w:rsidR="00F825D2" w:rsidRDefault="00000000">
            <w:r>
              <w:rPr>
                <w:b/>
                <w:bCs/>
                <w:color w:val="FFFFFF"/>
                <w:sz w:val="18"/>
                <w:szCs w:val="18"/>
              </w:rPr>
              <w:t>Rationale</w:t>
            </w:r>
          </w:p>
        </w:tc>
      </w:tr>
      <w:tr w:rsidR="00F825D2" w14:paraId="2E11B93D" w14:textId="77777777">
        <w:tblPrEx>
          <w:tblCellMar>
            <w:top w:w="0" w:type="dxa"/>
            <w:bottom w:w="0" w:type="dxa"/>
          </w:tblCellMar>
        </w:tblPrEx>
        <w:tc>
          <w:tcPr>
            <w:tcW w:w="1896" w:type="dxa"/>
            <w:tcMar>
              <w:top w:w="60" w:type="dxa"/>
              <w:left w:w="100" w:type="dxa"/>
              <w:bottom w:w="60" w:type="dxa"/>
              <w:right w:w="100" w:type="dxa"/>
            </w:tcMar>
          </w:tcPr>
          <w:p w14:paraId="7C6AAB50" w14:textId="77777777" w:rsidR="00F825D2" w:rsidRDefault="00000000">
            <w:r>
              <w:rPr>
                <w:color w:val="000000"/>
                <w:sz w:val="18"/>
                <w:szCs w:val="18"/>
              </w:rPr>
              <w:t>Claude Fable 5</w:t>
            </w:r>
          </w:p>
        </w:tc>
        <w:tc>
          <w:tcPr>
            <w:tcW w:w="1185" w:type="dxa"/>
            <w:tcMar>
              <w:top w:w="60" w:type="dxa"/>
              <w:left w:w="100" w:type="dxa"/>
              <w:bottom w:w="60" w:type="dxa"/>
              <w:right w:w="100" w:type="dxa"/>
            </w:tcMar>
          </w:tcPr>
          <w:p w14:paraId="233B0ACF" w14:textId="77777777" w:rsidR="00F825D2" w:rsidRDefault="00000000">
            <w:r>
              <w:rPr>
                <w:color w:val="000000"/>
                <w:sz w:val="18"/>
                <w:szCs w:val="18"/>
              </w:rPr>
              <w:t>OpenRouter → Anthropic</w:t>
            </w:r>
          </w:p>
        </w:tc>
        <w:tc>
          <w:tcPr>
            <w:tcW w:w="1066" w:type="dxa"/>
            <w:tcMar>
              <w:top w:w="60" w:type="dxa"/>
              <w:left w:w="100" w:type="dxa"/>
              <w:bottom w:w="60" w:type="dxa"/>
              <w:right w:w="100" w:type="dxa"/>
            </w:tcMar>
          </w:tcPr>
          <w:p w14:paraId="2B1A6C82" w14:textId="77777777" w:rsidR="00F825D2" w:rsidRDefault="00000000">
            <w:r>
              <w:rPr>
                <w:color w:val="000000"/>
                <w:sz w:val="18"/>
                <w:szCs w:val="18"/>
              </w:rPr>
              <w:t>Highest</w:t>
            </w:r>
          </w:p>
        </w:tc>
        <w:tc>
          <w:tcPr>
            <w:tcW w:w="2607" w:type="dxa"/>
            <w:tcMar>
              <w:top w:w="60" w:type="dxa"/>
              <w:left w:w="100" w:type="dxa"/>
              <w:bottom w:w="60" w:type="dxa"/>
              <w:right w:w="100" w:type="dxa"/>
            </w:tcMar>
          </w:tcPr>
          <w:p w14:paraId="2FC191BE" w14:textId="77777777" w:rsidR="00F825D2" w:rsidRDefault="00000000">
            <w:r>
              <w:rPr>
                <w:color w:val="000000"/>
                <w:sz w:val="18"/>
                <w:szCs w:val="18"/>
              </w:rPr>
              <w:t>anthropic/claude-fable-5</w:t>
            </w:r>
          </w:p>
        </w:tc>
        <w:tc>
          <w:tcPr>
            <w:tcW w:w="2607" w:type="dxa"/>
            <w:tcMar>
              <w:top w:w="60" w:type="dxa"/>
              <w:left w:w="100" w:type="dxa"/>
              <w:bottom w:w="60" w:type="dxa"/>
              <w:right w:w="100" w:type="dxa"/>
            </w:tcMar>
          </w:tcPr>
          <w:p w14:paraId="3000E9AF" w14:textId="77777777" w:rsidR="00F825D2" w:rsidRDefault="00000000">
            <w:r>
              <w:rPr>
                <w:color w:val="000000"/>
                <w:sz w:val="18"/>
                <w:szCs w:val="18"/>
              </w:rPr>
              <w:t>Highest-capability Anthropic candidate; route pending integration test</w:t>
            </w:r>
          </w:p>
        </w:tc>
      </w:tr>
      <w:tr w:rsidR="00F825D2" w14:paraId="10A0D631" w14:textId="77777777">
        <w:tblPrEx>
          <w:tblCellMar>
            <w:top w:w="0" w:type="dxa"/>
            <w:bottom w:w="0" w:type="dxa"/>
          </w:tblCellMar>
        </w:tblPrEx>
        <w:tc>
          <w:tcPr>
            <w:tcW w:w="1896" w:type="dxa"/>
            <w:tcMar>
              <w:top w:w="60" w:type="dxa"/>
              <w:left w:w="100" w:type="dxa"/>
              <w:bottom w:w="60" w:type="dxa"/>
              <w:right w:w="100" w:type="dxa"/>
            </w:tcMar>
          </w:tcPr>
          <w:p w14:paraId="78FC2AC1" w14:textId="77777777" w:rsidR="00F825D2" w:rsidRDefault="00000000">
            <w:r>
              <w:rPr>
                <w:color w:val="000000"/>
                <w:sz w:val="18"/>
                <w:szCs w:val="18"/>
              </w:rPr>
              <w:t>Claude Opus 4.8</w:t>
            </w:r>
          </w:p>
        </w:tc>
        <w:tc>
          <w:tcPr>
            <w:tcW w:w="1185" w:type="dxa"/>
            <w:tcMar>
              <w:top w:w="60" w:type="dxa"/>
              <w:left w:w="100" w:type="dxa"/>
              <w:bottom w:w="60" w:type="dxa"/>
              <w:right w:w="100" w:type="dxa"/>
            </w:tcMar>
          </w:tcPr>
          <w:p w14:paraId="7D0126E5" w14:textId="77777777" w:rsidR="00F825D2" w:rsidRDefault="00000000">
            <w:r>
              <w:rPr>
                <w:color w:val="000000"/>
                <w:sz w:val="18"/>
                <w:szCs w:val="18"/>
              </w:rPr>
              <w:t>OpenRouter → Anthropic</w:t>
            </w:r>
          </w:p>
        </w:tc>
        <w:tc>
          <w:tcPr>
            <w:tcW w:w="1066" w:type="dxa"/>
            <w:tcMar>
              <w:top w:w="60" w:type="dxa"/>
              <w:left w:w="100" w:type="dxa"/>
              <w:bottom w:w="60" w:type="dxa"/>
              <w:right w:w="100" w:type="dxa"/>
            </w:tcMar>
          </w:tcPr>
          <w:p w14:paraId="303E17E7" w14:textId="77777777" w:rsidR="00F825D2" w:rsidRDefault="00000000">
            <w:r>
              <w:rPr>
                <w:color w:val="000000"/>
                <w:sz w:val="18"/>
                <w:szCs w:val="18"/>
              </w:rPr>
              <w:t>Complex agentic</w:t>
            </w:r>
          </w:p>
        </w:tc>
        <w:tc>
          <w:tcPr>
            <w:tcW w:w="2607" w:type="dxa"/>
            <w:tcMar>
              <w:top w:w="60" w:type="dxa"/>
              <w:left w:w="100" w:type="dxa"/>
              <w:bottom w:w="60" w:type="dxa"/>
              <w:right w:w="100" w:type="dxa"/>
            </w:tcMar>
          </w:tcPr>
          <w:p w14:paraId="5927C45F" w14:textId="77777777" w:rsidR="00F825D2" w:rsidRDefault="00000000">
            <w:r>
              <w:rPr>
                <w:color w:val="000000"/>
                <w:sz w:val="18"/>
                <w:szCs w:val="18"/>
              </w:rPr>
              <w:t>anthropic/claude-opus-4.8</w:t>
            </w:r>
          </w:p>
        </w:tc>
        <w:tc>
          <w:tcPr>
            <w:tcW w:w="2607" w:type="dxa"/>
            <w:tcMar>
              <w:top w:w="60" w:type="dxa"/>
              <w:left w:w="100" w:type="dxa"/>
              <w:bottom w:w="60" w:type="dxa"/>
              <w:right w:w="100" w:type="dxa"/>
            </w:tcMar>
          </w:tcPr>
          <w:p w14:paraId="65A546FA" w14:textId="77777777" w:rsidR="00F825D2" w:rsidRDefault="00000000">
            <w:r>
              <w:rPr>
                <w:color w:val="000000"/>
                <w:sz w:val="18"/>
                <w:szCs w:val="18"/>
              </w:rPr>
              <w:t>Complex-agentic Anthropic candidate; route pending integration test</w:t>
            </w:r>
          </w:p>
        </w:tc>
      </w:tr>
      <w:tr w:rsidR="00F825D2" w14:paraId="17AFA741" w14:textId="77777777">
        <w:tblPrEx>
          <w:tblCellMar>
            <w:top w:w="0" w:type="dxa"/>
            <w:bottom w:w="0" w:type="dxa"/>
          </w:tblCellMar>
        </w:tblPrEx>
        <w:tc>
          <w:tcPr>
            <w:tcW w:w="1896" w:type="dxa"/>
            <w:tcMar>
              <w:top w:w="60" w:type="dxa"/>
              <w:left w:w="100" w:type="dxa"/>
              <w:bottom w:w="60" w:type="dxa"/>
              <w:right w:w="100" w:type="dxa"/>
            </w:tcMar>
          </w:tcPr>
          <w:p w14:paraId="0545C276" w14:textId="77777777" w:rsidR="00F825D2" w:rsidRDefault="00000000">
            <w:r>
              <w:rPr>
                <w:color w:val="000000"/>
                <w:sz w:val="18"/>
                <w:szCs w:val="18"/>
              </w:rPr>
              <w:t>Claude Sonnet 5</w:t>
            </w:r>
          </w:p>
        </w:tc>
        <w:tc>
          <w:tcPr>
            <w:tcW w:w="1185" w:type="dxa"/>
            <w:tcMar>
              <w:top w:w="60" w:type="dxa"/>
              <w:left w:w="100" w:type="dxa"/>
              <w:bottom w:w="60" w:type="dxa"/>
              <w:right w:w="100" w:type="dxa"/>
            </w:tcMar>
          </w:tcPr>
          <w:p w14:paraId="6041E63B" w14:textId="77777777" w:rsidR="00F825D2" w:rsidRDefault="00000000">
            <w:r>
              <w:rPr>
                <w:color w:val="000000"/>
                <w:sz w:val="18"/>
                <w:szCs w:val="18"/>
              </w:rPr>
              <w:t>OpenRouter → Anthropic</w:t>
            </w:r>
          </w:p>
        </w:tc>
        <w:tc>
          <w:tcPr>
            <w:tcW w:w="1066" w:type="dxa"/>
            <w:tcMar>
              <w:top w:w="60" w:type="dxa"/>
              <w:left w:w="100" w:type="dxa"/>
              <w:bottom w:w="60" w:type="dxa"/>
              <w:right w:w="100" w:type="dxa"/>
            </w:tcMar>
          </w:tcPr>
          <w:p w14:paraId="5B2A5C91" w14:textId="77777777" w:rsidR="00F825D2" w:rsidRDefault="00000000">
            <w:r>
              <w:rPr>
                <w:color w:val="000000"/>
                <w:sz w:val="18"/>
                <w:szCs w:val="18"/>
              </w:rPr>
              <w:t>Balanced</w:t>
            </w:r>
          </w:p>
        </w:tc>
        <w:tc>
          <w:tcPr>
            <w:tcW w:w="2607" w:type="dxa"/>
            <w:tcMar>
              <w:top w:w="60" w:type="dxa"/>
              <w:left w:w="100" w:type="dxa"/>
              <w:bottom w:w="60" w:type="dxa"/>
              <w:right w:w="100" w:type="dxa"/>
            </w:tcMar>
          </w:tcPr>
          <w:p w14:paraId="032E1F8A" w14:textId="77777777" w:rsidR="00F825D2" w:rsidRDefault="00000000">
            <w:r>
              <w:rPr>
                <w:color w:val="000000"/>
                <w:sz w:val="18"/>
                <w:szCs w:val="18"/>
              </w:rPr>
              <w:t>anthropic/claude-sonnet-5</w:t>
            </w:r>
          </w:p>
        </w:tc>
        <w:tc>
          <w:tcPr>
            <w:tcW w:w="2607" w:type="dxa"/>
            <w:tcMar>
              <w:top w:w="60" w:type="dxa"/>
              <w:left w:w="100" w:type="dxa"/>
              <w:bottom w:w="60" w:type="dxa"/>
              <w:right w:w="100" w:type="dxa"/>
            </w:tcMar>
          </w:tcPr>
          <w:p w14:paraId="1B7CA416" w14:textId="77777777" w:rsidR="00F825D2" w:rsidRDefault="00000000">
            <w:r>
              <w:rPr>
                <w:color w:val="000000"/>
                <w:sz w:val="18"/>
                <w:szCs w:val="18"/>
              </w:rPr>
              <w:t>Balanced Anthropic candidate; route pending integration test</w:t>
            </w:r>
          </w:p>
        </w:tc>
      </w:tr>
      <w:tr w:rsidR="00F825D2" w14:paraId="212A5405" w14:textId="77777777">
        <w:tblPrEx>
          <w:tblCellMar>
            <w:top w:w="0" w:type="dxa"/>
            <w:bottom w:w="0" w:type="dxa"/>
          </w:tblCellMar>
        </w:tblPrEx>
        <w:tc>
          <w:tcPr>
            <w:tcW w:w="1896" w:type="dxa"/>
            <w:tcMar>
              <w:top w:w="60" w:type="dxa"/>
              <w:left w:w="100" w:type="dxa"/>
              <w:bottom w:w="60" w:type="dxa"/>
              <w:right w:w="100" w:type="dxa"/>
            </w:tcMar>
          </w:tcPr>
          <w:p w14:paraId="48B02920" w14:textId="77777777" w:rsidR="00F825D2" w:rsidRDefault="00000000">
            <w:r>
              <w:rPr>
                <w:color w:val="000000"/>
                <w:sz w:val="18"/>
                <w:szCs w:val="18"/>
              </w:rPr>
              <w:t>GPT-5.6 Sol</w:t>
            </w:r>
          </w:p>
        </w:tc>
        <w:tc>
          <w:tcPr>
            <w:tcW w:w="1185" w:type="dxa"/>
            <w:tcMar>
              <w:top w:w="60" w:type="dxa"/>
              <w:left w:w="100" w:type="dxa"/>
              <w:bottom w:w="60" w:type="dxa"/>
              <w:right w:w="100" w:type="dxa"/>
            </w:tcMar>
          </w:tcPr>
          <w:p w14:paraId="29269987" w14:textId="77777777" w:rsidR="00F825D2" w:rsidRDefault="00000000">
            <w:r>
              <w:rPr>
                <w:color w:val="000000"/>
                <w:sz w:val="18"/>
                <w:szCs w:val="18"/>
              </w:rPr>
              <w:t>OpenRouter → OpenAI</w:t>
            </w:r>
          </w:p>
        </w:tc>
        <w:tc>
          <w:tcPr>
            <w:tcW w:w="1066" w:type="dxa"/>
            <w:tcMar>
              <w:top w:w="60" w:type="dxa"/>
              <w:left w:w="100" w:type="dxa"/>
              <w:bottom w:w="60" w:type="dxa"/>
              <w:right w:w="100" w:type="dxa"/>
            </w:tcMar>
          </w:tcPr>
          <w:p w14:paraId="48DC8EE8" w14:textId="77777777" w:rsidR="00F825D2" w:rsidRDefault="00000000">
            <w:r>
              <w:rPr>
                <w:color w:val="000000"/>
                <w:sz w:val="18"/>
                <w:szCs w:val="18"/>
              </w:rPr>
              <w:t>Flagship</w:t>
            </w:r>
          </w:p>
        </w:tc>
        <w:tc>
          <w:tcPr>
            <w:tcW w:w="2607" w:type="dxa"/>
            <w:tcMar>
              <w:top w:w="60" w:type="dxa"/>
              <w:left w:w="100" w:type="dxa"/>
              <w:bottom w:w="60" w:type="dxa"/>
              <w:right w:w="100" w:type="dxa"/>
            </w:tcMar>
          </w:tcPr>
          <w:p w14:paraId="50634354" w14:textId="77777777" w:rsidR="00F825D2" w:rsidRDefault="00000000">
            <w:r>
              <w:rPr>
                <w:color w:val="000000"/>
                <w:sz w:val="18"/>
                <w:szCs w:val="18"/>
              </w:rPr>
              <w:t>openai/gpt-5.6-sol</w:t>
            </w:r>
          </w:p>
        </w:tc>
        <w:tc>
          <w:tcPr>
            <w:tcW w:w="2607" w:type="dxa"/>
            <w:tcMar>
              <w:top w:w="60" w:type="dxa"/>
              <w:left w:w="100" w:type="dxa"/>
              <w:bottom w:w="60" w:type="dxa"/>
              <w:right w:w="100" w:type="dxa"/>
            </w:tcMar>
          </w:tcPr>
          <w:p w14:paraId="0B1AE0AF" w14:textId="77777777" w:rsidR="00F825D2" w:rsidRDefault="00000000">
            <w:r>
              <w:rPr>
                <w:color w:val="000000"/>
                <w:sz w:val="18"/>
                <w:szCs w:val="18"/>
              </w:rPr>
              <w:t>Flagship OpenAI candidate; route pending integration test</w:t>
            </w:r>
          </w:p>
        </w:tc>
      </w:tr>
      <w:tr w:rsidR="00F825D2" w14:paraId="61D9ECE1" w14:textId="77777777">
        <w:tblPrEx>
          <w:tblCellMar>
            <w:top w:w="0" w:type="dxa"/>
            <w:bottom w:w="0" w:type="dxa"/>
          </w:tblCellMar>
        </w:tblPrEx>
        <w:tc>
          <w:tcPr>
            <w:tcW w:w="1896" w:type="dxa"/>
            <w:tcMar>
              <w:top w:w="60" w:type="dxa"/>
              <w:left w:w="100" w:type="dxa"/>
              <w:bottom w:w="60" w:type="dxa"/>
              <w:right w:w="100" w:type="dxa"/>
            </w:tcMar>
          </w:tcPr>
          <w:p w14:paraId="6FE6115D" w14:textId="77777777" w:rsidR="00F825D2" w:rsidRDefault="00000000">
            <w:r>
              <w:rPr>
                <w:color w:val="000000"/>
                <w:sz w:val="18"/>
                <w:szCs w:val="18"/>
              </w:rPr>
              <w:t>GPT-5.6 Terra</w:t>
            </w:r>
          </w:p>
        </w:tc>
        <w:tc>
          <w:tcPr>
            <w:tcW w:w="1185" w:type="dxa"/>
            <w:tcMar>
              <w:top w:w="60" w:type="dxa"/>
              <w:left w:w="100" w:type="dxa"/>
              <w:bottom w:w="60" w:type="dxa"/>
              <w:right w:w="100" w:type="dxa"/>
            </w:tcMar>
          </w:tcPr>
          <w:p w14:paraId="68351CE9" w14:textId="77777777" w:rsidR="00F825D2" w:rsidRDefault="00000000">
            <w:r>
              <w:rPr>
                <w:color w:val="000000"/>
                <w:sz w:val="18"/>
                <w:szCs w:val="18"/>
              </w:rPr>
              <w:t>OpenRouter → OpenAI</w:t>
            </w:r>
          </w:p>
        </w:tc>
        <w:tc>
          <w:tcPr>
            <w:tcW w:w="1066" w:type="dxa"/>
            <w:tcMar>
              <w:top w:w="60" w:type="dxa"/>
              <w:left w:w="100" w:type="dxa"/>
              <w:bottom w:w="60" w:type="dxa"/>
              <w:right w:w="100" w:type="dxa"/>
            </w:tcMar>
          </w:tcPr>
          <w:p w14:paraId="58A307B6" w14:textId="77777777" w:rsidR="00F825D2" w:rsidRDefault="00000000">
            <w:r>
              <w:rPr>
                <w:color w:val="000000"/>
                <w:sz w:val="18"/>
                <w:szCs w:val="18"/>
              </w:rPr>
              <w:t>Balanced</w:t>
            </w:r>
          </w:p>
        </w:tc>
        <w:tc>
          <w:tcPr>
            <w:tcW w:w="2607" w:type="dxa"/>
            <w:tcMar>
              <w:top w:w="60" w:type="dxa"/>
              <w:left w:w="100" w:type="dxa"/>
              <w:bottom w:w="60" w:type="dxa"/>
              <w:right w:w="100" w:type="dxa"/>
            </w:tcMar>
          </w:tcPr>
          <w:p w14:paraId="016BAEA2" w14:textId="77777777" w:rsidR="00F825D2" w:rsidRDefault="00000000">
            <w:r>
              <w:rPr>
                <w:color w:val="000000"/>
                <w:sz w:val="18"/>
                <w:szCs w:val="18"/>
              </w:rPr>
              <w:t>openai/gpt-5.6-terra</w:t>
            </w:r>
          </w:p>
        </w:tc>
        <w:tc>
          <w:tcPr>
            <w:tcW w:w="2607" w:type="dxa"/>
            <w:tcMar>
              <w:top w:w="60" w:type="dxa"/>
              <w:left w:w="100" w:type="dxa"/>
              <w:bottom w:w="60" w:type="dxa"/>
              <w:right w:w="100" w:type="dxa"/>
            </w:tcMar>
          </w:tcPr>
          <w:p w14:paraId="1B172457" w14:textId="77777777" w:rsidR="00F825D2" w:rsidRDefault="00000000">
            <w:r>
              <w:rPr>
                <w:color w:val="000000"/>
                <w:sz w:val="18"/>
                <w:szCs w:val="18"/>
              </w:rPr>
              <w:t>Balanced OpenAI candidate; route pending integration test</w:t>
            </w:r>
          </w:p>
        </w:tc>
      </w:tr>
      <w:tr w:rsidR="00F825D2" w14:paraId="1065F16F" w14:textId="77777777">
        <w:tblPrEx>
          <w:tblCellMar>
            <w:top w:w="0" w:type="dxa"/>
            <w:bottom w:w="0" w:type="dxa"/>
          </w:tblCellMar>
        </w:tblPrEx>
        <w:tc>
          <w:tcPr>
            <w:tcW w:w="1896" w:type="dxa"/>
            <w:tcMar>
              <w:top w:w="60" w:type="dxa"/>
              <w:left w:w="100" w:type="dxa"/>
              <w:bottom w:w="60" w:type="dxa"/>
              <w:right w:w="100" w:type="dxa"/>
            </w:tcMar>
          </w:tcPr>
          <w:p w14:paraId="00615FD4" w14:textId="77777777" w:rsidR="00F825D2" w:rsidRDefault="00000000">
            <w:r>
              <w:rPr>
                <w:color w:val="000000"/>
                <w:sz w:val="18"/>
                <w:szCs w:val="18"/>
              </w:rPr>
              <w:t>GPT-5.6 Luna</w:t>
            </w:r>
          </w:p>
        </w:tc>
        <w:tc>
          <w:tcPr>
            <w:tcW w:w="1185" w:type="dxa"/>
            <w:tcMar>
              <w:top w:w="60" w:type="dxa"/>
              <w:left w:w="100" w:type="dxa"/>
              <w:bottom w:w="60" w:type="dxa"/>
              <w:right w:w="100" w:type="dxa"/>
            </w:tcMar>
          </w:tcPr>
          <w:p w14:paraId="32A5E8FC" w14:textId="77777777" w:rsidR="00F825D2" w:rsidRDefault="00000000">
            <w:r>
              <w:rPr>
                <w:color w:val="000000"/>
                <w:sz w:val="18"/>
                <w:szCs w:val="18"/>
              </w:rPr>
              <w:t>OpenRouter → OpenAI</w:t>
            </w:r>
          </w:p>
        </w:tc>
        <w:tc>
          <w:tcPr>
            <w:tcW w:w="1066" w:type="dxa"/>
            <w:tcMar>
              <w:top w:w="60" w:type="dxa"/>
              <w:left w:w="100" w:type="dxa"/>
              <w:bottom w:w="60" w:type="dxa"/>
              <w:right w:w="100" w:type="dxa"/>
            </w:tcMar>
          </w:tcPr>
          <w:p w14:paraId="21E7E264" w14:textId="77777777" w:rsidR="00F825D2" w:rsidRDefault="00000000">
            <w:r>
              <w:rPr>
                <w:color w:val="000000"/>
                <w:sz w:val="18"/>
                <w:szCs w:val="18"/>
              </w:rPr>
              <w:t>Efficient</w:t>
            </w:r>
          </w:p>
        </w:tc>
        <w:tc>
          <w:tcPr>
            <w:tcW w:w="2607" w:type="dxa"/>
            <w:tcMar>
              <w:top w:w="60" w:type="dxa"/>
              <w:left w:w="100" w:type="dxa"/>
              <w:bottom w:w="60" w:type="dxa"/>
              <w:right w:w="100" w:type="dxa"/>
            </w:tcMar>
          </w:tcPr>
          <w:p w14:paraId="57E4EC32" w14:textId="77777777" w:rsidR="00F825D2" w:rsidRPr="0089576A" w:rsidRDefault="00000000">
            <w:pPr>
              <w:rPr>
                <w:lang w:val="es-ES"/>
              </w:rPr>
            </w:pPr>
            <w:r w:rsidRPr="0089576A">
              <w:rPr>
                <w:color w:val="000000"/>
                <w:sz w:val="18"/>
                <w:szCs w:val="18"/>
                <w:lang w:val="es-ES"/>
              </w:rPr>
              <w:t>openai/gpt-5.6-luna</w:t>
            </w:r>
          </w:p>
        </w:tc>
        <w:tc>
          <w:tcPr>
            <w:tcW w:w="2607" w:type="dxa"/>
            <w:tcMar>
              <w:top w:w="60" w:type="dxa"/>
              <w:left w:w="100" w:type="dxa"/>
              <w:bottom w:w="60" w:type="dxa"/>
              <w:right w:w="100" w:type="dxa"/>
            </w:tcMar>
          </w:tcPr>
          <w:p w14:paraId="04461A27" w14:textId="77777777" w:rsidR="00F825D2" w:rsidRDefault="00000000">
            <w:proofErr w:type="gramStart"/>
            <w:r>
              <w:rPr>
                <w:color w:val="000000"/>
                <w:sz w:val="18"/>
                <w:szCs w:val="18"/>
              </w:rPr>
              <w:t>Efficient OpenAI candidate; route pending integration test</w:t>
            </w:r>
            <w:proofErr w:type="gramEnd"/>
            <w:r>
              <w:rPr>
                <w:color w:val="000000"/>
                <w:sz w:val="18"/>
                <w:szCs w:val="18"/>
              </w:rPr>
            </w:r>
          </w:p>
        </w:tc>
      </w:tr>
    </w:tbl>
    <w:p w14:paraId="31EBE9B2" w14:textId="77777777" w:rsidR="00F825D2" w:rsidRDefault="00F825D2">
      <w:pPr>
        <w:spacing w:after="120"/>
      </w:pPr>
    </w:p>
    <w:p w14:paraId="4271183F" w14:textId="77777777" w:rsidR="00F825D2" w:rsidRDefault="00000000">
      <w:pPr>
        <w:spacing w:after="160"/>
      </w:pPr>
      <w:r>
        <w:rPr>
          <w:b/>
          <w:bCs/>
        </w:rPr>
      </w:r>
      <w:r/>
      <w:proofErr w:type="spellStart"/>
      <w:r/>
      <w:proofErr w:type="spellEnd"/>
      <w:r/>
      <w:proofErr w:type="gramStart"/>
      <w:r/>
      <w:proofErr w:type="gramEnd"/>
      <w:r/>
      <w:r>
        <w:rPr>
          <w:b/>
        </w:rPr>
        <w:t xml:space="preserve">Decoding and route policy. </w:t>
      </w:r>
      <w:r>
        <w:rPr>
          <w:b w:val="0"/>
        </w:rPr>
        <w:t>Confirmatory collection uses OpenRouter as the gateway with the concrete model slugs in the table above. Each configuration becomes an experimental unit only after one upstream route is integration-tested and frozen. Latest aliases, fallback, and automatic rerouting are prohibited. Every call logs the gateway, upstream provider, requested and returned model identifiers, request ID, decoding or reasoning settings, and raw response. Provider-specific controls are pinned at the lowest supported reasoning setting; unsupported parameters are omitted rather than coerced. Multi-agent, pro, browsing, retrieval, and other tool-enabled modes are prohibited. Temperature = 0.0 and temperature = 1.0 remain exploratory conditions only for configurations that support those settings.</w:t>
      </w:r>
    </w:p>
    <w:p w14:paraId="07BC06C7" w14:textId="77777777" w:rsidR="00F825D2" w:rsidRDefault="00000000">
      <w:pPr>
        <w:spacing w:after="160"/>
      </w:pPr>
      <w:r>
        <w:t>All six configurations are planning candidates pending integration tests; none is represented as frozen or preregistered until Gate 1 is passed. Route and model identifiers will be pinned where the gateway and upstream provider support locking. A 20-item sentinel set will run on the first and last collection day; observed route or model instability will be disclosed and affected runs repeated. Confirmatory inference is bounded to these six Anthropic and OpenAI configurations. Google and open-weight models are deferred to external replication unless a separately documented, versioned design change adds them before preregistration.</w:t>
      </w:r>
      <w:proofErr w:type="gramStart"/>
      <w:r/>
      <w:proofErr w:type="gramEnd"/>
      <w:r/>
    </w:p>
    <w:p w14:paraId="535CA442" w14:textId="77777777" w:rsidR="00F825D2" w:rsidRDefault="00000000">
      <w:pPr>
        <w:pStyle w:val="Heading1"/>
        <w:spacing w:before="320" w:after="160"/>
      </w:pPr>
      <w:r>
        <w:rPr>
          <w:b/>
          <w:bCs/>
          <w:color w:val="1A1A2E"/>
          <w:sz w:val="28"/>
          <w:szCs w:val="28"/>
        </w:rPr>
        <w:lastRenderedPageBreak/>
        <w:t>6. DATA ANALYSIS PLAN</w:t>
      </w:r>
    </w:p>
    <w:p w14:paraId="24165903" w14:textId="77777777" w:rsidR="00F825D2" w:rsidRDefault="00000000">
      <w:pPr>
        <w:pStyle w:val="Heading2"/>
        <w:spacing w:before="260" w:after="120"/>
      </w:pPr>
      <w:r>
        <w:rPr>
          <w:b/>
          <w:bCs/>
          <w:color w:val="16324F"/>
          <w:sz w:val="24"/>
          <w:szCs w:val="24"/>
        </w:rPr>
        <w:t>6.1 Study 0 Analysis</w:t>
      </w:r>
    </w:p>
    <w:p w14:paraId="08618430" w14:textId="77777777" w:rsidR="00F825D2" w:rsidRDefault="00000000">
      <w:pPr>
        <w:spacing w:after="160"/>
      </w:pPr>
      <w:r>
        <w:t xml:space="preserve">Layers A and B: proportional accuracy (parser), Cohen's κ and </w:t>
      </w:r>
      <w:proofErr w:type="gramStart"/>
      <w:r>
        <w:t>ICC(</w:t>
      </w:r>
      <w:proofErr w:type="gramEnd"/>
      <w:r>
        <w:t>2,1) (human agreement), reported as platform diagnostics.</w:t>
      </w:r>
    </w:p>
    <w:p w14:paraId="2018CC7A" w14:textId="77777777" w:rsidR="00F825D2" w:rsidRDefault="00000000">
      <w:pPr>
        <w:spacing w:after="160"/>
      </w:pPr>
      <w:r>
        <w:t>Layer C, directional replication: for each phenomenon, a preregistered mixed-effects test (item as random factor, model configuration as fixed factor) on the primary directional contrast. Anchoring: mixed model of estimates on anchor condition (high/low) with item random intercepts, per configuration, plus an omnibus across configurations. Framing: logistic mixed model predicting risk choice from frame. Confidence-accuracy: paired comparison of stated confidence and empirical accuracy per configuration. Effect sizes reported as Cohen's d or odds ratios with cluster-bootstrap 95% CIs (10,000 iterations, items as resampling unit). All tests two-sided at α = .05.</w:t>
      </w:r>
    </w:p>
    <w:p w14:paraId="72693025" w14:textId="77777777" w:rsidR="00F825D2" w:rsidRDefault="00000000">
      <w:pPr>
        <w:spacing w:after="160"/>
      </w:pPr>
      <w:r>
        <w:t>Cross-model heterogeneity: a random-effects summary across the six model configurations for each phenomenon, estimated by REML with the Hartung-Knapp adjustment (</w:t>
      </w:r>
      <w:proofErr w:type="spellStart"/>
      <w:r>
        <w:t>DerSimonian</w:t>
      </w:r>
      <w:proofErr w:type="spellEnd"/>
      <w:r>
        <w:t xml:space="preserve">-Laird performs poorly at k = 6). Because the six configurations are a fixed, deliberately chosen </w:t>
      </w:r>
      <w:proofErr w:type="gramStart"/>
      <w:r>
        <w:t>set</w:t>
      </w:r>
      <w:proofErr w:type="gramEnd"/>
      <w:r>
        <w:t xml:space="preserve"> rather than a random sample of models, τ² and I² are reported as descriptive heterogeneity indices, and prediction intervals are not interpreted as forecasts for unseen configurations.</w:t>
      </w:r>
    </w:p>
    <w:p w14:paraId="4868F4C0" w14:textId="77777777" w:rsidR="00F825D2" w:rsidRDefault="00000000">
      <w:pPr>
        <w:pStyle w:val="Heading2"/>
        <w:spacing w:before="260" w:after="120"/>
      </w:pPr>
      <w:r>
        <w:rPr>
          <w:b/>
          <w:bCs/>
          <w:color w:val="16324F"/>
          <w:sz w:val="24"/>
          <w:szCs w:val="24"/>
        </w:rPr>
        <w:t>6.2 Study 1 Analysis: Primary Outcomes (Track A)</w:t>
      </w:r>
    </w:p>
    <w:p w14:paraId="7D824695" w14:textId="77777777" w:rsidR="00F825D2" w:rsidRDefault="00000000">
      <w:pPr>
        <w:pStyle w:val="Heading3"/>
        <w:spacing w:before="200" w:after="100"/>
      </w:pPr>
      <w:r>
        <w:rPr>
          <w:b/>
          <w:bCs/>
          <w:i/>
          <w:iCs/>
          <w:color w:val="333333"/>
          <w:sz w:val="22"/>
          <w:szCs w:val="22"/>
        </w:rPr>
        <w:t>6.2.1 First-Order Performance</w:t>
      </w:r>
    </w:p>
    <w:p w14:paraId="09DAC45C" w14:textId="77777777" w:rsidR="00F825D2" w:rsidRDefault="00000000">
      <w:pPr>
        <w:spacing w:after="160"/>
      </w:pPr>
      <w:r/>
      <w:proofErr w:type="gramStart"/>
      <w:r/>
      <w:proofErr w:type="gramEnd"/>
      <w:r/>
      <w:proofErr w:type="spellStart"/>
      <w:r/>
      <w:proofErr w:type="gramStart"/>
      <w:r/>
      <w:proofErr w:type="spellEnd"/>
      <w:r/>
      <w:proofErr w:type="gramEnd"/>
      <w:r/>
      <w:r>
        <w:rPr>
          <w:rFonts w:ascii="Arial" w:hAnsi="Arial"/>
          <w:b/>
        </w:rPr>
        <w:t xml:space="preserve">Log absolute error: </w:t>
      </w:r>
      <w:r>
        <w:rPr>
          <w:rFonts w:ascii="Arial" w:hAnsi="Arial"/>
        </w:rPr>
        <w:t>|log₁₀(estimate / reference_benchmark_point)|, with sensitivity analyses scoring against the reference-benchmark interval (error = 0 inside the interval; distance to the nearer bound outside it). Within-one-order correctness is binary accuracy (log error ≤ 1.0) relative to the registered benchmark point and is modeled with a mixed-effects logistic regression fit to all first-turn responses (C1, C2, C3, and the C1-type first turns of C4/C5):</w:t>
      </w:r>
    </w:p>
    <w:p w14:paraId="28ABA510" w14:textId="77777777" w:rsidR="00F825D2" w:rsidRDefault="00000000">
      <w:pPr>
        <w:spacing w:after="160"/>
      </w:pPr>
      <w:r>
        <w:rPr>
          <w:i/>
          <w:iCs/>
        </w:rPr>
        <w:t xml:space="preserve">correct ~ </w:t>
      </w:r>
      <w:proofErr w:type="spellStart"/>
      <w:r>
        <w:rPr>
          <w:i/>
          <w:iCs/>
        </w:rPr>
        <w:t>z_confidence</w:t>
      </w:r>
      <w:proofErr w:type="spellEnd"/>
      <w:r>
        <w:rPr>
          <w:i/>
          <w:iCs/>
        </w:rPr>
        <w:t xml:space="preserve"> × condition × model + domain + </w:t>
      </w:r>
      <w:proofErr w:type="spellStart"/>
      <w:r>
        <w:rPr>
          <w:i/>
          <w:iCs/>
        </w:rPr>
        <w:t>difficulty_quintile</w:t>
      </w:r>
      <w:proofErr w:type="spellEnd"/>
      <w:r>
        <w:rPr>
          <w:i/>
          <w:iCs/>
        </w:rPr>
        <w:t xml:space="preserve"> + (1 + </w:t>
      </w:r>
      <w:proofErr w:type="spellStart"/>
      <w:r>
        <w:rPr>
          <w:i/>
          <w:iCs/>
        </w:rPr>
        <w:t>z_confidence</w:t>
      </w:r>
      <w:proofErr w:type="spellEnd"/>
      <w:r>
        <w:rPr>
          <w:i/>
          <w:iCs/>
        </w:rPr>
        <w:t xml:space="preserve"> | item)</w:t>
      </w:r>
    </w:p>
    <w:p w14:paraId="5BE80DA9" w14:textId="77777777" w:rsidR="00F825D2" w:rsidRDefault="00000000">
      <w:pPr>
        <w:spacing w:after="160"/>
      </w:pPr>
      <w:proofErr w:type="spellStart"/>
      <w:r>
        <w:t>z_confidence</w:t>
      </w:r>
      <w:proofErr w:type="spellEnd"/>
      <w:r>
        <w:t xml:space="preserve"> is confidence standardized within each model × condition cell. The random slope on </w:t>
      </w:r>
      <w:proofErr w:type="spellStart"/>
      <w:r>
        <w:t>z_confidence</w:t>
      </w:r>
      <w:proofErr w:type="spellEnd"/>
      <w:r>
        <w:t xml:space="preserve"> by item allows discrimination to vary across items. Repetitions are exchangeable stochastic replicates within model × item × condition cells and enter as additional observations, not as a random factor: with three levels, a repetition variance component is not estimable with any precision, and repetition is not a grouping structure of scientific interest. A sensitivity analysis adds repetition as a fixed covariate to confirm the absence of drift. Difficulty quintile is assigned from the preregistered pilot (Section 5.3.1) and held fixed for all confirmatory analyses.</w:t>
      </w:r>
    </w:p>
    <w:p w14:paraId="7060E4BB" w14:textId="77777777" w:rsidR="00F825D2" w:rsidRDefault="00000000">
      <w:pPr>
        <w:pStyle w:val="Heading3"/>
        <w:spacing w:before="200" w:after="100"/>
      </w:pPr>
      <w:r>
        <w:rPr>
          <w:b/>
          <w:bCs/>
          <w:i/>
          <w:iCs/>
          <w:color w:val="333333"/>
          <w:sz w:val="22"/>
          <w:szCs w:val="22"/>
        </w:rPr>
        <w:t>6.2.2 Calibration</w:t>
      </w:r>
    </w:p>
    <w:p w14:paraId="5033E00E" w14:textId="77777777" w:rsidR="00F825D2" w:rsidRDefault="00000000">
      <w:pPr>
        <w:spacing w:after="160"/>
      </w:pPr>
      <w:r>
        <w:t>All calibration analyses use the within-one-order confidence (identical target across C1, C2, C3; Section 5.3.2) and are run per model × condition cell. Metrics:</w:t>
      </w:r>
    </w:p>
    <w:p w14:paraId="7127582B" w14:textId="77777777" w:rsidR="00F825D2" w:rsidRDefault="00000000">
      <w:pPr>
        <w:pStyle w:val="ListParagraph"/>
        <w:numPr>
          <w:ilvl w:val="0"/>
          <w:numId w:val="2"/>
        </w:numPr>
        <w:spacing w:after="100"/>
      </w:pPr>
      <w:r>
        <w:t>Brier score: mean squared error between binary correctness and stated probability (confidence/100). Lower is better.</w:t>
      </w:r>
    </w:p>
    <w:p w14:paraId="0D6E56B8" w14:textId="77777777" w:rsidR="00F825D2" w:rsidRDefault="00000000">
      <w:pPr>
        <w:pStyle w:val="ListParagraph"/>
        <w:numPr>
          <w:ilvl w:val="0"/>
          <w:numId w:val="2"/>
        </w:numPr>
        <w:spacing w:after="100"/>
      </w:pPr>
      <w:r>
        <w:t>Brier decomposition: reliability, resolution, and uncertainty components (Murphy, 1973), distinguishing miscalibration type.</w:t>
      </w:r>
    </w:p>
    <w:p w14:paraId="5D01964D" w14:textId="77777777" w:rsidR="00F825D2" w:rsidRDefault="00000000">
      <w:pPr>
        <w:pStyle w:val="ListParagraph"/>
        <w:numPr>
          <w:ilvl w:val="0"/>
          <w:numId w:val="2"/>
        </w:numPr>
        <w:spacing w:after="100"/>
      </w:pPr>
      <w:r>
        <w:t>Calibration slope/intercept: estimated via the logit-scale calibration model logit(correct) ~ α + β × logit(</w:t>
      </w:r>
      <w:proofErr w:type="spellStart"/>
      <w:r>
        <w:t>confidence_probability</w:t>
      </w:r>
      <w:proofErr w:type="spellEnd"/>
      <w:r>
        <w:t xml:space="preserve">), with </w:t>
      </w:r>
      <w:proofErr w:type="spellStart"/>
      <w:r>
        <w:t>confidence_probability</w:t>
      </w:r>
      <w:proofErr w:type="spellEnd"/>
      <w:r>
        <w:t xml:space="preserve"> = confidence/100 clipped to [0.005, 0.995]. α = 0 indicates no calibration-in-the-large bias; β = 1 indicates </w:t>
      </w:r>
      <w:r>
        <w:lastRenderedPageBreak/>
        <w:t xml:space="preserve">ideal slope; β &lt; 1 indicates </w:t>
      </w:r>
      <w:proofErr w:type="spellStart"/>
      <w:r>
        <w:t>overextremity</w:t>
      </w:r>
      <w:proofErr w:type="spellEnd"/>
      <w:r>
        <w:t>. The logit-scale formulation is the appropriate model for a binary outcome.</w:t>
      </w:r>
    </w:p>
    <w:p w14:paraId="20EFF06D" w14:textId="77777777" w:rsidR="00F825D2" w:rsidRDefault="00000000">
      <w:pPr>
        <w:pStyle w:val="ListParagraph"/>
        <w:numPr>
          <w:ilvl w:val="0"/>
          <w:numId w:val="2"/>
        </w:numPr>
        <w:spacing w:after="100"/>
      </w:pPr>
      <w:r>
        <w:t>ECE: expected calibration error with a 10-bin partition and an adaptive-bin sensitivity analysis (ECE is fragile to bin choice, and LLM confidence reports cluster at round numbers).</w:t>
      </w:r>
    </w:p>
    <w:p w14:paraId="2FE74104" w14:textId="77777777" w:rsidR="00F825D2" w:rsidRDefault="00000000">
      <w:pPr>
        <w:pStyle w:val="ListParagraph"/>
        <w:numPr>
          <w:ilvl w:val="0"/>
          <w:numId w:val="2"/>
        </w:numPr>
        <w:spacing w:after="100"/>
      </w:pPr>
      <w:r>
        <w:t>Reliability diagrams per model × condition, in supplementary materials.</w:t>
      </w:r>
    </w:p>
    <w:p w14:paraId="55B611DD" w14:textId="77777777" w:rsidR="00F825D2" w:rsidRDefault="00000000">
      <w:pPr>
        <w:pStyle w:val="ListParagraph"/>
        <w:numPr>
          <w:ilvl w:val="0"/>
          <w:numId w:val="2"/>
        </w:numPr>
        <w:spacing w:after="100"/>
      </w:pPr>
      <w:r>
        <w:t>Interval coverage (C2 only): observed coverage against nominal 90%; Winkler interval score for the sharpness-coverage tradeoff; observed coverage also compared against the model's stated interval-coverage confidence.</w:t>
      </w:r>
    </w:p>
    <w:p w14:paraId="44D83C34" w14:textId="77777777" w:rsidR="00F825D2" w:rsidRDefault="00000000">
      <w:pPr>
        <w:pStyle w:val="Heading3"/>
        <w:spacing w:before="200" w:after="100"/>
      </w:pPr>
      <w:r>
        <w:rPr>
          <w:b/>
          <w:bCs/>
          <w:i/>
          <w:iCs/>
          <w:color w:val="333333"/>
          <w:sz w:val="22"/>
          <w:szCs w:val="22"/>
        </w:rPr>
        <w:t>6.2.3 Confidence Discrimination</w:t>
      </w:r>
    </w:p>
    <w:p w14:paraId="368A6677" w14:textId="77777777" w:rsidR="00F825D2" w:rsidRDefault="00000000">
      <w:pPr>
        <w:spacing w:after="160"/>
      </w:pPr>
      <w:r>
        <w:t>The primary question: does confidence predict trial-level correctness beyond base rates?</w:t>
      </w:r>
    </w:p>
    <w:p w14:paraId="7689B952" w14:textId="77777777" w:rsidR="00F825D2" w:rsidRDefault="00000000">
      <w:pPr>
        <w:pStyle w:val="ListParagraph"/>
        <w:numPr>
          <w:ilvl w:val="0"/>
          <w:numId w:val="2"/>
        </w:numPr>
        <w:spacing w:after="100"/>
      </w:pPr>
      <w:r>
        <w:t>AUROC2: area under the ROC curve for predicting binary correctness from stated confidence, per model × condition cell. CIs use a cluster bootstrap resampling items (not trials), respecting the dependence among repeated administrations of the same item. Interpretation follows the preregistered bands in Section 4.</w:t>
      </w:r>
    </w:p>
    <w:p w14:paraId="1C9773AE" w14:textId="77777777" w:rsidR="00F825D2" w:rsidRDefault="00000000">
      <w:pPr>
        <w:pStyle w:val="ListParagraph"/>
        <w:numPr>
          <w:ilvl w:val="0"/>
          <w:numId w:val="2"/>
        </w:numPr>
        <w:spacing w:after="100"/>
      </w:pPr>
      <w:r>
        <w:t xml:space="preserve">Mixed logistic confidence coefficient: in the correctness model of 6.2.1, the coefficient on </w:t>
      </w:r>
      <w:proofErr w:type="spellStart"/>
      <w:r>
        <w:t>z_confidence</w:t>
      </w:r>
      <w:proofErr w:type="spellEnd"/>
      <w:r>
        <w:t xml:space="preserve"> estimates the per-SD change in log-odds of correctness. This is the primary H2 test.</w:t>
      </w:r>
    </w:p>
    <w:p w14:paraId="793D9B78" w14:textId="77777777" w:rsidR="00F825D2" w:rsidRDefault="00000000">
      <w:pPr>
        <w:pStyle w:val="ListParagraph"/>
        <w:numPr>
          <w:ilvl w:val="0"/>
          <w:numId w:val="2"/>
        </w:numPr>
        <w:spacing w:after="100"/>
      </w:pPr>
      <w:r>
        <w:t>Confidence-error correlation: Spearman correlation between confidence and log absolute error, supplementing binary AUROC2.</w:t>
      </w:r>
    </w:p>
    <w:p w14:paraId="4B8252D0" w14:textId="77777777" w:rsidR="00F825D2" w:rsidRDefault="00000000">
      <w:pPr>
        <w:pStyle w:val="Heading3"/>
        <w:spacing w:before="200" w:after="100"/>
      </w:pPr>
      <w:r>
        <w:rPr>
          <w:b/>
          <w:bCs/>
          <w:i/>
          <w:iCs/>
          <w:color w:val="333333"/>
          <w:sz w:val="22"/>
          <w:szCs w:val="22"/>
        </w:rPr>
        <w:t>6.2.4 Reconsideration and Social Revision (C4 and C5)</w:t>
      </w:r>
    </w:p>
    <w:p w14:paraId="61AFD7F1" w14:textId="77777777" w:rsidR="00F825D2" w:rsidRDefault="00000000">
      <w:pPr>
        <w:spacing w:after="160"/>
      </w:pPr>
      <w:r>
        <w:t>Revision decision, revision magnitude (</w:t>
      </w:r>
      <w:proofErr w:type="spellStart"/>
      <w:r>
        <w:t>revised_confidence</w:t>
      </w:r>
      <w:proofErr w:type="spellEnd"/>
      <w:r>
        <w:t xml:space="preserve"> minus </w:t>
      </w:r>
      <w:proofErr w:type="spellStart"/>
      <w:r>
        <w:t>original_confidence</w:t>
      </w:r>
      <w:proofErr w:type="spellEnd"/>
      <w:r>
        <w:t>; log-error change), and revision direction are computed algorithmically from the structured record: direction is the sign of |log error, original| minus |log error, revised| (toward truth, away from truth, unchanged), with unit changes and refusals routed to an indeterminate category. Human coding does not generate the primary codes; it validates them. Two coders, blind to condition, independently code a random 20% subsample; targets are κ ≥ .80 coder-to-coder and κ ≥ .80 coder-to-algorithm on revision direction. Indeterminate cases are human-adjudicated. This design makes the primary codes exactly reproducible and reduces the manual-coding estimate from 50-90 to approximately 20-30 person-hours.</w:t>
      </w:r>
    </w:p>
    <w:p w14:paraId="31FC2559" w14:textId="77777777" w:rsidR="00F825D2" w:rsidRDefault="00000000">
      <w:pPr>
        <w:spacing w:after="160"/>
      </w:pPr>
      <w:r>
        <w:t xml:space="preserve">Primary comparison: revision rate and revision accuracy in C5 (social challenge) versus C4 (neutral reconsideration). If the C5 revision rate significantly exceeds the C4 rate with no improvement in revision accuracy, H3 is supported. Model: revision ~ condition(C4/C5) × </w:t>
      </w:r>
      <w:proofErr w:type="spellStart"/>
      <w:r>
        <w:t>original_correctness</w:t>
      </w:r>
      <w:proofErr w:type="spellEnd"/>
      <w:r>
        <w:t xml:space="preserve"> + model + domain + (1 | item).</w:t>
      </w:r>
    </w:p>
    <w:p w14:paraId="31319748" w14:textId="77777777" w:rsidR="00F825D2" w:rsidRDefault="00000000">
      <w:pPr>
        <w:pStyle w:val="Heading3"/>
        <w:spacing w:before="200" w:after="100"/>
      </w:pPr>
      <w:r>
        <w:rPr>
          <w:b/>
          <w:bCs/>
          <w:i/>
          <w:iCs/>
          <w:color w:val="333333"/>
          <w:sz w:val="22"/>
          <w:szCs w:val="22"/>
        </w:rPr>
        <w:t>6.2.5 Confirmatory versus Exploratory Designation and Multiplicity</w:t>
      </w:r>
    </w:p>
    <w:p w14:paraId="568577BA" w14:textId="77777777" w:rsidR="00F825D2" w:rsidRDefault="00000000">
      <w:pPr>
        <w:spacing w:after="160"/>
      </w:pPr>
      <w:r>
        <w:t>Preregistered as confirmatory:</w:t>
      </w:r>
    </w:p>
    <w:p w14:paraId="594EFADA" w14:textId="77777777" w:rsidR="00F825D2" w:rsidRDefault="00000000">
      <w:pPr>
        <w:pStyle w:val="ListParagraph"/>
        <w:numPr>
          <w:ilvl w:val="0"/>
          <w:numId w:val="2"/>
        </w:numPr>
        <w:spacing w:after="100"/>
      </w:pPr>
      <w:r>
        <w:t>First-order correctness mixed logistic model (Aim 2)</w:t>
      </w:r>
    </w:p>
    <w:p w14:paraId="45FA66B2" w14:textId="77777777" w:rsidR="00F825D2" w:rsidRDefault="00000000">
      <w:pPr>
        <w:pStyle w:val="ListParagraph"/>
        <w:numPr>
          <w:ilvl w:val="0"/>
          <w:numId w:val="2"/>
        </w:numPr>
        <w:spacing w:after="100"/>
      </w:pPr>
      <w:r>
        <w:t>Brier score and calibration slope per model × condition (Aim 2)</w:t>
      </w:r>
    </w:p>
    <w:p w14:paraId="32428AEA" w14:textId="77777777" w:rsidR="00F825D2" w:rsidRDefault="00000000">
      <w:pPr>
        <w:pStyle w:val="ListParagraph"/>
        <w:numPr>
          <w:ilvl w:val="0"/>
          <w:numId w:val="2"/>
        </w:numPr>
        <w:spacing w:after="100"/>
      </w:pPr>
      <w:r>
        <w:t>AUROC2 per model × condition with preregistered interpretation bands; test of H2 (Aim 2)</w:t>
      </w:r>
    </w:p>
    <w:p w14:paraId="3DD7FB17" w14:textId="77777777" w:rsidR="00F825D2" w:rsidRDefault="00000000">
      <w:pPr>
        <w:pStyle w:val="ListParagraph"/>
        <w:numPr>
          <w:ilvl w:val="0"/>
          <w:numId w:val="2"/>
        </w:numPr>
        <w:spacing w:after="100"/>
      </w:pPr>
      <w:r>
        <w:t>C4 versus C5 revision-rate and revision-accuracy comparison; test of H3 (Aim 2)</w:t>
      </w:r>
    </w:p>
    <w:p w14:paraId="21C87128" w14:textId="77777777" w:rsidR="00F825D2" w:rsidRDefault="00000000">
      <w:pPr>
        <w:pStyle w:val="ListParagraph"/>
        <w:numPr>
          <w:ilvl w:val="0"/>
          <w:numId w:val="2"/>
        </w:numPr>
        <w:spacing w:after="100"/>
      </w:pPr>
      <w:r>
        <w:t>M-ratio estimation and HDI test versus 1.0 per estimable cell (Aim 3)</w:t>
      </w:r>
    </w:p>
    <w:p w14:paraId="21A9D02B" w14:textId="77777777" w:rsidR="00F825D2" w:rsidRDefault="00000000">
      <w:pPr>
        <w:spacing w:after="160"/>
      </w:pPr>
      <w:r>
        <w:t>Preregistered as exploratory: domain-level calibration and AUROC2 variation; cross-model correlation matrix for calibration and discrimination metrics; difficulty-stratified analyses; temperature sensitivity (T = 0.0 and T = 1.0, temperature-supporting configurations only); refusal-rate analyses; directional-challenge extension.</w:t>
      </w:r>
    </w:p>
    <w:p w14:paraId="0AA3C3C9" w14:textId="77777777" w:rsidR="00F825D2" w:rsidRDefault="00000000">
      <w:pPr>
        <w:spacing w:after="160"/>
      </w:pPr>
      <w:r>
        <w:rPr>
          <w:b/>
          <w:bCs/>
        </w:rPr>
        <w:t xml:space="preserve">Multiplicity policy. </w:t>
      </w:r>
      <w:r>
        <w:t>The confirmatory analyses span 30 model × condition cells. Within each confirmatory family listed above, cell-level hypothesis tests are corrected with Benjamini-Hochberg FDR at q = .05; primary inference emphasizes interval estimates over binary significance decisions, and all cell-level estimates are reported regardless of significance.</w:t>
      </w:r>
    </w:p>
    <w:p w14:paraId="479AB868" w14:textId="77777777" w:rsidR="00F825D2" w:rsidRDefault="00000000">
      <w:pPr>
        <w:spacing w:after="160"/>
      </w:pPr>
      <w:r>
        <w:rPr>
          <w:b/>
          <w:bCs/>
        </w:rPr>
        <w:t xml:space="preserve">Missingness policy. </w:t>
      </w:r>
      <w:r>
        <w:t>Parse failures and refusals are unlikely to be missing at random (harder items plausibly produce more of both). Every confirmatory analysis is accompanied by a bounding sensitivity analysis in which parse-failed trials are scored incorrect with cell-median confidence; conclusions that reverse under bounding are reported as fragile.</w:t>
      </w:r>
    </w:p>
    <w:p w14:paraId="15A14513" w14:textId="77777777" w:rsidR="00F825D2" w:rsidRDefault="00000000">
      <w:pPr>
        <w:pStyle w:val="Heading2"/>
        <w:spacing w:before="260" w:after="120"/>
      </w:pPr>
      <w:r>
        <w:rPr>
          <w:b/>
          <w:bCs/>
          <w:color w:val="16324F"/>
          <w:sz w:val="24"/>
          <w:szCs w:val="24"/>
        </w:rPr>
        <w:t>6.3 Study 1 Analysis: Metacognitive Efficiency (Track B)</w:t>
      </w:r>
    </w:p>
    <w:p w14:paraId="66E3B4D4" w14:textId="77777777" w:rsidR="00F825D2" w:rsidRDefault="00000000">
      <w:pPr>
        <w:spacing w:after="160"/>
      </w:pPr>
      <w:r>
        <w:t xml:space="preserve">For each model × format cell (240 balanced trials), meta-d' is estimated with single-cell Bayesian estimation using the single-subject model in the </w:t>
      </w:r>
      <w:proofErr w:type="spellStart"/>
      <w:r>
        <w:t>HMeta</w:t>
      </w:r>
      <w:proofErr w:type="spellEnd"/>
      <w:r>
        <w:t>-d toolbox (Fleming, 2017), extracting posterior means and 95% HDIs for d', meta-d', and M-ratio = meta-d'/d'. Fleming's simulations show that point-estimate (MLE/SSE) methods misestimate metacognitive efficiency at trial counts below roughly 100-200, particularly at low d' or extreme criteria; Bayesian estimation with 240 trials per cell is within the stable regime. A hierarchical fit treating the six models as exchangeable units within each format is reported as a sensitivity analysis rather than the primary estimate, because the model set is fixed rather than sampled. Primary test: whether the 95% HDI for M-ratio excludes 1.0. Bayesian model comparison (WAIC) evaluates whether M-ratio varies across model configurations and formats.</w:t>
      </w:r>
    </w:p>
    <w:p w14:paraId="489D1B6E" w14:textId="77777777" w:rsidR="00F825D2" w:rsidRDefault="00000000">
      <w:pPr>
        <w:spacing w:after="160"/>
      </w:pPr>
      <w:r>
        <w:rPr>
          <w:b/>
          <w:bCs/>
        </w:rPr>
        <w:t xml:space="preserve">Non-estimable cells. </w:t>
      </w:r>
      <w:r>
        <w:t>A cell is declared non-estimable and excluded from meta-d' estimation, but reported as a finding, if (a) Type 1 accuracy falls outside 55-92% (floor and ceiling instability; the pilot tuning in Section 5.3.1 is designed to prevent this, but strong models may still exceed the band), or (b) 95% or more of confidence ratings fall on a single scale point (a degenerate confidence distribution, a plausible LLM failure mode under which metacognitive efficiency is undefined rather than merely imprecise).</w:t>
      </w:r>
    </w:p>
    <w:p w14:paraId="4E3232D0" w14:textId="77777777" w:rsidR="00F825D2" w:rsidRDefault="00000000">
      <w:pPr>
        <w:pStyle w:val="Heading2"/>
        <w:spacing w:before="260" w:after="120"/>
      </w:pPr>
      <w:r>
        <w:rPr>
          <w:b/>
          <w:bCs/>
          <w:color w:val="16324F"/>
          <w:sz w:val="24"/>
          <w:szCs w:val="24"/>
        </w:rPr>
        <w:t>6.4 Sample Size and Statistical Precision</w:t>
      </w:r>
    </w:p>
    <w:p w14:paraId="76D425F5" w14:textId="77777777" w:rsidR="00F825D2" w:rsidRDefault="00000000">
      <w:pPr>
        <w:spacing w:after="160"/>
      </w:pPr>
      <w:r>
        <w:t>Sample sizing is based on simulation-based precision rather than null-hypothesis power. The inferential goal is to estimate calibration and discrimination metrics with sufficient precision to distinguish models and conditions, not to detect a point null.</w:t>
      </w:r>
    </w:p>
    <w:p w14:paraId="43C12463" w14:textId="77777777" w:rsidR="00F825D2" w:rsidRDefault="00000000">
      <w:pPr>
        <w:spacing w:after="160"/>
      </w:pPr>
      <w:r>
        <w:t>For AUROC2, simulation of 480 trials per cell (160 items × 3 repetitions) at correctness rates of 0.35, 0.50, and 0.65 shows that 95% cluster-bootstrap CIs for AUROC2 have width &lt; 0.08 across plausible conditions, sufficient to separate the preregistered interpretation bands. For calibration slope, the same simulations give CI widths &lt; 0.12, sufficient to detect slope ≠ 1.0. For Track B, simulations at d' = 0.5-1.5 with 240 trials per cell yield HDI widths for M-ratio &lt; 0.15, consistent with stable cell-level estimates. All simulation code will be included in the OSF preregistration and reported in supplementary materials. Simulations assume within-cell exchangeability of repetitions; the cluster bootstrap by item protects interval validity if repetition variance is small (as expected under near-deterministic decoding for some configurations).</w:t>
      </w:r>
    </w:p>
    <w:p w14:paraId="639DB185" w14:textId="77777777" w:rsidR="00F825D2" w:rsidRDefault="00000000">
      <w:pPr>
        <w:pStyle w:val="Heading2"/>
        <w:spacing w:before="260" w:after="120"/>
      </w:pPr>
      <w:r>
        <w:rPr>
          <w:b/>
          <w:bCs/>
          <w:color w:val="16324F"/>
          <w:sz w:val="24"/>
          <w:szCs w:val="24"/>
        </w:rPr>
        <w:t>6.5 Software</w:t>
      </w:r>
    </w:p>
    <w:p w14:paraId="33B02710" w14:textId="77777777" w:rsidR="00F825D2" w:rsidRDefault="00000000">
      <w:pPr>
        <w:spacing w:after="160"/>
      </w:pPr>
      <w:r>
        <w:t xml:space="preserve">R (v4.4+): lme4, </w:t>
      </w:r>
      <w:proofErr w:type="spellStart"/>
      <w:r>
        <w:t>emmeans</w:t>
      </w:r>
      <w:proofErr w:type="spellEnd"/>
      <w:r>
        <w:t xml:space="preserve">, brms (Bayesian mixed models where warranted), </w:t>
      </w:r>
      <w:proofErr w:type="spellStart"/>
      <w:r>
        <w:t>HMeta</w:t>
      </w:r>
      <w:proofErr w:type="spellEnd"/>
      <w:r>
        <w:t xml:space="preserve">-d (R port; Fleming, 2017), </w:t>
      </w:r>
      <w:proofErr w:type="spellStart"/>
      <w:r>
        <w:t>bayestestR</w:t>
      </w:r>
      <w:proofErr w:type="spellEnd"/>
      <w:r>
        <w:t xml:space="preserve">, </w:t>
      </w:r>
      <w:proofErr w:type="spellStart"/>
      <w:r>
        <w:t>pROC</w:t>
      </w:r>
      <w:proofErr w:type="spellEnd"/>
      <w:r>
        <w:t xml:space="preserve"> (AUROC2), </w:t>
      </w:r>
      <w:proofErr w:type="spellStart"/>
      <w:r>
        <w:t>metafor</w:t>
      </w:r>
      <w:proofErr w:type="spellEnd"/>
      <w:r>
        <w:t xml:space="preserve"> (REML + Hartung-Knapp), ggplot2, </w:t>
      </w:r>
      <w:proofErr w:type="spellStart"/>
      <w:r>
        <w:lastRenderedPageBreak/>
        <w:t>CalibrationCurves</w:t>
      </w:r>
      <w:proofErr w:type="spellEnd"/>
      <w:r>
        <w:t xml:space="preserve">. Python (3.11+): </w:t>
      </w:r>
      <w:proofErr w:type="spellStart"/>
      <w:r>
        <w:t>AutoPsych</w:t>
      </w:r>
      <w:proofErr w:type="spellEnd"/>
      <w:r>
        <w:t xml:space="preserve"> data collection, JSON schema validation, API call orchestration. All scripts released under MIT license on OSF and GitHub.</w:t>
      </w:r>
    </w:p>
    <w:p w14:paraId="07D7724C" w14:textId="77777777" w:rsidR="00F825D2" w:rsidRDefault="00000000">
      <w:pPr>
        <w:pStyle w:val="Heading1"/>
        <w:spacing w:before="320" w:after="160"/>
      </w:pPr>
      <w:r>
        <w:rPr>
          <w:b/>
          <w:bCs/>
          <w:color w:val="1A1A2E"/>
          <w:sz w:val="28"/>
          <w:szCs w:val="28"/>
        </w:rPr>
        <w:t>7. POTENTIAL PROBLEMS AND ALTERNATIVES</w:t>
      </w:r>
    </w:p>
    <w:p w14:paraId="6F488D25" w14:textId="77777777" w:rsidR="00F825D2" w:rsidRDefault="00000000">
      <w:pPr>
        <w:spacing w:after="160"/>
      </w:pPr>
      <w:r>
        <w:rPr>
          <w:b/>
          <w:bCs/>
        </w:rPr>
        <w:t xml:space="preserve">7.1 </w:t>
      </w:r>
      <w:proofErr w:type="spellStart"/>
      <w:r>
        <w:rPr>
          <w:b/>
          <w:bCs/>
        </w:rPr>
        <w:t>AutoPsych</w:t>
      </w:r>
      <w:proofErr w:type="spellEnd"/>
      <w:r>
        <w:rPr>
          <w:b/>
          <w:bCs/>
        </w:rPr>
        <w:t xml:space="preserve"> validation fails. </w:t>
      </w:r>
      <w:r>
        <w:t>If the Layer C acceptance criterion is not met (fewer than 2 of 3 directional replications), we will (a) examine prompt templates against original publications, (b) run exact original stimuli where legally permissible, and (c) audit whether failure reflects model-version drift or platform error. A 30-day remediation window is built into the timeline. A systematic failure to replicate will be written up as a diagnostic finding: the conclusion that LLM behavior has shifted substantially since the original studies is scientifically valuable.</w:t>
      </w:r>
    </w:p>
    <w:p w14:paraId="4D5BC5D8" w14:textId="77777777" w:rsidR="00F825D2" w:rsidRDefault="00000000">
      <w:pPr>
        <w:spacing w:after="160"/>
      </w:pPr>
      <w:r>
        <w:rPr>
          <w:b/>
          <w:bCs/>
        </w:rPr>
        <w:t xml:space="preserve">7.2 Item contamination concerns. </w:t>
      </w:r>
      <w:r>
        <w:t>If post-hoc contamination scoring suggests that a substantial minority of items are high-risk, the manuscript will report sensitivity analyses excluding high-risk items. We anticipate that parameterized items with supplied numerical quantities will show low contamination risk; we expect to exclude ≤ 10% on contamination grounds.</w:t>
      </w:r>
    </w:p>
    <w:p w14:paraId="54C1BD9E" w14:textId="77777777" w:rsidR="00F825D2" w:rsidRDefault="00000000">
      <w:pPr>
        <w:spacing w:after="160"/>
      </w:pPr>
      <w:r>
        <w:rPr>
          <w:b/>
          <w:bCs/>
        </w:rPr>
        <w:t xml:space="preserve">7.3 Low variance in AUROC2 across models. </w:t>
      </w:r>
      <w:r>
        <w:t>If all models cluster at AUROC2 ≈ 0.50 (H1 confirmed uniformly), the manuscript reframes around characterizing the central tendency of machine metacognitive monitoring. The negative finding is informative: uniform failure of confidence discrimination across configurations and conditions would constitute strong evidence for the surface-confidence hypothesis. Within-model domain variation would be investigated as a secondary question.</w:t>
      </w:r>
    </w:p>
    <w:p w14:paraId="2794418C" w14:textId="77777777" w:rsidR="00F825D2" w:rsidRDefault="00000000">
      <w:pPr>
        <w:spacing w:after="160"/>
      </w:pPr>
      <w:r>
        <w:rPr>
          <w:b/>
          <w:bCs/>
        </w:rPr>
      </w:r>
      <w:r/>
      <w:r>
        <w:rPr>
          <w:b/>
        </w:rPr>
        <w:t xml:space="preserve">7.4 Model-route drift. </w:t>
      </w:r>
      <w:r>
        <w:rPr>
          <w:b w:val="0"/>
        </w:rPr>
        <w:t>Gateway or upstream routes may change between Study 0 and Study 1 or during multi-day collection. Concrete requested and returned identifiers and upstream-provider metadata will be logged for every call; fallback and automatic rerouting are prohibited. Sentinel reruns on the first and last collection day will detect instability. If the frozen route cannot be maintained, collection pauses and the affected cells are not silently moved to another route; remediation and any reruns are documented before resumption.</w:t>
      </w:r>
    </w:p>
    <w:p w14:paraId="7DA367F4" w14:textId="77777777" w:rsidR="00F825D2" w:rsidRDefault="00000000">
      <w:pPr>
        <w:spacing w:after="160"/>
      </w:pPr>
      <w:r>
        <w:rPr>
          <w:b/>
          <w:bCs/>
        </w:rPr>
        <w:t xml:space="preserve">7.5 JSON parse failures. </w:t>
      </w:r>
      <w:r>
        <w:t>If parse failure rates exceed 15% for any model × condition cell, the affected cell's primary analyses will use human-coded responses from a stratified subsample; if human coding is insufficient to recover the cell, it will be excluded and the absence noted. Parse failure rate will be reported as a platform metric in all manuscripts, and the bounding sensitivity analysis in Section 6.2.5 applies throughout.</w:t>
      </w:r>
    </w:p>
    <w:p w14:paraId="00D80284" w14:textId="77777777" w:rsidR="00F825D2" w:rsidRDefault="00000000">
      <w:pPr>
        <w:spacing w:after="160"/>
      </w:pPr>
      <w:r>
        <w:rPr>
          <w:b/>
          <w:bCs/>
        </w:rPr>
        <w:t xml:space="preserve">7.6 Reasoning-model decoding and cost drift. </w:t>
      </w:r>
      <w:r>
        <w:t>Reasoning-class models may bill internal reasoning tokens as output tokens and may change decoding-parameter support without notice. Reasoning effort is pinned to the lowest available setting and recorded per call; the contingency line explicitly covers up to a threefold output-token overrun on the OpenAI models. If a provider removes the pinned setting mid-study, affected cells are rerun under the new minimum and the change disclosed.</w:t>
      </w:r>
    </w:p>
    <w:p w14:paraId="79E533A1" w14:textId="77777777" w:rsidR="00F825D2" w:rsidRDefault="00000000">
      <w:pPr>
        <w:spacing w:after="160"/>
      </w:pPr>
      <w:r>
        <w:rPr>
          <w:b/>
          <w:bCs/>
        </w:rPr>
        <w:t xml:space="preserve">7.7 Track B difficulty miscalibration. </w:t>
      </w:r>
      <w:r>
        <w:t xml:space="preserve">If, despite pilot tuning, a strong model exceeds the 92% accuracy ceiling in a format, displacements for that format are re-tuned and the cell rerun once; a cell that remains outside the band is reported as non-estimable under the preregistered rule rather than </w:t>
      </w:r>
      <w:proofErr w:type="gramStart"/>
      <w:r>
        <w:t>force-fit</w:t>
      </w:r>
      <w:proofErr w:type="gramEnd"/>
      <w:r>
        <w:t>.</w:t>
      </w:r>
    </w:p>
    <w:p w14:paraId="68FA91BC" w14:textId="77777777" w:rsidR="00F825D2" w:rsidRDefault="00000000">
      <w:pPr>
        <w:pStyle w:val="Heading1"/>
        <w:spacing w:before="320" w:after="160"/>
      </w:pPr>
      <w:r>
        <w:rPr>
          <w:b/>
          <w:bCs/>
          <w:color w:val="1A1A2E"/>
          <w:sz w:val="28"/>
          <w:szCs w:val="28"/>
        </w:rPr>
        <w:t>8.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936"/>
        <w:gridCol w:w="7020"/>
      </w:tblGrid>
      <w:tr w:rsidR="00F825D2" w14:paraId="7AE12D4F" w14:textId="77777777">
        <w:tblPrEx>
          <w:tblCellMar>
            <w:top w:w="0" w:type="dxa"/>
            <w:bottom w:w="0" w:type="dxa"/>
          </w:tblCellMar>
        </w:tblPrEx>
        <w:trPr>
          <w:tblHeader/>
        </w:trPr>
        <w:tc>
          <w:tcPr>
            <w:tcW w:w="1404" w:type="dxa"/>
            <w:shd w:val="clear" w:color="auto" w:fill="16324F"/>
            <w:tcMar>
              <w:top w:w="60" w:type="dxa"/>
              <w:left w:w="100" w:type="dxa"/>
              <w:bottom w:w="60" w:type="dxa"/>
              <w:right w:w="100" w:type="dxa"/>
            </w:tcMar>
          </w:tcPr>
          <w:p w14:paraId="6FB5D467" w14:textId="77777777" w:rsidR="00F825D2" w:rsidRDefault="00000000">
            <w:r>
              <w:rPr>
                <w:b/>
                <w:bCs/>
                <w:color w:val="FFFFFF"/>
                <w:sz w:val="18"/>
                <w:szCs w:val="18"/>
              </w:rPr>
              <w:lastRenderedPageBreak/>
              <w:t>Phase</w:t>
            </w:r>
          </w:p>
        </w:tc>
        <w:tc>
          <w:tcPr>
            <w:tcW w:w="936" w:type="dxa"/>
            <w:shd w:val="clear" w:color="auto" w:fill="16324F"/>
            <w:tcMar>
              <w:top w:w="60" w:type="dxa"/>
              <w:left w:w="100" w:type="dxa"/>
              <w:bottom w:w="60" w:type="dxa"/>
              <w:right w:w="100" w:type="dxa"/>
            </w:tcMar>
          </w:tcPr>
          <w:p w14:paraId="2DA25DF8" w14:textId="77777777" w:rsidR="00F825D2" w:rsidRDefault="00000000">
            <w:r>
              <w:rPr>
                <w:b/>
                <w:bCs/>
                <w:color w:val="FFFFFF"/>
                <w:sz w:val="18"/>
                <w:szCs w:val="18"/>
              </w:rPr>
              <w:t>Months</w:t>
            </w:r>
          </w:p>
        </w:tc>
        <w:tc>
          <w:tcPr>
            <w:tcW w:w="7020" w:type="dxa"/>
            <w:shd w:val="clear" w:color="auto" w:fill="16324F"/>
            <w:tcMar>
              <w:top w:w="60" w:type="dxa"/>
              <w:left w:w="100" w:type="dxa"/>
              <w:bottom w:w="60" w:type="dxa"/>
              <w:right w:w="100" w:type="dxa"/>
            </w:tcMar>
          </w:tcPr>
          <w:p w14:paraId="48FBB1CF" w14:textId="77777777" w:rsidR="00F825D2" w:rsidRDefault="00000000">
            <w:r>
              <w:rPr>
                <w:b/>
                <w:bCs/>
                <w:color w:val="FFFFFF"/>
                <w:sz w:val="18"/>
                <w:szCs w:val="18"/>
              </w:rPr>
              <w:t>Key activities</w:t>
            </w:r>
          </w:p>
        </w:tc>
      </w:tr>
      <w:tr w:rsidR="00F825D2" w14:paraId="60160006" w14:textId="77777777">
        <w:tblPrEx>
          <w:tblCellMar>
            <w:top w:w="0" w:type="dxa"/>
            <w:bottom w:w="0" w:type="dxa"/>
          </w:tblCellMar>
        </w:tblPrEx>
        <w:tc>
          <w:tcPr>
            <w:tcW w:w="1404" w:type="dxa"/>
            <w:tcMar>
              <w:top w:w="60" w:type="dxa"/>
              <w:left w:w="100" w:type="dxa"/>
              <w:bottom w:w="60" w:type="dxa"/>
              <w:right w:w="100" w:type="dxa"/>
            </w:tcMar>
          </w:tcPr>
          <w:p w14:paraId="2B942B1C" w14:textId="77777777" w:rsidR="00F825D2" w:rsidRDefault="00000000">
            <w:r>
              <w:rPr>
                <w:color w:val="000000"/>
                <w:sz w:val="18"/>
                <w:szCs w:val="18"/>
              </w:rPr>
              <w:t>Preparation</w:t>
            </w:r>
          </w:p>
        </w:tc>
        <w:tc>
          <w:tcPr>
            <w:tcW w:w="936" w:type="dxa"/>
            <w:tcMar>
              <w:top w:w="60" w:type="dxa"/>
              <w:left w:w="100" w:type="dxa"/>
              <w:bottom w:w="60" w:type="dxa"/>
              <w:right w:w="100" w:type="dxa"/>
            </w:tcMar>
          </w:tcPr>
          <w:p w14:paraId="6E468AF0" w14:textId="77777777" w:rsidR="00F825D2" w:rsidRDefault="00000000">
            <w:r>
              <w:rPr>
                <w:color w:val="000000"/>
                <w:sz w:val="18"/>
                <w:szCs w:val="18"/>
              </w:rPr>
              <w:t>1-2</w:t>
            </w:r>
          </w:p>
        </w:tc>
        <w:tc>
          <w:tcPr>
            <w:tcW w:w="7020" w:type="dxa"/>
            <w:tcMar>
              <w:top w:w="60" w:type="dxa"/>
              <w:left w:w="100" w:type="dxa"/>
              <w:bottom w:w="60" w:type="dxa"/>
              <w:right w:w="100" w:type="dxa"/>
            </w:tcMar>
          </w:tcPr>
          <w:p w14:paraId="234D1B1D" w14:textId="77777777" w:rsidR="00F825D2" w:rsidRDefault="00000000">
            <w:r>
              <w:rPr>
                <w:color w:val="000000"/>
                <w:sz w:val="18"/>
                <w:szCs w:val="18"/>
              </w:rPr>
              <w:t xml:space="preserve">Build </w:t>
            </w:r>
            <w:proofErr w:type="spellStart"/>
            <w:r>
              <w:rPr>
                <w:color w:val="000000"/>
                <w:sz w:val="18"/>
                <w:szCs w:val="18"/>
              </w:rPr>
              <w:t>AutoPsych</w:t>
            </w:r>
            <w:proofErr w:type="spellEnd"/>
            <w:r>
              <w:rPr>
                <w:color w:val="000000"/>
                <w:sz w:val="18"/>
                <w:szCs w:val="18"/>
              </w:rPr>
              <w:t xml:space="preserve"> pipeline; synthetic unit test library (500 items). Generate 250 candidate Fermi items with bridge-quantity metadata. Preregister Study 0 on OSF. Contamination-risk scoring of all candidate items.</w:t>
            </w:r>
          </w:p>
        </w:tc>
      </w:tr>
      <w:tr w:rsidR="00F825D2" w14:paraId="5189E96E" w14:textId="77777777">
        <w:tblPrEx>
          <w:tblCellMar>
            <w:top w:w="0" w:type="dxa"/>
            <w:bottom w:w="0" w:type="dxa"/>
          </w:tblCellMar>
        </w:tblPrEx>
        <w:tc>
          <w:tcPr>
            <w:tcW w:w="1404" w:type="dxa"/>
            <w:tcMar>
              <w:top w:w="60" w:type="dxa"/>
              <w:left w:w="100" w:type="dxa"/>
              <w:bottom w:w="60" w:type="dxa"/>
              <w:right w:w="100" w:type="dxa"/>
            </w:tcMar>
          </w:tcPr>
          <w:p w14:paraId="470BD3E0" w14:textId="77777777" w:rsidR="00F825D2" w:rsidRDefault="00000000">
            <w:r>
              <w:rPr>
                <w:color w:val="000000"/>
                <w:sz w:val="18"/>
                <w:szCs w:val="18"/>
              </w:rPr>
              <w:t>Study 0</w:t>
            </w:r>
          </w:p>
        </w:tc>
        <w:tc>
          <w:tcPr>
            <w:tcW w:w="936" w:type="dxa"/>
            <w:tcMar>
              <w:top w:w="60" w:type="dxa"/>
              <w:left w:w="100" w:type="dxa"/>
              <w:bottom w:w="60" w:type="dxa"/>
              <w:right w:w="100" w:type="dxa"/>
            </w:tcMar>
          </w:tcPr>
          <w:p w14:paraId="2BCC0F38" w14:textId="77777777" w:rsidR="00F825D2" w:rsidRDefault="00000000">
            <w:r>
              <w:rPr>
                <w:color w:val="000000"/>
                <w:sz w:val="18"/>
                <w:szCs w:val="18"/>
              </w:rPr>
              <w:t>2-4</w:t>
            </w:r>
          </w:p>
        </w:tc>
        <w:tc>
          <w:tcPr>
            <w:tcW w:w="7020" w:type="dxa"/>
            <w:tcMar>
              <w:top w:w="60" w:type="dxa"/>
              <w:left w:w="100" w:type="dxa"/>
              <w:bottom w:w="60" w:type="dxa"/>
              <w:right w:w="100" w:type="dxa"/>
            </w:tcMar>
          </w:tcPr>
          <w:p w14:paraId="4E709ED3" w14:textId="77777777" w:rsidR="00F825D2" w:rsidRDefault="00000000">
            <w:r>
              <w:rPr>
                <w:color w:val="000000"/>
                <w:sz w:val="18"/>
                <w:szCs w:val="18"/>
              </w:rPr>
              <w:t>Layer A: synthetic unit tests. Layer C: benchmark replication runs (500 calls × 6 models × 3 reps). Layer B: human coding of 15% subsample. Validation decision; remediation window if needed. Draft Study 0 manuscript.</w:t>
            </w:r>
          </w:p>
        </w:tc>
      </w:tr>
      <w:tr w:rsidR="00F825D2" w14:paraId="50E27970" w14:textId="77777777">
        <w:tblPrEx>
          <w:tblCellMar>
            <w:top w:w="0" w:type="dxa"/>
            <w:bottom w:w="0" w:type="dxa"/>
          </w:tblCellMar>
        </w:tblPrEx>
        <w:tc>
          <w:tcPr>
            <w:tcW w:w="1404" w:type="dxa"/>
            <w:tcMar>
              <w:top w:w="60" w:type="dxa"/>
              <w:left w:w="100" w:type="dxa"/>
              <w:bottom w:w="60" w:type="dxa"/>
              <w:right w:w="100" w:type="dxa"/>
            </w:tcMar>
          </w:tcPr>
          <w:p w14:paraId="32CD0691" w14:textId="77777777" w:rsidR="00F825D2" w:rsidRDefault="00000000">
            <w:r>
              <w:rPr>
                <w:color w:val="000000"/>
                <w:sz w:val="18"/>
                <w:szCs w:val="18"/>
              </w:rPr>
              <w:t>Study 1 Prep</w:t>
            </w:r>
          </w:p>
        </w:tc>
        <w:tc>
          <w:tcPr>
            <w:tcW w:w="936" w:type="dxa"/>
            <w:tcMar>
              <w:top w:w="60" w:type="dxa"/>
              <w:left w:w="100" w:type="dxa"/>
              <w:bottom w:w="60" w:type="dxa"/>
              <w:right w:w="100" w:type="dxa"/>
            </w:tcMar>
          </w:tcPr>
          <w:p w14:paraId="7E81A7D6" w14:textId="77777777" w:rsidR="00F825D2" w:rsidRDefault="00000000">
            <w:r>
              <w:rPr>
                <w:color w:val="000000"/>
                <w:sz w:val="18"/>
                <w:szCs w:val="18"/>
              </w:rPr>
              <w:t>4-5</w:t>
            </w:r>
          </w:p>
        </w:tc>
        <w:tc>
          <w:tcPr>
            <w:tcW w:w="7020" w:type="dxa"/>
            <w:tcMar>
              <w:top w:w="60" w:type="dxa"/>
              <w:left w:w="100" w:type="dxa"/>
              <w:bottom w:w="60" w:type="dxa"/>
              <w:right w:w="100" w:type="dxa"/>
            </w:tcMar>
          </w:tcPr>
          <w:p w14:paraId="4F10C1AA" w14:textId="77777777" w:rsidR="00F825D2" w:rsidRDefault="00000000">
            <w:r>
              <w:rPr>
                <w:color w:val="000000"/>
                <w:sz w:val="18"/>
                <w:szCs w:val="18"/>
              </w:rPr>
              <w:t>Difficulty calibration pilot (250 items × 2 models) plus Track B tuning pilot (30 items × 3 formats × 2 models). Item exclusions and final-set stratification. Preregister Study 1 (items generated after filing). Finalize JSON schemas and prompt templates.</w:t>
            </w:r>
          </w:p>
        </w:tc>
      </w:tr>
      <w:tr w:rsidR="00F825D2" w14:paraId="0A431027" w14:textId="77777777">
        <w:tblPrEx>
          <w:tblCellMar>
            <w:top w:w="0" w:type="dxa"/>
            <w:bottom w:w="0" w:type="dxa"/>
          </w:tblCellMar>
        </w:tblPrEx>
        <w:tc>
          <w:tcPr>
            <w:tcW w:w="1404" w:type="dxa"/>
            <w:tcMar>
              <w:top w:w="60" w:type="dxa"/>
              <w:left w:w="100" w:type="dxa"/>
              <w:bottom w:w="60" w:type="dxa"/>
              <w:right w:w="100" w:type="dxa"/>
            </w:tcMar>
          </w:tcPr>
          <w:p w14:paraId="1B599FFF" w14:textId="77777777" w:rsidR="00F825D2" w:rsidRDefault="00000000">
            <w:r>
              <w:rPr>
                <w:color w:val="000000"/>
                <w:sz w:val="18"/>
                <w:szCs w:val="18"/>
              </w:rPr>
              <w:t>Study 1 Data</w:t>
            </w:r>
          </w:p>
        </w:tc>
        <w:tc>
          <w:tcPr>
            <w:tcW w:w="936" w:type="dxa"/>
            <w:tcMar>
              <w:top w:w="60" w:type="dxa"/>
              <w:left w:w="100" w:type="dxa"/>
              <w:bottom w:w="60" w:type="dxa"/>
              <w:right w:w="100" w:type="dxa"/>
            </w:tcMar>
          </w:tcPr>
          <w:p w14:paraId="585BB91A" w14:textId="77777777" w:rsidR="00F825D2" w:rsidRDefault="00000000">
            <w:r>
              <w:rPr>
                <w:color w:val="000000"/>
                <w:sz w:val="18"/>
                <w:szCs w:val="18"/>
              </w:rPr>
              <w:t>5-8</w:t>
            </w:r>
          </w:p>
        </w:tc>
        <w:tc>
          <w:tcPr>
            <w:tcW w:w="7020" w:type="dxa"/>
            <w:tcMar>
              <w:top w:w="60" w:type="dxa"/>
              <w:left w:w="100" w:type="dxa"/>
              <w:bottom w:w="60" w:type="dxa"/>
              <w:right w:w="100" w:type="dxa"/>
            </w:tcMar>
          </w:tcPr>
          <w:p w14:paraId="51D8EE84" w14:textId="77777777" w:rsidR="00F825D2" w:rsidRDefault="00000000">
            <w:r>
              <w:rPr>
                <w:color w:val="000000"/>
                <w:sz w:val="18"/>
                <w:szCs w:val="18"/>
              </w:rPr>
              <w:t>Track A: 20,160 calls (C1-C3: 480 single-turn + C4-C5: 640 two-turn = 1,120 per model per rep × 6 × 3). Track B: 4,320 calls (3 balanced formats × 80 items × 6 models × 3 reps). Algorithmic revision coding with 20% human validation (κ calibration). Sentinel reruns for model-stability checks.</w:t>
            </w:r>
          </w:p>
        </w:tc>
      </w:tr>
      <w:tr w:rsidR="00F825D2" w14:paraId="427798CA" w14:textId="77777777">
        <w:tblPrEx>
          <w:tblCellMar>
            <w:top w:w="0" w:type="dxa"/>
            <w:bottom w:w="0" w:type="dxa"/>
          </w:tblCellMar>
        </w:tblPrEx>
        <w:tc>
          <w:tcPr>
            <w:tcW w:w="1404" w:type="dxa"/>
            <w:tcMar>
              <w:top w:w="60" w:type="dxa"/>
              <w:left w:w="100" w:type="dxa"/>
              <w:bottom w:w="60" w:type="dxa"/>
              <w:right w:w="100" w:type="dxa"/>
            </w:tcMar>
          </w:tcPr>
          <w:p w14:paraId="49CF659C" w14:textId="77777777" w:rsidR="00F825D2" w:rsidRDefault="00000000">
            <w:r>
              <w:rPr>
                <w:color w:val="000000"/>
                <w:sz w:val="18"/>
                <w:szCs w:val="18"/>
              </w:rPr>
              <w:t>Analysis</w:t>
            </w:r>
          </w:p>
        </w:tc>
        <w:tc>
          <w:tcPr>
            <w:tcW w:w="936" w:type="dxa"/>
            <w:tcMar>
              <w:top w:w="60" w:type="dxa"/>
              <w:left w:w="100" w:type="dxa"/>
              <w:bottom w:w="60" w:type="dxa"/>
              <w:right w:w="100" w:type="dxa"/>
            </w:tcMar>
          </w:tcPr>
          <w:p w14:paraId="3479E96A" w14:textId="77777777" w:rsidR="00F825D2" w:rsidRDefault="00000000">
            <w:r>
              <w:rPr>
                <w:color w:val="000000"/>
                <w:sz w:val="18"/>
                <w:szCs w:val="18"/>
              </w:rPr>
              <w:t>8-10</w:t>
            </w:r>
          </w:p>
        </w:tc>
        <w:tc>
          <w:tcPr>
            <w:tcW w:w="7020" w:type="dxa"/>
            <w:tcMar>
              <w:top w:w="60" w:type="dxa"/>
              <w:left w:w="100" w:type="dxa"/>
              <w:bottom w:w="60" w:type="dxa"/>
              <w:right w:w="100" w:type="dxa"/>
            </w:tcMar>
          </w:tcPr>
          <w:p w14:paraId="43FC55E2" w14:textId="77777777" w:rsidR="00F825D2" w:rsidRDefault="00000000">
            <w:r>
              <w:rPr>
                <w:color w:val="000000"/>
                <w:sz w:val="18"/>
                <w:szCs w:val="18"/>
              </w:rPr>
              <w:t>Confirmatory analyses: Track A calibration and AUROC2; Track B meta-d'. Exploratory analyses: domain effects, cross-model correlations, refusals. Simulation-based precision checks (supplementary).</w:t>
            </w:r>
          </w:p>
        </w:tc>
      </w:tr>
      <w:tr w:rsidR="00F825D2" w14:paraId="23DF7F2E" w14:textId="77777777">
        <w:tblPrEx>
          <w:tblCellMar>
            <w:top w:w="0" w:type="dxa"/>
            <w:bottom w:w="0" w:type="dxa"/>
          </w:tblCellMar>
        </w:tblPrEx>
        <w:tc>
          <w:tcPr>
            <w:tcW w:w="1404" w:type="dxa"/>
            <w:tcMar>
              <w:top w:w="60" w:type="dxa"/>
              <w:left w:w="100" w:type="dxa"/>
              <w:bottom w:w="60" w:type="dxa"/>
              <w:right w:w="100" w:type="dxa"/>
            </w:tcMar>
          </w:tcPr>
          <w:p w14:paraId="012D677C" w14:textId="77777777" w:rsidR="00F825D2" w:rsidRDefault="00000000">
            <w:r>
              <w:rPr>
                <w:color w:val="000000"/>
                <w:sz w:val="18"/>
                <w:szCs w:val="18"/>
              </w:rPr>
              <w:t>Dissemination</w:t>
            </w:r>
          </w:p>
        </w:tc>
        <w:tc>
          <w:tcPr>
            <w:tcW w:w="936" w:type="dxa"/>
            <w:tcMar>
              <w:top w:w="60" w:type="dxa"/>
              <w:left w:w="100" w:type="dxa"/>
              <w:bottom w:w="60" w:type="dxa"/>
              <w:right w:w="100" w:type="dxa"/>
            </w:tcMar>
          </w:tcPr>
          <w:p w14:paraId="45E7BB51" w14:textId="77777777" w:rsidR="00F825D2" w:rsidRDefault="00000000">
            <w:r>
              <w:rPr>
                <w:color w:val="000000"/>
                <w:sz w:val="18"/>
                <w:szCs w:val="18"/>
              </w:rPr>
              <w:t>10-12</w:t>
            </w:r>
          </w:p>
        </w:tc>
        <w:tc>
          <w:tcPr>
            <w:tcW w:w="7020" w:type="dxa"/>
            <w:tcMar>
              <w:top w:w="60" w:type="dxa"/>
              <w:left w:w="100" w:type="dxa"/>
              <w:bottom w:w="60" w:type="dxa"/>
              <w:right w:w="100" w:type="dxa"/>
            </w:tcMar>
          </w:tcPr>
          <w:p w14:paraId="6609DFE7" w14:textId="77777777" w:rsidR="00F825D2" w:rsidRDefault="00000000">
            <w:r>
              <w:rPr>
                <w:color w:val="000000"/>
                <w:sz w:val="18"/>
                <w:szCs w:val="18"/>
              </w:rPr>
              <w:t>Submit Study 0 manuscript (Behavior Research Methods). Submit Study 1 manuscript (Cognitive Science or Behavior Research Methods). OSF data, code, and stimulus release. Update Machine Psychology Roadmap framework paper with Year 1 data.</w:t>
            </w:r>
          </w:p>
        </w:tc>
      </w:tr>
    </w:tbl>
    <w:p w14:paraId="501ECE84" w14:textId="77777777" w:rsidR="00F825D2" w:rsidRDefault="00F825D2">
      <w:pPr>
        <w:spacing w:after="120"/>
      </w:pPr>
    </w:p>
    <w:p w14:paraId="48E590BE" w14:textId="77777777" w:rsidR="00F825D2" w:rsidRDefault="00000000">
      <w:pPr>
        <w:pStyle w:val="Heading1"/>
        <w:spacing w:before="320" w:after="160"/>
      </w:pPr>
      <w:r>
        <w:rPr>
          <w:b/>
          <w:bCs/>
          <w:color w:val="1A1A2E"/>
          <w:sz w:val="28"/>
          <w:szCs w:val="28"/>
        </w:rPr>
        <w:t>9. BUDGET AND BUDGET JUSTIFICATION</w:t>
      </w:r>
    </w:p>
    <w:p w14:paraId="29EEAD5B" w14:textId="77777777" w:rsidR="00F825D2" w:rsidRDefault="00000000">
      <w:pPr>
        <w:pStyle w:val="Heading2"/>
        <w:spacing w:before="260" w:after="120"/>
      </w:pPr>
      <w:r>
        <w:rPr>
          <w:b/>
          <w:bCs/>
          <w:color w:val="16324F"/>
          <w:sz w:val="24"/>
          <w:szCs w:val="24"/>
        </w:rPr>
        <w:t>9.1 Personnel</w:t>
      </w:r>
    </w:p>
    <w:p w14:paraId="447D37DA" w14:textId="77777777" w:rsidR="00F825D2" w:rsidRDefault="00000000">
      <w:pPr>
        <w:spacing w:after="160"/>
      </w:pPr>
      <w:r>
        <w:t>No paid personnel. Julian Keith (PI) and Gabriel Keith (Co-I) contribute effort within existing research responsibilities.</w:t>
      </w:r>
    </w:p>
    <w:p w14:paraId="12D47E17" w14:textId="77777777" w:rsidR="00F825D2" w:rsidRDefault="00000000">
      <w:pPr>
        <w:pStyle w:val="Heading2"/>
        <w:spacing w:before="260" w:after="120"/>
      </w:pPr>
      <w:r>
        <w:rPr>
          <w:b/>
          <w:bCs/>
          <w:color w:val="16324F"/>
          <w:sz w:val="24"/>
          <w:szCs w:val="24"/>
        </w:rPr>
        <w:t>9.2 API Token Costs</w:t>
      </w:r>
    </w:p>
    <w:p w14:paraId="7CF5EE4D" w14:textId="77777777" w:rsidR="00F825D2" w:rsidRDefault="00000000">
      <w:pPr>
        <w:spacing w:after="160"/>
      </w:pPr>
      <w:r>
        <w:t>The Version 8 provider-specific price table is no longer current after the model-set and routing change. The existing Study 0 and Study 1 amounts are retained only as provisional reserve allocations so the $850 direct-cost ceiling and $1,850 total authorization remain unchanged. Before Gate 1, current OpenRouter and pinned-upstream availability, input/output pricing, reasoning-token billing, and any batch or caching terms will be verified and recorded. No model run is authorized from the old rates.</w:t>
      </w:r>
    </w:p>
    <w:p w14:paraId="01C3F7CA" w14:textId="77777777" w:rsidR="00F825D2" w:rsidRDefault="00000000">
      <w:pPr>
        <w:spacing w:after="160"/>
      </w:pPr>
      <w:r>
        <w:rPr>
          <w:b/>
          <w:bCs/>
        </w:rPr>
        <w:t xml:space="preserve">Study 0: </w:t>
      </w:r>
      <w:proofErr w:type="spellStart"/>
      <w:r>
        <w:rPr>
          <w:b/>
          <w:bCs/>
        </w:rPr>
        <w:t>AutoPsych</w:t>
      </w:r>
      <w:proofErr w:type="spellEnd"/>
      <w:r>
        <w:rPr>
          <w:b/>
          <w:bCs/>
        </w:rPr>
        <w:t xml:space="preserve"> validation (9,000 calls; average 300 input / 100 output tokens per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62273891"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56059E94"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30A17553"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3D1ECEAA"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61EB1D9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13DBB8F3"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6F52FC7E"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5DAD7325" w14:textId="77777777" w:rsidR="00F825D2" w:rsidRDefault="00000000">
            <w:r>
              <w:rPr>
                <w:b/>
                <w:bCs/>
                <w:color w:val="FFFFFF"/>
                <w:sz w:val="18"/>
                <w:szCs w:val="18"/>
              </w:rPr>
              <w:t>Cost</w:t>
            </w:r>
          </w:p>
        </w:tc>
      </w:tr>
      <w:tr w:rsidR="00F825D2" w14:paraId="6E95948C" w14:textId="77777777">
        <w:tblPrEx>
          <w:tblCellMar>
            <w:top w:w="0" w:type="dxa"/>
            <w:bottom w:w="0" w:type="dxa"/>
          </w:tblCellMar>
        </w:tblPrEx>
        <w:tc>
          <w:tcPr>
            <w:tcW w:w="2277" w:type="dxa"/>
            <w:tcMar>
              <w:top w:w="60" w:type="dxa"/>
              <w:left w:w="100" w:type="dxa"/>
              <w:bottom w:w="60" w:type="dxa"/>
              <w:right w:w="100" w:type="dxa"/>
            </w:tcMar>
          </w:tcPr>
          <w:p w14:paraId="15B2029F" w14:textId="77777777" w:rsidR="00F825D2" w:rsidRDefault="00000000">
            <w:r>
              <w:rPr>
                <w:color w:val="000000"/>
                <w:sz w:val="18"/>
                <w:szCs w:val="18"/>
              </w:rPr>
              <w:t>Claude Fable 5</w:t>
            </w:r>
          </w:p>
        </w:tc>
        <w:tc>
          <w:tcPr>
            <w:tcW w:w="1012" w:type="dxa"/>
            <w:tcMar>
              <w:top w:w="60" w:type="dxa"/>
              <w:left w:w="100" w:type="dxa"/>
              <w:bottom w:w="60" w:type="dxa"/>
              <w:right w:w="100" w:type="dxa"/>
            </w:tcMar>
          </w:tcPr>
          <w:p w14:paraId="691B4F79" w14:textId="77777777" w:rsidR="00F825D2" w:rsidRDefault="00000000">
            <w:r>
              <w:rPr>
                <w:color w:val="000000"/>
                <w:sz w:val="18"/>
                <w:szCs w:val="18"/>
              </w:rPr>
              <w:t>1,500</w:t>
            </w:r>
          </w:p>
        </w:tc>
        <w:tc>
          <w:tcPr>
            <w:tcW w:w="1265" w:type="dxa"/>
            <w:tcMar>
              <w:top w:w="60" w:type="dxa"/>
              <w:left w:w="100" w:type="dxa"/>
              <w:bottom w:w="60" w:type="dxa"/>
              <w:right w:w="100" w:type="dxa"/>
            </w:tcMar>
          </w:tcPr>
          <w:p w14:paraId="57C4BA42" w14:textId="77777777" w:rsidR="00F825D2" w:rsidRDefault="00000000">
            <w:r>
              <w:rPr>
                <w:color w:val="000000"/>
                <w:sz w:val="18"/>
                <w:szCs w:val="18"/>
              </w:rPr>
              <w:t>0.45</w:t>
            </w:r>
          </w:p>
        </w:tc>
        <w:tc>
          <w:tcPr>
            <w:tcW w:w="1265" w:type="dxa"/>
            <w:tcMar>
              <w:top w:w="60" w:type="dxa"/>
              <w:left w:w="100" w:type="dxa"/>
              <w:bottom w:w="60" w:type="dxa"/>
              <w:right w:w="100" w:type="dxa"/>
            </w:tcMar>
          </w:tcPr>
          <w:p w14:paraId="312A65FF" w14:textId="77777777" w:rsidR="00F825D2" w:rsidRDefault="00000000">
            <w:r>
              <w:rPr>
                <w:color w:val="000000"/>
                <w:sz w:val="18"/>
                <w:szCs w:val="18"/>
              </w:rPr>
              <w:t>0.15</w:t>
            </w:r>
          </w:p>
        </w:tc>
        <w:tc>
          <w:tcPr>
            <w:tcW w:w="1265" w:type="dxa"/>
            <w:tcMar>
              <w:top w:w="60" w:type="dxa"/>
              <w:left w:w="100" w:type="dxa"/>
              <w:bottom w:w="60" w:type="dxa"/>
              <w:right w:w="100" w:type="dxa"/>
            </w:tcMar>
          </w:tcPr>
          <w:p w14:paraId="4297B051" w14:textId="77777777" w:rsidR="00F825D2" w:rsidRDefault="00000000">
            <w:r>
              <w:rPr>
                <w:color w:val="000000"/>
                <w:sz w:val="18"/>
                <w:szCs w:val="18"/>
              </w:rPr>
              <w:t>TBD</w:t>
            </w:r>
          </w:p>
        </w:tc>
        <w:tc>
          <w:tcPr>
            <w:tcW w:w="1265" w:type="dxa"/>
            <w:tcMar>
              <w:top w:w="60" w:type="dxa"/>
              <w:left w:w="100" w:type="dxa"/>
              <w:bottom w:w="60" w:type="dxa"/>
              <w:right w:w="100" w:type="dxa"/>
            </w:tcMar>
          </w:tcPr>
          <w:p w14:paraId="5053F49B" w14:textId="77777777" w:rsidR="00F825D2" w:rsidRDefault="00000000">
            <w:r>
              <w:rPr>
                <w:color w:val="000000"/>
                <w:sz w:val="18"/>
                <w:szCs w:val="18"/>
              </w:rPr>
              <w:t>TBD</w:t>
            </w:r>
          </w:p>
        </w:tc>
        <w:tc>
          <w:tcPr>
            <w:tcW w:w="1012" w:type="dxa"/>
            <w:tcMar>
              <w:top w:w="60" w:type="dxa"/>
              <w:left w:w="100" w:type="dxa"/>
              <w:bottom w:w="60" w:type="dxa"/>
              <w:right w:w="100" w:type="dxa"/>
            </w:tcMar>
          </w:tcPr>
          <w:p w14:paraId="3FDBCEB4" w14:textId="77777777" w:rsidR="00F825D2" w:rsidRDefault="00000000">
            <w:r>
              <w:rPr>
                <w:color w:val="000000"/>
                <w:sz w:val="18"/>
                <w:szCs w:val="18"/>
              </w:rPr>
              <w:t>TBD</w:t>
            </w:r>
          </w:p>
        </w:tc>
      </w:tr>
      <w:tr w:rsidR="00F825D2" w14:paraId="3FB57D3C" w14:textId="77777777">
        <w:tblPrEx>
          <w:tblCellMar>
            <w:top w:w="0" w:type="dxa"/>
            <w:bottom w:w="0" w:type="dxa"/>
          </w:tblCellMar>
        </w:tblPrEx>
        <w:tc>
          <w:tcPr>
            <w:tcW w:w="2277" w:type="dxa"/>
            <w:tcMar>
              <w:top w:w="60" w:type="dxa"/>
              <w:left w:w="100" w:type="dxa"/>
              <w:bottom w:w="60" w:type="dxa"/>
              <w:right w:w="100" w:type="dxa"/>
            </w:tcMar>
          </w:tcPr>
          <w:p w14:paraId="7B70B1CC" w14:textId="77777777" w:rsidR="00F825D2" w:rsidRDefault="00000000">
            <w:r>
              <w:rPr>
                <w:color w:val="000000"/>
                <w:sz w:val="18"/>
                <w:szCs w:val="18"/>
              </w:rPr>
              <w:t>Claude Opus 4.8</w:t>
            </w:r>
          </w:p>
        </w:tc>
        <w:tc>
          <w:tcPr>
            <w:tcW w:w="1012" w:type="dxa"/>
            <w:tcMar>
              <w:top w:w="60" w:type="dxa"/>
              <w:left w:w="100" w:type="dxa"/>
              <w:bottom w:w="60" w:type="dxa"/>
              <w:right w:w="100" w:type="dxa"/>
            </w:tcMar>
          </w:tcPr>
          <w:p w14:paraId="2D61D160" w14:textId="77777777" w:rsidR="00F825D2" w:rsidRDefault="00000000">
            <w:r>
              <w:rPr>
                <w:color w:val="000000"/>
                <w:sz w:val="18"/>
                <w:szCs w:val="18"/>
              </w:rPr>
              <w:t>1,500</w:t>
            </w:r>
          </w:p>
        </w:tc>
        <w:tc>
          <w:tcPr>
            <w:tcW w:w="1265" w:type="dxa"/>
            <w:tcMar>
              <w:top w:w="60" w:type="dxa"/>
              <w:left w:w="100" w:type="dxa"/>
              <w:bottom w:w="60" w:type="dxa"/>
              <w:right w:w="100" w:type="dxa"/>
            </w:tcMar>
          </w:tcPr>
          <w:p w14:paraId="1CAA29DE" w14:textId="77777777" w:rsidR="00F825D2" w:rsidRDefault="00000000">
            <w:r>
              <w:rPr>
                <w:color w:val="000000"/>
                <w:sz w:val="18"/>
                <w:szCs w:val="18"/>
              </w:rPr>
              <w:t>0.45</w:t>
            </w:r>
          </w:p>
        </w:tc>
        <w:tc>
          <w:tcPr>
            <w:tcW w:w="1265" w:type="dxa"/>
            <w:tcMar>
              <w:top w:w="60" w:type="dxa"/>
              <w:left w:w="100" w:type="dxa"/>
              <w:bottom w:w="60" w:type="dxa"/>
              <w:right w:w="100" w:type="dxa"/>
            </w:tcMar>
          </w:tcPr>
          <w:p w14:paraId="4714E2E5" w14:textId="77777777" w:rsidR="00F825D2" w:rsidRDefault="00000000">
            <w:r>
              <w:rPr>
                <w:color w:val="000000"/>
                <w:sz w:val="18"/>
                <w:szCs w:val="18"/>
              </w:rPr>
              <w:t>0.15</w:t>
            </w:r>
          </w:p>
        </w:tc>
        <w:tc>
          <w:tcPr>
            <w:tcW w:w="1265" w:type="dxa"/>
            <w:tcMar>
              <w:top w:w="60" w:type="dxa"/>
              <w:left w:w="100" w:type="dxa"/>
              <w:bottom w:w="60" w:type="dxa"/>
              <w:right w:w="100" w:type="dxa"/>
            </w:tcMar>
          </w:tcPr>
          <w:p w14:paraId="07513C58" w14:textId="77777777" w:rsidR="00F825D2" w:rsidRDefault="00000000">
            <w:r>
              <w:rPr>
                <w:color w:val="000000"/>
                <w:sz w:val="18"/>
                <w:szCs w:val="18"/>
              </w:rPr>
              <w:t>TBD</w:t>
            </w:r>
          </w:p>
        </w:tc>
        <w:tc>
          <w:tcPr>
            <w:tcW w:w="1265" w:type="dxa"/>
            <w:tcMar>
              <w:top w:w="60" w:type="dxa"/>
              <w:left w:w="100" w:type="dxa"/>
              <w:bottom w:w="60" w:type="dxa"/>
              <w:right w:w="100" w:type="dxa"/>
            </w:tcMar>
          </w:tcPr>
          <w:p w14:paraId="5284A494" w14:textId="77777777" w:rsidR="00F825D2" w:rsidRDefault="00000000">
            <w:r>
              <w:rPr>
                <w:color w:val="000000"/>
                <w:sz w:val="18"/>
                <w:szCs w:val="18"/>
              </w:rPr>
              <w:t>TBD</w:t>
            </w:r>
          </w:p>
        </w:tc>
        <w:tc>
          <w:tcPr>
            <w:tcW w:w="1012" w:type="dxa"/>
            <w:tcMar>
              <w:top w:w="60" w:type="dxa"/>
              <w:left w:w="100" w:type="dxa"/>
              <w:bottom w:w="60" w:type="dxa"/>
              <w:right w:w="100" w:type="dxa"/>
            </w:tcMar>
          </w:tcPr>
          <w:p w14:paraId="45AAACD7" w14:textId="77777777" w:rsidR="00F825D2" w:rsidRDefault="00000000">
            <w:r>
              <w:rPr>
                <w:color w:val="000000"/>
                <w:sz w:val="18"/>
                <w:szCs w:val="18"/>
              </w:rPr>
              <w:t>TBD</w:t>
            </w:r>
          </w:p>
        </w:tc>
      </w:tr>
      <w:tr w:rsidR="00F825D2" w14:paraId="23D3E413" w14:textId="77777777">
        <w:tblPrEx>
          <w:tblCellMar>
            <w:top w:w="0" w:type="dxa"/>
            <w:bottom w:w="0" w:type="dxa"/>
          </w:tblCellMar>
        </w:tblPrEx>
        <w:tc>
          <w:tcPr>
            <w:tcW w:w="2277" w:type="dxa"/>
            <w:tcMar>
              <w:top w:w="60" w:type="dxa"/>
              <w:left w:w="100" w:type="dxa"/>
              <w:bottom w:w="60" w:type="dxa"/>
              <w:right w:w="100" w:type="dxa"/>
            </w:tcMar>
          </w:tcPr>
          <w:p w14:paraId="30924B6D" w14:textId="77777777" w:rsidR="00F825D2" w:rsidRDefault="00000000">
            <w:r>
              <w:rPr>
                <w:color w:val="000000"/>
                <w:sz w:val="18"/>
                <w:szCs w:val="18"/>
              </w:rPr>
              <w:t>Claude Sonnet 5</w:t>
            </w:r>
          </w:p>
        </w:tc>
        <w:tc>
          <w:tcPr>
            <w:tcW w:w="1012" w:type="dxa"/>
            <w:tcMar>
              <w:top w:w="60" w:type="dxa"/>
              <w:left w:w="100" w:type="dxa"/>
              <w:bottom w:w="60" w:type="dxa"/>
              <w:right w:w="100" w:type="dxa"/>
            </w:tcMar>
          </w:tcPr>
          <w:p w14:paraId="77646C43" w14:textId="77777777" w:rsidR="00F825D2" w:rsidRDefault="00000000">
            <w:r>
              <w:rPr>
                <w:color w:val="000000"/>
                <w:sz w:val="18"/>
                <w:szCs w:val="18"/>
              </w:rPr>
              <w:t>1,500</w:t>
            </w:r>
          </w:p>
        </w:tc>
        <w:tc>
          <w:tcPr>
            <w:tcW w:w="1265" w:type="dxa"/>
            <w:tcMar>
              <w:top w:w="60" w:type="dxa"/>
              <w:left w:w="100" w:type="dxa"/>
              <w:bottom w:w="60" w:type="dxa"/>
              <w:right w:w="100" w:type="dxa"/>
            </w:tcMar>
          </w:tcPr>
          <w:p w14:paraId="629A341C" w14:textId="77777777" w:rsidR="00F825D2" w:rsidRDefault="00000000">
            <w:r>
              <w:rPr>
                <w:color w:val="000000"/>
                <w:sz w:val="18"/>
                <w:szCs w:val="18"/>
              </w:rPr>
              <w:t>0.45</w:t>
            </w:r>
          </w:p>
        </w:tc>
        <w:tc>
          <w:tcPr>
            <w:tcW w:w="1265" w:type="dxa"/>
            <w:tcMar>
              <w:top w:w="60" w:type="dxa"/>
              <w:left w:w="100" w:type="dxa"/>
              <w:bottom w:w="60" w:type="dxa"/>
              <w:right w:w="100" w:type="dxa"/>
            </w:tcMar>
          </w:tcPr>
          <w:p w14:paraId="50CDF40E" w14:textId="77777777" w:rsidR="00F825D2" w:rsidRDefault="00000000">
            <w:r>
              <w:rPr>
                <w:color w:val="000000"/>
                <w:sz w:val="18"/>
                <w:szCs w:val="18"/>
              </w:rPr>
              <w:t>0.15</w:t>
            </w:r>
          </w:p>
        </w:tc>
        <w:tc>
          <w:tcPr>
            <w:tcW w:w="1265" w:type="dxa"/>
            <w:tcMar>
              <w:top w:w="60" w:type="dxa"/>
              <w:left w:w="100" w:type="dxa"/>
              <w:bottom w:w="60" w:type="dxa"/>
              <w:right w:w="100" w:type="dxa"/>
            </w:tcMar>
          </w:tcPr>
          <w:p w14:paraId="0818ADC8" w14:textId="77777777" w:rsidR="00F825D2" w:rsidRDefault="00000000">
            <w:r>
              <w:rPr>
                <w:color w:val="000000"/>
                <w:sz w:val="18"/>
                <w:szCs w:val="18"/>
              </w:rPr>
              <w:t>TBD</w:t>
            </w:r>
          </w:p>
        </w:tc>
        <w:tc>
          <w:tcPr>
            <w:tcW w:w="1265" w:type="dxa"/>
            <w:tcMar>
              <w:top w:w="60" w:type="dxa"/>
              <w:left w:w="100" w:type="dxa"/>
              <w:bottom w:w="60" w:type="dxa"/>
              <w:right w:w="100" w:type="dxa"/>
            </w:tcMar>
          </w:tcPr>
          <w:p w14:paraId="35CF8C53" w14:textId="77777777" w:rsidR="00F825D2" w:rsidRDefault="00000000">
            <w:r>
              <w:rPr>
                <w:color w:val="000000"/>
                <w:sz w:val="18"/>
                <w:szCs w:val="18"/>
              </w:rPr>
              <w:t>TBD</w:t>
            </w:r>
          </w:p>
        </w:tc>
        <w:tc>
          <w:tcPr>
            <w:tcW w:w="1012" w:type="dxa"/>
            <w:tcMar>
              <w:top w:w="60" w:type="dxa"/>
              <w:left w:w="100" w:type="dxa"/>
              <w:bottom w:w="60" w:type="dxa"/>
              <w:right w:w="100" w:type="dxa"/>
            </w:tcMar>
          </w:tcPr>
          <w:p w14:paraId="76472E9B" w14:textId="77777777" w:rsidR="00F825D2" w:rsidRDefault="00000000">
            <w:r>
              <w:rPr>
                <w:color w:val="000000"/>
                <w:sz w:val="18"/>
                <w:szCs w:val="18"/>
              </w:rPr>
              <w:t>TBD</w:t>
            </w:r>
          </w:p>
        </w:tc>
      </w:tr>
      <w:tr w:rsidR="00F825D2" w14:paraId="4944F089" w14:textId="77777777">
        <w:tblPrEx>
          <w:tblCellMar>
            <w:top w:w="0" w:type="dxa"/>
            <w:bottom w:w="0" w:type="dxa"/>
          </w:tblCellMar>
        </w:tblPrEx>
        <w:tc>
          <w:tcPr>
            <w:tcW w:w="2277" w:type="dxa"/>
            <w:tcMar>
              <w:top w:w="60" w:type="dxa"/>
              <w:left w:w="100" w:type="dxa"/>
              <w:bottom w:w="60" w:type="dxa"/>
              <w:right w:w="100" w:type="dxa"/>
            </w:tcMar>
          </w:tcPr>
          <w:p w14:paraId="12E178CF" w14:textId="77777777" w:rsidR="00F825D2" w:rsidRDefault="00000000">
            <w:r>
              <w:rPr>
                <w:color w:val="000000"/>
                <w:sz w:val="18"/>
                <w:szCs w:val="18"/>
              </w:rPr>
              <w:t>GPT-5.6 Sol</w:t>
            </w:r>
          </w:p>
        </w:tc>
        <w:tc>
          <w:tcPr>
            <w:tcW w:w="1012" w:type="dxa"/>
            <w:tcMar>
              <w:top w:w="60" w:type="dxa"/>
              <w:left w:w="100" w:type="dxa"/>
              <w:bottom w:w="60" w:type="dxa"/>
              <w:right w:w="100" w:type="dxa"/>
            </w:tcMar>
          </w:tcPr>
          <w:p w14:paraId="6EE450BF" w14:textId="77777777" w:rsidR="00F825D2" w:rsidRDefault="00000000">
            <w:r>
              <w:rPr>
                <w:color w:val="000000"/>
                <w:sz w:val="18"/>
                <w:szCs w:val="18"/>
              </w:rPr>
              <w:t>1,500</w:t>
            </w:r>
          </w:p>
        </w:tc>
        <w:tc>
          <w:tcPr>
            <w:tcW w:w="1265" w:type="dxa"/>
            <w:tcMar>
              <w:top w:w="60" w:type="dxa"/>
              <w:left w:w="100" w:type="dxa"/>
              <w:bottom w:w="60" w:type="dxa"/>
              <w:right w:w="100" w:type="dxa"/>
            </w:tcMar>
          </w:tcPr>
          <w:p w14:paraId="47FAAE64" w14:textId="77777777" w:rsidR="00F825D2" w:rsidRDefault="00000000">
            <w:r>
              <w:rPr>
                <w:color w:val="000000"/>
                <w:sz w:val="18"/>
                <w:szCs w:val="18"/>
              </w:rPr>
              <w:t>0.45</w:t>
            </w:r>
          </w:p>
        </w:tc>
        <w:tc>
          <w:tcPr>
            <w:tcW w:w="1265" w:type="dxa"/>
            <w:tcMar>
              <w:top w:w="60" w:type="dxa"/>
              <w:left w:w="100" w:type="dxa"/>
              <w:bottom w:w="60" w:type="dxa"/>
              <w:right w:w="100" w:type="dxa"/>
            </w:tcMar>
          </w:tcPr>
          <w:p w14:paraId="770107AB" w14:textId="77777777" w:rsidR="00F825D2" w:rsidRDefault="00000000">
            <w:r>
              <w:rPr>
                <w:color w:val="000000"/>
                <w:sz w:val="18"/>
                <w:szCs w:val="18"/>
              </w:rPr>
              <w:t>0.15</w:t>
            </w:r>
          </w:p>
        </w:tc>
        <w:tc>
          <w:tcPr>
            <w:tcW w:w="1265" w:type="dxa"/>
            <w:tcMar>
              <w:top w:w="60" w:type="dxa"/>
              <w:left w:w="100" w:type="dxa"/>
              <w:bottom w:w="60" w:type="dxa"/>
              <w:right w:w="100" w:type="dxa"/>
            </w:tcMar>
          </w:tcPr>
          <w:p w14:paraId="7D90270D" w14:textId="77777777" w:rsidR="00F825D2" w:rsidRDefault="00000000">
            <w:r>
              <w:rPr>
                <w:color w:val="000000"/>
                <w:sz w:val="18"/>
                <w:szCs w:val="18"/>
              </w:rPr>
              <w:t>TBD</w:t>
            </w:r>
          </w:p>
        </w:tc>
        <w:tc>
          <w:tcPr>
            <w:tcW w:w="1265" w:type="dxa"/>
            <w:tcMar>
              <w:top w:w="60" w:type="dxa"/>
              <w:left w:w="100" w:type="dxa"/>
              <w:bottom w:w="60" w:type="dxa"/>
              <w:right w:w="100" w:type="dxa"/>
            </w:tcMar>
          </w:tcPr>
          <w:p w14:paraId="1E370833" w14:textId="77777777" w:rsidR="00F825D2" w:rsidRDefault="00000000">
            <w:r>
              <w:rPr>
                <w:color w:val="000000"/>
                <w:sz w:val="18"/>
                <w:szCs w:val="18"/>
              </w:rPr>
              <w:t>TBD</w:t>
            </w:r>
          </w:p>
        </w:tc>
        <w:tc>
          <w:tcPr>
            <w:tcW w:w="1012" w:type="dxa"/>
            <w:tcMar>
              <w:top w:w="60" w:type="dxa"/>
              <w:left w:w="100" w:type="dxa"/>
              <w:bottom w:w="60" w:type="dxa"/>
              <w:right w:w="100" w:type="dxa"/>
            </w:tcMar>
          </w:tcPr>
          <w:p w14:paraId="40424459" w14:textId="77777777" w:rsidR="00F825D2" w:rsidRDefault="00000000">
            <w:r>
              <w:rPr>
                <w:color w:val="000000"/>
                <w:sz w:val="18"/>
                <w:szCs w:val="18"/>
              </w:rPr>
              <w:t>TBD</w:t>
            </w:r>
          </w:p>
        </w:tc>
      </w:tr>
      <w:tr w:rsidR="00F825D2" w14:paraId="7E0F80BC" w14:textId="77777777">
        <w:tblPrEx>
          <w:tblCellMar>
            <w:top w:w="0" w:type="dxa"/>
            <w:bottom w:w="0" w:type="dxa"/>
          </w:tblCellMar>
        </w:tblPrEx>
        <w:tc>
          <w:tcPr>
            <w:tcW w:w="2277" w:type="dxa"/>
            <w:tcMar>
              <w:top w:w="60" w:type="dxa"/>
              <w:left w:w="100" w:type="dxa"/>
              <w:bottom w:w="60" w:type="dxa"/>
              <w:right w:w="100" w:type="dxa"/>
            </w:tcMar>
          </w:tcPr>
          <w:p w14:paraId="74CC8851" w14:textId="77777777" w:rsidR="00F825D2" w:rsidRDefault="00000000">
            <w:r>
              <w:rPr>
                <w:color w:val="000000"/>
                <w:sz w:val="18"/>
                <w:szCs w:val="18"/>
              </w:rPr>
              <w:t>GPT-5.6 Terra</w:t>
            </w:r>
          </w:p>
        </w:tc>
        <w:tc>
          <w:tcPr>
            <w:tcW w:w="1012" w:type="dxa"/>
            <w:tcMar>
              <w:top w:w="60" w:type="dxa"/>
              <w:left w:w="100" w:type="dxa"/>
              <w:bottom w:w="60" w:type="dxa"/>
              <w:right w:w="100" w:type="dxa"/>
            </w:tcMar>
          </w:tcPr>
          <w:p w14:paraId="65966F61" w14:textId="77777777" w:rsidR="00F825D2" w:rsidRDefault="00000000">
            <w:r>
              <w:rPr>
                <w:color w:val="000000"/>
                <w:sz w:val="18"/>
                <w:szCs w:val="18"/>
              </w:rPr>
              <w:t>1,500</w:t>
            </w:r>
          </w:p>
        </w:tc>
        <w:tc>
          <w:tcPr>
            <w:tcW w:w="1265" w:type="dxa"/>
            <w:tcMar>
              <w:top w:w="60" w:type="dxa"/>
              <w:left w:w="100" w:type="dxa"/>
              <w:bottom w:w="60" w:type="dxa"/>
              <w:right w:w="100" w:type="dxa"/>
            </w:tcMar>
          </w:tcPr>
          <w:p w14:paraId="573BC1EA" w14:textId="77777777" w:rsidR="00F825D2" w:rsidRDefault="00000000">
            <w:r>
              <w:rPr>
                <w:color w:val="000000"/>
                <w:sz w:val="18"/>
                <w:szCs w:val="18"/>
              </w:rPr>
              <w:t>0.45</w:t>
            </w:r>
          </w:p>
        </w:tc>
        <w:tc>
          <w:tcPr>
            <w:tcW w:w="1265" w:type="dxa"/>
            <w:tcMar>
              <w:top w:w="60" w:type="dxa"/>
              <w:left w:w="100" w:type="dxa"/>
              <w:bottom w:w="60" w:type="dxa"/>
              <w:right w:w="100" w:type="dxa"/>
            </w:tcMar>
          </w:tcPr>
          <w:p w14:paraId="2A8B1A81" w14:textId="77777777" w:rsidR="00F825D2" w:rsidRDefault="00000000">
            <w:r>
              <w:rPr>
                <w:color w:val="000000"/>
                <w:sz w:val="18"/>
                <w:szCs w:val="18"/>
              </w:rPr>
              <w:t>0.15</w:t>
            </w:r>
          </w:p>
        </w:tc>
        <w:tc>
          <w:tcPr>
            <w:tcW w:w="1265" w:type="dxa"/>
            <w:tcMar>
              <w:top w:w="60" w:type="dxa"/>
              <w:left w:w="100" w:type="dxa"/>
              <w:bottom w:w="60" w:type="dxa"/>
              <w:right w:w="100" w:type="dxa"/>
            </w:tcMar>
          </w:tcPr>
          <w:p w14:paraId="3584A14D" w14:textId="77777777" w:rsidR="00F825D2" w:rsidRDefault="00000000">
            <w:r>
              <w:rPr>
                <w:color w:val="000000"/>
                <w:sz w:val="18"/>
                <w:szCs w:val="18"/>
              </w:rPr>
              <w:t>TBD</w:t>
            </w:r>
          </w:p>
        </w:tc>
        <w:tc>
          <w:tcPr>
            <w:tcW w:w="1265" w:type="dxa"/>
            <w:tcMar>
              <w:top w:w="60" w:type="dxa"/>
              <w:left w:w="100" w:type="dxa"/>
              <w:bottom w:w="60" w:type="dxa"/>
              <w:right w:w="100" w:type="dxa"/>
            </w:tcMar>
          </w:tcPr>
          <w:p w14:paraId="3C2CEA07" w14:textId="77777777" w:rsidR="00F825D2" w:rsidRDefault="00000000">
            <w:r>
              <w:rPr>
                <w:color w:val="000000"/>
                <w:sz w:val="18"/>
                <w:szCs w:val="18"/>
              </w:rPr>
              <w:t>TBD</w:t>
            </w:r>
          </w:p>
        </w:tc>
        <w:tc>
          <w:tcPr>
            <w:tcW w:w="1012" w:type="dxa"/>
            <w:tcMar>
              <w:top w:w="60" w:type="dxa"/>
              <w:left w:w="100" w:type="dxa"/>
              <w:bottom w:w="60" w:type="dxa"/>
              <w:right w:w="100" w:type="dxa"/>
            </w:tcMar>
          </w:tcPr>
          <w:p w14:paraId="221AED54" w14:textId="77777777" w:rsidR="00F825D2" w:rsidRDefault="00000000">
            <w:r>
              <w:rPr>
                <w:color w:val="000000"/>
                <w:sz w:val="18"/>
                <w:szCs w:val="18"/>
              </w:rPr>
              <w:t>TBD</w:t>
            </w:r>
          </w:p>
        </w:tc>
      </w:tr>
      <w:tr w:rsidR="00F825D2" w14:paraId="194D6316" w14:textId="77777777">
        <w:tblPrEx>
          <w:tblCellMar>
            <w:top w:w="0" w:type="dxa"/>
            <w:bottom w:w="0" w:type="dxa"/>
          </w:tblCellMar>
        </w:tblPrEx>
        <w:tc>
          <w:tcPr>
            <w:tcW w:w="2277" w:type="dxa"/>
            <w:tcMar>
              <w:top w:w="60" w:type="dxa"/>
              <w:left w:w="100" w:type="dxa"/>
              <w:bottom w:w="60" w:type="dxa"/>
              <w:right w:w="100" w:type="dxa"/>
            </w:tcMar>
          </w:tcPr>
          <w:p w14:paraId="33CAA89B" w14:textId="77777777" w:rsidR="00F825D2" w:rsidRDefault="00000000">
            <w:r>
              <w:rPr>
                <w:color w:val="000000"/>
                <w:sz w:val="18"/>
                <w:szCs w:val="18"/>
              </w:rPr>
              <w:t>GPT-5.6 Luna</w:t>
            </w:r>
          </w:p>
        </w:tc>
        <w:tc>
          <w:tcPr>
            <w:tcW w:w="1012" w:type="dxa"/>
            <w:tcMar>
              <w:top w:w="60" w:type="dxa"/>
              <w:left w:w="100" w:type="dxa"/>
              <w:bottom w:w="60" w:type="dxa"/>
              <w:right w:w="100" w:type="dxa"/>
            </w:tcMar>
          </w:tcPr>
          <w:p w14:paraId="00B302FA" w14:textId="77777777" w:rsidR="00F825D2" w:rsidRDefault="00000000">
            <w:r>
              <w:rPr>
                <w:color w:val="000000"/>
                <w:sz w:val="18"/>
                <w:szCs w:val="18"/>
              </w:rPr>
              <w:t>1,500</w:t>
            </w:r>
          </w:p>
        </w:tc>
        <w:tc>
          <w:tcPr>
            <w:tcW w:w="1265" w:type="dxa"/>
            <w:tcMar>
              <w:top w:w="60" w:type="dxa"/>
              <w:left w:w="100" w:type="dxa"/>
              <w:bottom w:w="60" w:type="dxa"/>
              <w:right w:w="100" w:type="dxa"/>
            </w:tcMar>
          </w:tcPr>
          <w:p w14:paraId="6E85DAED" w14:textId="77777777" w:rsidR="00F825D2" w:rsidRDefault="00000000">
            <w:r>
              <w:rPr>
                <w:color w:val="000000"/>
                <w:sz w:val="18"/>
                <w:szCs w:val="18"/>
              </w:rPr>
              <w:t>0.45</w:t>
            </w:r>
          </w:p>
        </w:tc>
        <w:tc>
          <w:tcPr>
            <w:tcW w:w="1265" w:type="dxa"/>
            <w:tcMar>
              <w:top w:w="60" w:type="dxa"/>
              <w:left w:w="100" w:type="dxa"/>
              <w:bottom w:w="60" w:type="dxa"/>
              <w:right w:w="100" w:type="dxa"/>
            </w:tcMar>
          </w:tcPr>
          <w:p w14:paraId="202CB973" w14:textId="77777777" w:rsidR="00F825D2" w:rsidRDefault="00000000">
            <w:r>
              <w:rPr>
                <w:color w:val="000000"/>
                <w:sz w:val="18"/>
                <w:szCs w:val="18"/>
              </w:rPr>
              <w:t>0.15</w:t>
            </w:r>
          </w:p>
        </w:tc>
        <w:tc>
          <w:tcPr>
            <w:tcW w:w="1265" w:type="dxa"/>
            <w:tcMar>
              <w:top w:w="60" w:type="dxa"/>
              <w:left w:w="100" w:type="dxa"/>
              <w:bottom w:w="60" w:type="dxa"/>
              <w:right w:w="100" w:type="dxa"/>
            </w:tcMar>
          </w:tcPr>
          <w:p w14:paraId="6ED33FAD" w14:textId="77777777" w:rsidR="00F825D2" w:rsidRDefault="00000000">
            <w:r>
              <w:rPr>
                <w:color w:val="000000"/>
                <w:sz w:val="18"/>
                <w:szCs w:val="18"/>
              </w:rPr>
              <w:t>TBD</w:t>
            </w:r>
          </w:p>
        </w:tc>
        <w:tc>
          <w:tcPr>
            <w:tcW w:w="1265" w:type="dxa"/>
            <w:tcMar>
              <w:top w:w="60" w:type="dxa"/>
              <w:left w:w="100" w:type="dxa"/>
              <w:bottom w:w="60" w:type="dxa"/>
              <w:right w:w="100" w:type="dxa"/>
            </w:tcMar>
          </w:tcPr>
          <w:p w14:paraId="393EB3F4" w14:textId="77777777" w:rsidR="00F825D2" w:rsidRDefault="00000000">
            <w:r>
              <w:rPr>
                <w:color w:val="000000"/>
                <w:sz w:val="18"/>
                <w:szCs w:val="18"/>
              </w:rPr>
              <w:t>TBD</w:t>
            </w:r>
          </w:p>
        </w:tc>
        <w:tc>
          <w:tcPr>
            <w:tcW w:w="1012" w:type="dxa"/>
            <w:tcMar>
              <w:top w:w="60" w:type="dxa"/>
              <w:left w:w="100" w:type="dxa"/>
              <w:bottom w:w="60" w:type="dxa"/>
              <w:right w:w="100" w:type="dxa"/>
            </w:tcMar>
          </w:tcPr>
          <w:p w14:paraId="358A64E5" w14:textId="77777777" w:rsidR="00F825D2" w:rsidRDefault="00000000">
            <w:r>
              <w:rPr>
                <w:color w:val="000000"/>
                <w:sz w:val="18"/>
                <w:szCs w:val="18"/>
              </w:rPr>
              <w:t>TBD</w:t>
            </w:r>
          </w:p>
        </w:tc>
      </w:tr>
      <w:tr w:rsidR="00F825D2" w14:paraId="4BA9FFC1" w14:textId="77777777">
        <w:tblPrEx>
          <w:tblCellMar>
            <w:top w:w="0" w:type="dxa"/>
            <w:bottom w:w="0" w:type="dxa"/>
          </w:tblCellMar>
        </w:tblPrEx>
        <w:tc>
          <w:tcPr>
            <w:tcW w:w="2277" w:type="dxa"/>
            <w:tcMar>
              <w:top w:w="60" w:type="dxa"/>
              <w:left w:w="100" w:type="dxa"/>
              <w:bottom w:w="60" w:type="dxa"/>
              <w:right w:w="100" w:type="dxa"/>
            </w:tcMar>
          </w:tcPr>
          <w:p w14:paraId="48DEF7D1" w14:textId="77777777" w:rsidR="00F825D2" w:rsidRDefault="00000000">
            <w:r>
              <w:rPr>
                <w:color w:val="000000"/>
                <w:sz w:val="18"/>
                <w:szCs w:val="18"/>
              </w:rPr>
              <w:lastRenderedPageBreak/>
              <w:t>Study 0 Subtotal</w:t>
            </w:r>
          </w:p>
        </w:tc>
        <w:tc>
          <w:tcPr>
            <w:tcW w:w="1012" w:type="dxa"/>
            <w:tcMar>
              <w:top w:w="60" w:type="dxa"/>
              <w:left w:w="100" w:type="dxa"/>
              <w:bottom w:w="60" w:type="dxa"/>
              <w:right w:w="100" w:type="dxa"/>
            </w:tcMar>
          </w:tcPr>
          <w:p w14:paraId="2CD5E8F0" w14:textId="77777777" w:rsidR="00F825D2" w:rsidRDefault="00000000">
            <w:r>
              <w:rPr>
                <w:color w:val="000000"/>
                <w:sz w:val="18"/>
                <w:szCs w:val="18"/>
              </w:rPr>
              <w:t>9,000</w:t>
            </w:r>
          </w:p>
        </w:tc>
        <w:tc>
          <w:tcPr>
            <w:tcW w:w="1265" w:type="dxa"/>
            <w:tcMar>
              <w:top w:w="60" w:type="dxa"/>
              <w:left w:w="100" w:type="dxa"/>
              <w:bottom w:w="60" w:type="dxa"/>
              <w:right w:w="100" w:type="dxa"/>
            </w:tcMar>
          </w:tcPr>
          <w:p w14:paraId="25561B20" w14:textId="77777777" w:rsidR="00F825D2" w:rsidRDefault="00000000">
            <w:r>
              <w:rPr>
                <w:color w:val="000000"/>
                <w:sz w:val="18"/>
                <w:szCs w:val="18"/>
              </w:rPr>
              <w:t>2.7</w:t>
            </w:r>
          </w:p>
        </w:tc>
        <w:tc>
          <w:tcPr>
            <w:tcW w:w="1265" w:type="dxa"/>
            <w:tcMar>
              <w:top w:w="60" w:type="dxa"/>
              <w:left w:w="100" w:type="dxa"/>
              <w:bottom w:w="60" w:type="dxa"/>
              <w:right w:w="100" w:type="dxa"/>
            </w:tcMar>
          </w:tcPr>
          <w:p w14:paraId="735B6F97" w14:textId="77777777" w:rsidR="00F825D2" w:rsidRDefault="00000000">
            <w:r>
              <w:rPr>
                <w:color w:val="000000"/>
                <w:sz w:val="18"/>
                <w:szCs w:val="18"/>
              </w:rPr>
              <w:t>0.9</w:t>
            </w:r>
          </w:p>
        </w:tc>
        <w:tc>
          <w:tcPr>
            <w:tcW w:w="1265" w:type="dxa"/>
            <w:tcMar>
              <w:top w:w="60" w:type="dxa"/>
              <w:left w:w="100" w:type="dxa"/>
              <w:bottom w:w="60" w:type="dxa"/>
              <w:right w:w="100" w:type="dxa"/>
            </w:tcMar>
          </w:tcPr>
          <w:p w14:paraId="15D4F350" w14:textId="77777777" w:rsidR="00F825D2" w:rsidRDefault="00F825D2"/>
        </w:tc>
        <w:tc>
          <w:tcPr>
            <w:tcW w:w="1265" w:type="dxa"/>
            <w:tcMar>
              <w:top w:w="60" w:type="dxa"/>
              <w:left w:w="100" w:type="dxa"/>
              <w:bottom w:w="60" w:type="dxa"/>
              <w:right w:w="100" w:type="dxa"/>
            </w:tcMar>
          </w:tcPr>
          <w:p w14:paraId="2586F67E" w14:textId="77777777" w:rsidR="00F825D2" w:rsidRDefault="00F825D2"/>
        </w:tc>
        <w:tc>
          <w:tcPr>
            <w:tcW w:w="1012" w:type="dxa"/>
            <w:tcMar>
              <w:top w:w="60" w:type="dxa"/>
              <w:left w:w="100" w:type="dxa"/>
              <w:bottom w:w="60" w:type="dxa"/>
              <w:right w:w="100" w:type="dxa"/>
            </w:tcMar>
          </w:tcPr>
          <w:p w14:paraId="45AAFC9D" w14:textId="77777777" w:rsidR="00F825D2" w:rsidRDefault="00000000">
            <w:r>
              <w:rPr>
                <w:color w:val="000000"/>
                <w:sz w:val="18"/>
                <w:szCs w:val="18"/>
              </w:rPr>
              <w:t>TBD</w:t>
            </w:r>
          </w:p>
        </w:tc>
      </w:tr>
    </w:tbl>
    <w:p w14:paraId="53C57E75" w14:textId="77777777" w:rsidR="00F825D2" w:rsidRDefault="00000000">
      <w:pPr>
        <w:spacing w:after="200"/>
      </w:pPr>
      <w:r>
        <w:rPr>
          <w:sz w:val="18"/>
          <w:szCs w:val="18"/>
        </w:rPr>
        <w:t>Rates and per-model costs are intentionally marked TBD pending route and pricing verification before Gate 1.</w:t>
      </w:r>
    </w:p>
    <w:p w14:paraId="5A912532" w14:textId="77777777" w:rsidR="00F825D2" w:rsidRDefault="00000000">
      <w:pPr>
        <w:spacing w:after="160"/>
      </w:pPr>
      <w:r>
        <w:rPr>
          <w:b/>
          <w:bCs/>
        </w:rPr>
        <w:t>Study 1: Fermi estimation (Track A: 20,160 calls; Track B: 4,320 calls; 24,480 total; average 550 input / 320 output tokens per call across all conditions). Track A includes two-turn conditions (C4/C5) with longer average contexts; Track B binary items are shorter; a blended average is used. Per-model call count: 24,480 / 6 = 4,080.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0CB9B043"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0D4CCF13"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56B0D28F"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588A9CCD"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58AE510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3267F467"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5917F25A"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06B945DC" w14:textId="77777777" w:rsidR="00F825D2" w:rsidRDefault="00000000">
            <w:r>
              <w:rPr>
                <w:b/>
                <w:bCs/>
                <w:color w:val="FFFFFF"/>
                <w:sz w:val="18"/>
                <w:szCs w:val="18"/>
              </w:rPr>
              <w:t>Cost</w:t>
            </w:r>
          </w:p>
        </w:tc>
      </w:tr>
      <w:tr w:rsidR="00F825D2" w14:paraId="147CE554" w14:textId="77777777">
        <w:tblPrEx>
          <w:tblCellMar>
            <w:top w:w="0" w:type="dxa"/>
            <w:bottom w:w="0" w:type="dxa"/>
          </w:tblCellMar>
        </w:tblPrEx>
        <w:tc>
          <w:tcPr>
            <w:tcW w:w="2277" w:type="dxa"/>
            <w:tcMar>
              <w:top w:w="60" w:type="dxa"/>
              <w:left w:w="100" w:type="dxa"/>
              <w:bottom w:w="60" w:type="dxa"/>
              <w:right w:w="100" w:type="dxa"/>
            </w:tcMar>
          </w:tcPr>
          <w:p w14:paraId="4AABBBAD" w14:textId="77777777" w:rsidR="00F825D2" w:rsidRDefault="00000000">
            <w:r>
              <w:rPr>
                <w:color w:val="000000"/>
                <w:sz w:val="18"/>
                <w:szCs w:val="18"/>
              </w:rPr>
              <w:t>Claude Fable 5</w:t>
            </w:r>
          </w:p>
        </w:tc>
        <w:tc>
          <w:tcPr>
            <w:tcW w:w="1012" w:type="dxa"/>
            <w:tcMar>
              <w:top w:w="60" w:type="dxa"/>
              <w:left w:w="100" w:type="dxa"/>
              <w:bottom w:w="60" w:type="dxa"/>
              <w:right w:w="100" w:type="dxa"/>
            </w:tcMar>
          </w:tcPr>
          <w:p w14:paraId="394BC4AC" w14:textId="77777777" w:rsidR="00F825D2" w:rsidRDefault="00000000">
            <w:r>
              <w:rPr>
                <w:color w:val="000000"/>
                <w:sz w:val="18"/>
                <w:szCs w:val="18"/>
              </w:rPr>
              <w:t>4,080</w:t>
            </w:r>
          </w:p>
        </w:tc>
        <w:tc>
          <w:tcPr>
            <w:tcW w:w="1265" w:type="dxa"/>
            <w:tcMar>
              <w:top w:w="60" w:type="dxa"/>
              <w:left w:w="100" w:type="dxa"/>
              <w:bottom w:w="60" w:type="dxa"/>
              <w:right w:w="100" w:type="dxa"/>
            </w:tcMar>
          </w:tcPr>
          <w:p w14:paraId="2AC4D8BF" w14:textId="77777777" w:rsidR="00F825D2" w:rsidRDefault="00000000">
            <w:r>
              <w:rPr>
                <w:color w:val="000000"/>
                <w:sz w:val="18"/>
                <w:szCs w:val="18"/>
              </w:rPr>
              <w:t>2.24</w:t>
            </w:r>
          </w:p>
        </w:tc>
        <w:tc>
          <w:tcPr>
            <w:tcW w:w="1265" w:type="dxa"/>
            <w:tcMar>
              <w:top w:w="60" w:type="dxa"/>
              <w:left w:w="100" w:type="dxa"/>
              <w:bottom w:w="60" w:type="dxa"/>
              <w:right w:w="100" w:type="dxa"/>
            </w:tcMar>
          </w:tcPr>
          <w:p w14:paraId="5CBBDE31" w14:textId="77777777" w:rsidR="00F825D2" w:rsidRDefault="00000000">
            <w:r>
              <w:rPr>
                <w:color w:val="000000"/>
                <w:sz w:val="18"/>
                <w:szCs w:val="18"/>
              </w:rPr>
              <w:t>1.31</w:t>
            </w:r>
          </w:p>
        </w:tc>
        <w:tc>
          <w:tcPr>
            <w:tcW w:w="1265" w:type="dxa"/>
            <w:tcMar>
              <w:top w:w="60" w:type="dxa"/>
              <w:left w:w="100" w:type="dxa"/>
              <w:bottom w:w="60" w:type="dxa"/>
              <w:right w:w="100" w:type="dxa"/>
            </w:tcMar>
          </w:tcPr>
          <w:p w14:paraId="2E47F098" w14:textId="77777777" w:rsidR="00F825D2" w:rsidRDefault="00000000">
            <w:r>
              <w:rPr>
                <w:color w:val="000000"/>
                <w:sz w:val="18"/>
                <w:szCs w:val="18"/>
              </w:rPr>
              <w:t>TBD</w:t>
            </w:r>
          </w:p>
        </w:tc>
        <w:tc>
          <w:tcPr>
            <w:tcW w:w="1265" w:type="dxa"/>
            <w:tcMar>
              <w:top w:w="60" w:type="dxa"/>
              <w:left w:w="100" w:type="dxa"/>
              <w:bottom w:w="60" w:type="dxa"/>
              <w:right w:w="100" w:type="dxa"/>
            </w:tcMar>
          </w:tcPr>
          <w:p w14:paraId="18E5B530" w14:textId="77777777" w:rsidR="00F825D2" w:rsidRDefault="00000000">
            <w:r>
              <w:rPr>
                <w:color w:val="000000"/>
                <w:sz w:val="18"/>
                <w:szCs w:val="18"/>
              </w:rPr>
              <w:t>TBD</w:t>
            </w:r>
          </w:p>
        </w:tc>
        <w:tc>
          <w:tcPr>
            <w:tcW w:w="1012" w:type="dxa"/>
            <w:tcMar>
              <w:top w:w="60" w:type="dxa"/>
              <w:left w:w="100" w:type="dxa"/>
              <w:bottom w:w="60" w:type="dxa"/>
              <w:right w:w="100" w:type="dxa"/>
            </w:tcMar>
          </w:tcPr>
          <w:p w14:paraId="3F64AE3B" w14:textId="77777777" w:rsidR="00F825D2" w:rsidRDefault="00000000">
            <w:r>
              <w:rPr>
                <w:color w:val="000000"/>
                <w:sz w:val="18"/>
                <w:szCs w:val="18"/>
              </w:rPr>
              <w:t>TBD</w:t>
            </w:r>
          </w:p>
        </w:tc>
      </w:tr>
      <w:tr w:rsidR="00F825D2" w14:paraId="1BA1F0B5" w14:textId="77777777">
        <w:tblPrEx>
          <w:tblCellMar>
            <w:top w:w="0" w:type="dxa"/>
            <w:bottom w:w="0" w:type="dxa"/>
          </w:tblCellMar>
        </w:tblPrEx>
        <w:tc>
          <w:tcPr>
            <w:tcW w:w="2277" w:type="dxa"/>
            <w:tcMar>
              <w:top w:w="60" w:type="dxa"/>
              <w:left w:w="100" w:type="dxa"/>
              <w:bottom w:w="60" w:type="dxa"/>
              <w:right w:w="100" w:type="dxa"/>
            </w:tcMar>
          </w:tcPr>
          <w:p w14:paraId="16767D78" w14:textId="77777777" w:rsidR="00F825D2" w:rsidRDefault="00000000">
            <w:r>
              <w:rPr>
                <w:color w:val="000000"/>
                <w:sz w:val="18"/>
                <w:szCs w:val="18"/>
              </w:rPr>
              <w:t>Claude Opus 4.8</w:t>
            </w:r>
          </w:p>
        </w:tc>
        <w:tc>
          <w:tcPr>
            <w:tcW w:w="1012" w:type="dxa"/>
            <w:tcMar>
              <w:top w:w="60" w:type="dxa"/>
              <w:left w:w="100" w:type="dxa"/>
              <w:bottom w:w="60" w:type="dxa"/>
              <w:right w:w="100" w:type="dxa"/>
            </w:tcMar>
          </w:tcPr>
          <w:p w14:paraId="5AB80FAD" w14:textId="77777777" w:rsidR="00F825D2" w:rsidRDefault="00000000">
            <w:r>
              <w:rPr>
                <w:color w:val="000000"/>
                <w:sz w:val="18"/>
                <w:szCs w:val="18"/>
              </w:rPr>
              <w:t>4,080</w:t>
            </w:r>
          </w:p>
        </w:tc>
        <w:tc>
          <w:tcPr>
            <w:tcW w:w="1265" w:type="dxa"/>
            <w:tcMar>
              <w:top w:w="60" w:type="dxa"/>
              <w:left w:w="100" w:type="dxa"/>
              <w:bottom w:w="60" w:type="dxa"/>
              <w:right w:w="100" w:type="dxa"/>
            </w:tcMar>
          </w:tcPr>
          <w:p w14:paraId="623E4AB2" w14:textId="77777777" w:rsidR="00F825D2" w:rsidRDefault="00000000">
            <w:r>
              <w:rPr>
                <w:color w:val="000000"/>
                <w:sz w:val="18"/>
                <w:szCs w:val="18"/>
              </w:rPr>
              <w:t>2.24</w:t>
            </w:r>
          </w:p>
        </w:tc>
        <w:tc>
          <w:tcPr>
            <w:tcW w:w="1265" w:type="dxa"/>
            <w:tcMar>
              <w:top w:w="60" w:type="dxa"/>
              <w:left w:w="100" w:type="dxa"/>
              <w:bottom w:w="60" w:type="dxa"/>
              <w:right w:w="100" w:type="dxa"/>
            </w:tcMar>
          </w:tcPr>
          <w:p w14:paraId="0AC46942" w14:textId="77777777" w:rsidR="00F825D2" w:rsidRDefault="00000000">
            <w:r>
              <w:rPr>
                <w:color w:val="000000"/>
                <w:sz w:val="18"/>
                <w:szCs w:val="18"/>
              </w:rPr>
              <w:t>1.31</w:t>
            </w:r>
          </w:p>
        </w:tc>
        <w:tc>
          <w:tcPr>
            <w:tcW w:w="1265" w:type="dxa"/>
            <w:tcMar>
              <w:top w:w="60" w:type="dxa"/>
              <w:left w:w="100" w:type="dxa"/>
              <w:bottom w:w="60" w:type="dxa"/>
              <w:right w:w="100" w:type="dxa"/>
            </w:tcMar>
          </w:tcPr>
          <w:p w14:paraId="2C06AD3E" w14:textId="77777777" w:rsidR="00F825D2" w:rsidRDefault="00000000">
            <w:r>
              <w:rPr>
                <w:color w:val="000000"/>
                <w:sz w:val="18"/>
                <w:szCs w:val="18"/>
              </w:rPr>
              <w:t>TBD</w:t>
            </w:r>
          </w:p>
        </w:tc>
        <w:tc>
          <w:tcPr>
            <w:tcW w:w="1265" w:type="dxa"/>
            <w:tcMar>
              <w:top w:w="60" w:type="dxa"/>
              <w:left w:w="100" w:type="dxa"/>
              <w:bottom w:w="60" w:type="dxa"/>
              <w:right w:w="100" w:type="dxa"/>
            </w:tcMar>
          </w:tcPr>
          <w:p w14:paraId="1730FA12" w14:textId="77777777" w:rsidR="00F825D2" w:rsidRDefault="00000000">
            <w:r>
              <w:rPr>
                <w:color w:val="000000"/>
                <w:sz w:val="18"/>
                <w:szCs w:val="18"/>
              </w:rPr>
              <w:t>TBD</w:t>
            </w:r>
          </w:p>
        </w:tc>
        <w:tc>
          <w:tcPr>
            <w:tcW w:w="1012" w:type="dxa"/>
            <w:tcMar>
              <w:top w:w="60" w:type="dxa"/>
              <w:left w:w="100" w:type="dxa"/>
              <w:bottom w:w="60" w:type="dxa"/>
              <w:right w:w="100" w:type="dxa"/>
            </w:tcMar>
          </w:tcPr>
          <w:p w14:paraId="4CF63026" w14:textId="77777777" w:rsidR="00F825D2" w:rsidRDefault="00000000">
            <w:r>
              <w:rPr>
                <w:color w:val="000000"/>
                <w:sz w:val="18"/>
                <w:szCs w:val="18"/>
              </w:rPr>
              <w:t>TBD</w:t>
            </w:r>
          </w:p>
        </w:tc>
      </w:tr>
      <w:tr w:rsidR="00F825D2" w14:paraId="0D9F30B7" w14:textId="77777777">
        <w:tblPrEx>
          <w:tblCellMar>
            <w:top w:w="0" w:type="dxa"/>
            <w:bottom w:w="0" w:type="dxa"/>
          </w:tblCellMar>
        </w:tblPrEx>
        <w:tc>
          <w:tcPr>
            <w:tcW w:w="2277" w:type="dxa"/>
            <w:tcMar>
              <w:top w:w="60" w:type="dxa"/>
              <w:left w:w="100" w:type="dxa"/>
              <w:bottom w:w="60" w:type="dxa"/>
              <w:right w:w="100" w:type="dxa"/>
            </w:tcMar>
          </w:tcPr>
          <w:p w14:paraId="2E9C0D7F" w14:textId="77777777" w:rsidR="00F825D2" w:rsidRDefault="00000000">
            <w:r>
              <w:rPr>
                <w:color w:val="000000"/>
                <w:sz w:val="18"/>
                <w:szCs w:val="18"/>
              </w:rPr>
              <w:t>Claude Sonnet 5</w:t>
            </w:r>
          </w:p>
        </w:tc>
        <w:tc>
          <w:tcPr>
            <w:tcW w:w="1012" w:type="dxa"/>
            <w:tcMar>
              <w:top w:w="60" w:type="dxa"/>
              <w:left w:w="100" w:type="dxa"/>
              <w:bottom w:w="60" w:type="dxa"/>
              <w:right w:w="100" w:type="dxa"/>
            </w:tcMar>
          </w:tcPr>
          <w:p w14:paraId="33BE8E64" w14:textId="77777777" w:rsidR="00F825D2" w:rsidRDefault="00000000">
            <w:r>
              <w:rPr>
                <w:color w:val="000000"/>
                <w:sz w:val="18"/>
                <w:szCs w:val="18"/>
              </w:rPr>
              <w:t>4,080</w:t>
            </w:r>
          </w:p>
        </w:tc>
        <w:tc>
          <w:tcPr>
            <w:tcW w:w="1265" w:type="dxa"/>
            <w:tcMar>
              <w:top w:w="60" w:type="dxa"/>
              <w:left w:w="100" w:type="dxa"/>
              <w:bottom w:w="60" w:type="dxa"/>
              <w:right w:w="100" w:type="dxa"/>
            </w:tcMar>
          </w:tcPr>
          <w:p w14:paraId="30695038" w14:textId="77777777" w:rsidR="00F825D2" w:rsidRDefault="00000000">
            <w:r>
              <w:rPr>
                <w:color w:val="000000"/>
                <w:sz w:val="18"/>
                <w:szCs w:val="18"/>
              </w:rPr>
              <w:t>2.24</w:t>
            </w:r>
          </w:p>
        </w:tc>
        <w:tc>
          <w:tcPr>
            <w:tcW w:w="1265" w:type="dxa"/>
            <w:tcMar>
              <w:top w:w="60" w:type="dxa"/>
              <w:left w:w="100" w:type="dxa"/>
              <w:bottom w:w="60" w:type="dxa"/>
              <w:right w:w="100" w:type="dxa"/>
            </w:tcMar>
          </w:tcPr>
          <w:p w14:paraId="53374F88" w14:textId="77777777" w:rsidR="00F825D2" w:rsidRDefault="00000000">
            <w:r>
              <w:rPr>
                <w:color w:val="000000"/>
                <w:sz w:val="18"/>
                <w:szCs w:val="18"/>
              </w:rPr>
              <w:t>1.31</w:t>
            </w:r>
          </w:p>
        </w:tc>
        <w:tc>
          <w:tcPr>
            <w:tcW w:w="1265" w:type="dxa"/>
            <w:tcMar>
              <w:top w:w="60" w:type="dxa"/>
              <w:left w:w="100" w:type="dxa"/>
              <w:bottom w:w="60" w:type="dxa"/>
              <w:right w:w="100" w:type="dxa"/>
            </w:tcMar>
          </w:tcPr>
          <w:p w14:paraId="0BF2F06C" w14:textId="77777777" w:rsidR="00F825D2" w:rsidRDefault="00000000">
            <w:r>
              <w:rPr>
                <w:color w:val="000000"/>
                <w:sz w:val="18"/>
                <w:szCs w:val="18"/>
              </w:rPr>
              <w:t>TBD</w:t>
            </w:r>
          </w:p>
        </w:tc>
        <w:tc>
          <w:tcPr>
            <w:tcW w:w="1265" w:type="dxa"/>
            <w:tcMar>
              <w:top w:w="60" w:type="dxa"/>
              <w:left w:w="100" w:type="dxa"/>
              <w:bottom w:w="60" w:type="dxa"/>
              <w:right w:w="100" w:type="dxa"/>
            </w:tcMar>
          </w:tcPr>
          <w:p w14:paraId="01FE14D0" w14:textId="77777777" w:rsidR="00F825D2" w:rsidRDefault="00000000">
            <w:r>
              <w:rPr>
                <w:color w:val="000000"/>
                <w:sz w:val="18"/>
                <w:szCs w:val="18"/>
              </w:rPr>
              <w:t>TBD</w:t>
            </w:r>
          </w:p>
        </w:tc>
        <w:tc>
          <w:tcPr>
            <w:tcW w:w="1012" w:type="dxa"/>
            <w:tcMar>
              <w:top w:w="60" w:type="dxa"/>
              <w:left w:w="100" w:type="dxa"/>
              <w:bottom w:w="60" w:type="dxa"/>
              <w:right w:w="100" w:type="dxa"/>
            </w:tcMar>
          </w:tcPr>
          <w:p w14:paraId="0B711E2C" w14:textId="77777777" w:rsidR="00F825D2" w:rsidRDefault="00000000">
            <w:r>
              <w:rPr>
                <w:color w:val="000000"/>
                <w:sz w:val="18"/>
                <w:szCs w:val="18"/>
              </w:rPr>
              <w:t>TBD</w:t>
            </w:r>
          </w:p>
        </w:tc>
      </w:tr>
      <w:tr w:rsidR="00F825D2" w14:paraId="3666E324" w14:textId="77777777">
        <w:tblPrEx>
          <w:tblCellMar>
            <w:top w:w="0" w:type="dxa"/>
            <w:bottom w:w="0" w:type="dxa"/>
          </w:tblCellMar>
        </w:tblPrEx>
        <w:tc>
          <w:tcPr>
            <w:tcW w:w="2277" w:type="dxa"/>
            <w:tcMar>
              <w:top w:w="60" w:type="dxa"/>
              <w:left w:w="100" w:type="dxa"/>
              <w:bottom w:w="60" w:type="dxa"/>
              <w:right w:w="100" w:type="dxa"/>
            </w:tcMar>
          </w:tcPr>
          <w:p w14:paraId="2F1CA5D4" w14:textId="77777777" w:rsidR="00F825D2" w:rsidRDefault="00000000">
            <w:r>
              <w:rPr>
                <w:color w:val="000000"/>
                <w:sz w:val="18"/>
                <w:szCs w:val="18"/>
              </w:rPr>
              <w:t>GPT-5.6 Sol</w:t>
            </w:r>
          </w:p>
        </w:tc>
        <w:tc>
          <w:tcPr>
            <w:tcW w:w="1012" w:type="dxa"/>
            <w:tcMar>
              <w:top w:w="60" w:type="dxa"/>
              <w:left w:w="100" w:type="dxa"/>
              <w:bottom w:w="60" w:type="dxa"/>
              <w:right w:w="100" w:type="dxa"/>
            </w:tcMar>
          </w:tcPr>
          <w:p w14:paraId="791279EF" w14:textId="77777777" w:rsidR="00F825D2" w:rsidRDefault="00000000">
            <w:r>
              <w:rPr>
                <w:color w:val="000000"/>
                <w:sz w:val="18"/>
                <w:szCs w:val="18"/>
              </w:rPr>
              <w:t>4,080</w:t>
            </w:r>
          </w:p>
        </w:tc>
        <w:tc>
          <w:tcPr>
            <w:tcW w:w="1265" w:type="dxa"/>
            <w:tcMar>
              <w:top w:w="60" w:type="dxa"/>
              <w:left w:w="100" w:type="dxa"/>
              <w:bottom w:w="60" w:type="dxa"/>
              <w:right w:w="100" w:type="dxa"/>
            </w:tcMar>
          </w:tcPr>
          <w:p w14:paraId="54DCCC0F" w14:textId="77777777" w:rsidR="00F825D2" w:rsidRDefault="00000000">
            <w:r>
              <w:rPr>
                <w:color w:val="000000"/>
                <w:sz w:val="18"/>
                <w:szCs w:val="18"/>
              </w:rPr>
              <w:t>2.24</w:t>
            </w:r>
          </w:p>
        </w:tc>
        <w:tc>
          <w:tcPr>
            <w:tcW w:w="1265" w:type="dxa"/>
            <w:tcMar>
              <w:top w:w="60" w:type="dxa"/>
              <w:left w:w="100" w:type="dxa"/>
              <w:bottom w:w="60" w:type="dxa"/>
              <w:right w:w="100" w:type="dxa"/>
            </w:tcMar>
          </w:tcPr>
          <w:p w14:paraId="358D31D8" w14:textId="77777777" w:rsidR="00F825D2" w:rsidRDefault="00000000">
            <w:r>
              <w:rPr>
                <w:color w:val="000000"/>
                <w:sz w:val="18"/>
                <w:szCs w:val="18"/>
              </w:rPr>
              <w:t>1.31</w:t>
            </w:r>
          </w:p>
        </w:tc>
        <w:tc>
          <w:tcPr>
            <w:tcW w:w="1265" w:type="dxa"/>
            <w:tcMar>
              <w:top w:w="60" w:type="dxa"/>
              <w:left w:w="100" w:type="dxa"/>
              <w:bottom w:w="60" w:type="dxa"/>
              <w:right w:w="100" w:type="dxa"/>
            </w:tcMar>
          </w:tcPr>
          <w:p w14:paraId="04BDEF82" w14:textId="77777777" w:rsidR="00F825D2" w:rsidRDefault="00000000">
            <w:r>
              <w:rPr>
                <w:color w:val="000000"/>
                <w:sz w:val="18"/>
                <w:szCs w:val="18"/>
              </w:rPr>
              <w:t>TBD</w:t>
            </w:r>
          </w:p>
        </w:tc>
        <w:tc>
          <w:tcPr>
            <w:tcW w:w="1265" w:type="dxa"/>
            <w:tcMar>
              <w:top w:w="60" w:type="dxa"/>
              <w:left w:w="100" w:type="dxa"/>
              <w:bottom w:w="60" w:type="dxa"/>
              <w:right w:w="100" w:type="dxa"/>
            </w:tcMar>
          </w:tcPr>
          <w:p w14:paraId="0599FF02" w14:textId="77777777" w:rsidR="00F825D2" w:rsidRDefault="00000000">
            <w:r>
              <w:rPr>
                <w:color w:val="000000"/>
                <w:sz w:val="18"/>
                <w:szCs w:val="18"/>
              </w:rPr>
              <w:t>TBD</w:t>
            </w:r>
          </w:p>
        </w:tc>
        <w:tc>
          <w:tcPr>
            <w:tcW w:w="1012" w:type="dxa"/>
            <w:tcMar>
              <w:top w:w="60" w:type="dxa"/>
              <w:left w:w="100" w:type="dxa"/>
              <w:bottom w:w="60" w:type="dxa"/>
              <w:right w:w="100" w:type="dxa"/>
            </w:tcMar>
          </w:tcPr>
          <w:p w14:paraId="7FD8ACB7" w14:textId="77777777" w:rsidR="00F825D2" w:rsidRDefault="00000000">
            <w:r>
              <w:rPr>
                <w:color w:val="000000"/>
                <w:sz w:val="18"/>
                <w:szCs w:val="18"/>
              </w:rPr>
              <w:t>TBD</w:t>
            </w:r>
          </w:p>
        </w:tc>
      </w:tr>
      <w:tr w:rsidR="00F825D2" w14:paraId="4F23025E" w14:textId="77777777">
        <w:tblPrEx>
          <w:tblCellMar>
            <w:top w:w="0" w:type="dxa"/>
            <w:bottom w:w="0" w:type="dxa"/>
          </w:tblCellMar>
        </w:tblPrEx>
        <w:tc>
          <w:tcPr>
            <w:tcW w:w="2277" w:type="dxa"/>
            <w:tcMar>
              <w:top w:w="60" w:type="dxa"/>
              <w:left w:w="100" w:type="dxa"/>
              <w:bottom w:w="60" w:type="dxa"/>
              <w:right w:w="100" w:type="dxa"/>
            </w:tcMar>
          </w:tcPr>
          <w:p w14:paraId="24249CE5" w14:textId="77777777" w:rsidR="00F825D2" w:rsidRDefault="00000000">
            <w:r>
              <w:rPr>
                <w:color w:val="000000"/>
                <w:sz w:val="18"/>
                <w:szCs w:val="18"/>
              </w:rPr>
              <w:t>GPT-5.6 Terra</w:t>
            </w:r>
          </w:p>
        </w:tc>
        <w:tc>
          <w:tcPr>
            <w:tcW w:w="1012" w:type="dxa"/>
            <w:tcMar>
              <w:top w:w="60" w:type="dxa"/>
              <w:left w:w="100" w:type="dxa"/>
              <w:bottom w:w="60" w:type="dxa"/>
              <w:right w:w="100" w:type="dxa"/>
            </w:tcMar>
          </w:tcPr>
          <w:p w14:paraId="2BA3B53D" w14:textId="77777777" w:rsidR="00F825D2" w:rsidRDefault="00000000">
            <w:r>
              <w:rPr>
                <w:color w:val="000000"/>
                <w:sz w:val="18"/>
                <w:szCs w:val="18"/>
              </w:rPr>
              <w:t>4,080</w:t>
            </w:r>
          </w:p>
        </w:tc>
        <w:tc>
          <w:tcPr>
            <w:tcW w:w="1265" w:type="dxa"/>
            <w:tcMar>
              <w:top w:w="60" w:type="dxa"/>
              <w:left w:w="100" w:type="dxa"/>
              <w:bottom w:w="60" w:type="dxa"/>
              <w:right w:w="100" w:type="dxa"/>
            </w:tcMar>
          </w:tcPr>
          <w:p w14:paraId="426CB9E7" w14:textId="77777777" w:rsidR="00F825D2" w:rsidRDefault="00000000">
            <w:r>
              <w:rPr>
                <w:color w:val="000000"/>
                <w:sz w:val="18"/>
                <w:szCs w:val="18"/>
              </w:rPr>
              <w:t>2.24</w:t>
            </w:r>
          </w:p>
        </w:tc>
        <w:tc>
          <w:tcPr>
            <w:tcW w:w="1265" w:type="dxa"/>
            <w:tcMar>
              <w:top w:w="60" w:type="dxa"/>
              <w:left w:w="100" w:type="dxa"/>
              <w:bottom w:w="60" w:type="dxa"/>
              <w:right w:w="100" w:type="dxa"/>
            </w:tcMar>
          </w:tcPr>
          <w:p w14:paraId="6024BD77" w14:textId="77777777" w:rsidR="00F825D2" w:rsidRDefault="00000000">
            <w:r>
              <w:rPr>
                <w:color w:val="000000"/>
                <w:sz w:val="18"/>
                <w:szCs w:val="18"/>
              </w:rPr>
              <w:t>1.31</w:t>
            </w:r>
          </w:p>
        </w:tc>
        <w:tc>
          <w:tcPr>
            <w:tcW w:w="1265" w:type="dxa"/>
            <w:tcMar>
              <w:top w:w="60" w:type="dxa"/>
              <w:left w:w="100" w:type="dxa"/>
              <w:bottom w:w="60" w:type="dxa"/>
              <w:right w:w="100" w:type="dxa"/>
            </w:tcMar>
          </w:tcPr>
          <w:p w14:paraId="7C85634E" w14:textId="77777777" w:rsidR="00F825D2" w:rsidRDefault="00000000">
            <w:r>
              <w:rPr>
                <w:color w:val="000000"/>
                <w:sz w:val="18"/>
                <w:szCs w:val="18"/>
              </w:rPr>
              <w:t>TBD</w:t>
            </w:r>
          </w:p>
        </w:tc>
        <w:tc>
          <w:tcPr>
            <w:tcW w:w="1265" w:type="dxa"/>
            <w:tcMar>
              <w:top w:w="60" w:type="dxa"/>
              <w:left w:w="100" w:type="dxa"/>
              <w:bottom w:w="60" w:type="dxa"/>
              <w:right w:w="100" w:type="dxa"/>
            </w:tcMar>
          </w:tcPr>
          <w:p w14:paraId="243FA8D0" w14:textId="77777777" w:rsidR="00F825D2" w:rsidRDefault="00000000">
            <w:r>
              <w:rPr>
                <w:color w:val="000000"/>
                <w:sz w:val="18"/>
                <w:szCs w:val="18"/>
              </w:rPr>
              <w:t>TBD</w:t>
            </w:r>
          </w:p>
        </w:tc>
        <w:tc>
          <w:tcPr>
            <w:tcW w:w="1012" w:type="dxa"/>
            <w:tcMar>
              <w:top w:w="60" w:type="dxa"/>
              <w:left w:w="100" w:type="dxa"/>
              <w:bottom w:w="60" w:type="dxa"/>
              <w:right w:w="100" w:type="dxa"/>
            </w:tcMar>
          </w:tcPr>
          <w:p w14:paraId="393C089B" w14:textId="77777777" w:rsidR="00F825D2" w:rsidRDefault="00000000">
            <w:r>
              <w:rPr>
                <w:color w:val="000000"/>
                <w:sz w:val="18"/>
                <w:szCs w:val="18"/>
              </w:rPr>
              <w:t>TBD</w:t>
            </w:r>
          </w:p>
        </w:tc>
      </w:tr>
      <w:tr w:rsidR="00F825D2" w14:paraId="67C0C0E9" w14:textId="77777777">
        <w:tblPrEx>
          <w:tblCellMar>
            <w:top w:w="0" w:type="dxa"/>
            <w:bottom w:w="0" w:type="dxa"/>
          </w:tblCellMar>
        </w:tblPrEx>
        <w:tc>
          <w:tcPr>
            <w:tcW w:w="2277" w:type="dxa"/>
            <w:tcMar>
              <w:top w:w="60" w:type="dxa"/>
              <w:left w:w="100" w:type="dxa"/>
              <w:bottom w:w="60" w:type="dxa"/>
              <w:right w:w="100" w:type="dxa"/>
            </w:tcMar>
          </w:tcPr>
          <w:p w14:paraId="0D1EA4BF" w14:textId="77777777" w:rsidR="00F825D2" w:rsidRDefault="00000000">
            <w:r>
              <w:rPr>
                <w:color w:val="000000"/>
                <w:sz w:val="18"/>
                <w:szCs w:val="18"/>
              </w:rPr>
              <w:t>GPT-5.6 Luna</w:t>
            </w:r>
          </w:p>
        </w:tc>
        <w:tc>
          <w:tcPr>
            <w:tcW w:w="1012" w:type="dxa"/>
            <w:tcMar>
              <w:top w:w="60" w:type="dxa"/>
              <w:left w:w="100" w:type="dxa"/>
              <w:bottom w:w="60" w:type="dxa"/>
              <w:right w:w="100" w:type="dxa"/>
            </w:tcMar>
          </w:tcPr>
          <w:p w14:paraId="6BA2E9A2" w14:textId="77777777" w:rsidR="00F825D2" w:rsidRDefault="00000000">
            <w:r>
              <w:rPr>
                <w:color w:val="000000"/>
                <w:sz w:val="18"/>
                <w:szCs w:val="18"/>
              </w:rPr>
              <w:t>4,080</w:t>
            </w:r>
          </w:p>
        </w:tc>
        <w:tc>
          <w:tcPr>
            <w:tcW w:w="1265" w:type="dxa"/>
            <w:tcMar>
              <w:top w:w="60" w:type="dxa"/>
              <w:left w:w="100" w:type="dxa"/>
              <w:bottom w:w="60" w:type="dxa"/>
              <w:right w:w="100" w:type="dxa"/>
            </w:tcMar>
          </w:tcPr>
          <w:p w14:paraId="63E9D92C" w14:textId="77777777" w:rsidR="00F825D2" w:rsidRDefault="00000000">
            <w:r>
              <w:rPr>
                <w:color w:val="000000"/>
                <w:sz w:val="18"/>
                <w:szCs w:val="18"/>
              </w:rPr>
              <w:t>2.24</w:t>
            </w:r>
          </w:p>
        </w:tc>
        <w:tc>
          <w:tcPr>
            <w:tcW w:w="1265" w:type="dxa"/>
            <w:tcMar>
              <w:top w:w="60" w:type="dxa"/>
              <w:left w:w="100" w:type="dxa"/>
              <w:bottom w:w="60" w:type="dxa"/>
              <w:right w:w="100" w:type="dxa"/>
            </w:tcMar>
          </w:tcPr>
          <w:p w14:paraId="1D3D476D" w14:textId="77777777" w:rsidR="00F825D2" w:rsidRDefault="00000000">
            <w:r>
              <w:rPr>
                <w:color w:val="000000"/>
                <w:sz w:val="18"/>
                <w:szCs w:val="18"/>
              </w:rPr>
              <w:t>1.31</w:t>
            </w:r>
          </w:p>
        </w:tc>
        <w:tc>
          <w:tcPr>
            <w:tcW w:w="1265" w:type="dxa"/>
            <w:tcMar>
              <w:top w:w="60" w:type="dxa"/>
              <w:left w:w="100" w:type="dxa"/>
              <w:bottom w:w="60" w:type="dxa"/>
              <w:right w:w="100" w:type="dxa"/>
            </w:tcMar>
          </w:tcPr>
          <w:p w14:paraId="52E9DD4A" w14:textId="77777777" w:rsidR="00F825D2" w:rsidRDefault="00000000">
            <w:r>
              <w:rPr>
                <w:color w:val="000000"/>
                <w:sz w:val="18"/>
                <w:szCs w:val="18"/>
              </w:rPr>
              <w:t>TBD</w:t>
            </w:r>
          </w:p>
        </w:tc>
        <w:tc>
          <w:tcPr>
            <w:tcW w:w="1265" w:type="dxa"/>
            <w:tcMar>
              <w:top w:w="60" w:type="dxa"/>
              <w:left w:w="100" w:type="dxa"/>
              <w:bottom w:w="60" w:type="dxa"/>
              <w:right w:w="100" w:type="dxa"/>
            </w:tcMar>
          </w:tcPr>
          <w:p w14:paraId="70DB3EAA" w14:textId="77777777" w:rsidR="00F825D2" w:rsidRDefault="00000000">
            <w:r>
              <w:rPr>
                <w:color w:val="000000"/>
                <w:sz w:val="18"/>
                <w:szCs w:val="18"/>
              </w:rPr>
              <w:t>TBD</w:t>
            </w:r>
          </w:p>
        </w:tc>
        <w:tc>
          <w:tcPr>
            <w:tcW w:w="1012" w:type="dxa"/>
            <w:tcMar>
              <w:top w:w="60" w:type="dxa"/>
              <w:left w:w="100" w:type="dxa"/>
              <w:bottom w:w="60" w:type="dxa"/>
              <w:right w:w="100" w:type="dxa"/>
            </w:tcMar>
          </w:tcPr>
          <w:p w14:paraId="25FFF758" w14:textId="77777777" w:rsidR="00F825D2" w:rsidRDefault="00000000">
            <w:r>
              <w:rPr>
                <w:color w:val="000000"/>
                <w:sz w:val="18"/>
                <w:szCs w:val="18"/>
              </w:rPr>
              <w:t>TBD</w:t>
            </w:r>
          </w:p>
        </w:tc>
      </w:tr>
      <w:tr w:rsidR="00F825D2" w14:paraId="5E6D851F" w14:textId="77777777">
        <w:tblPrEx>
          <w:tblCellMar>
            <w:top w:w="0" w:type="dxa"/>
            <w:bottom w:w="0" w:type="dxa"/>
          </w:tblCellMar>
        </w:tblPrEx>
        <w:tc>
          <w:tcPr>
            <w:tcW w:w="2277" w:type="dxa"/>
            <w:tcMar>
              <w:top w:w="60" w:type="dxa"/>
              <w:left w:w="100" w:type="dxa"/>
              <w:bottom w:w="60" w:type="dxa"/>
              <w:right w:w="100" w:type="dxa"/>
            </w:tcMar>
          </w:tcPr>
          <w:p w14:paraId="68B59198" w14:textId="77777777" w:rsidR="00F825D2" w:rsidRDefault="00000000">
            <w:r>
              <w:rPr>
                <w:color w:val="000000"/>
                <w:sz w:val="18"/>
                <w:szCs w:val="18"/>
              </w:rPr>
              <w:t>Study 1 Subtotal</w:t>
            </w:r>
          </w:p>
        </w:tc>
        <w:tc>
          <w:tcPr>
            <w:tcW w:w="1012" w:type="dxa"/>
            <w:tcMar>
              <w:top w:w="60" w:type="dxa"/>
              <w:left w:w="100" w:type="dxa"/>
              <w:bottom w:w="60" w:type="dxa"/>
              <w:right w:w="100" w:type="dxa"/>
            </w:tcMar>
          </w:tcPr>
          <w:p w14:paraId="189F6417" w14:textId="77777777" w:rsidR="00F825D2" w:rsidRDefault="00000000">
            <w:r>
              <w:rPr>
                <w:color w:val="000000"/>
                <w:sz w:val="18"/>
                <w:szCs w:val="18"/>
              </w:rPr>
              <w:t>24,480</w:t>
            </w:r>
          </w:p>
        </w:tc>
        <w:tc>
          <w:tcPr>
            <w:tcW w:w="1265" w:type="dxa"/>
            <w:tcMar>
              <w:top w:w="60" w:type="dxa"/>
              <w:left w:w="100" w:type="dxa"/>
              <w:bottom w:w="60" w:type="dxa"/>
              <w:right w:w="100" w:type="dxa"/>
            </w:tcMar>
          </w:tcPr>
          <w:p w14:paraId="35CF811A" w14:textId="77777777" w:rsidR="00F825D2" w:rsidRDefault="00000000">
            <w:r>
              <w:rPr>
                <w:color w:val="000000"/>
                <w:sz w:val="18"/>
                <w:szCs w:val="18"/>
              </w:rPr>
              <w:t>13.45</w:t>
            </w:r>
          </w:p>
        </w:tc>
        <w:tc>
          <w:tcPr>
            <w:tcW w:w="1265" w:type="dxa"/>
            <w:tcMar>
              <w:top w:w="60" w:type="dxa"/>
              <w:left w:w="100" w:type="dxa"/>
              <w:bottom w:w="60" w:type="dxa"/>
              <w:right w:w="100" w:type="dxa"/>
            </w:tcMar>
          </w:tcPr>
          <w:p w14:paraId="74988581" w14:textId="77777777" w:rsidR="00F825D2" w:rsidRDefault="00000000">
            <w:r>
              <w:rPr>
                <w:color w:val="000000"/>
                <w:sz w:val="18"/>
                <w:szCs w:val="18"/>
              </w:rPr>
              <w:t>7.84</w:t>
            </w:r>
          </w:p>
        </w:tc>
        <w:tc>
          <w:tcPr>
            <w:tcW w:w="1265" w:type="dxa"/>
            <w:tcMar>
              <w:top w:w="60" w:type="dxa"/>
              <w:left w:w="100" w:type="dxa"/>
              <w:bottom w:w="60" w:type="dxa"/>
              <w:right w:w="100" w:type="dxa"/>
            </w:tcMar>
          </w:tcPr>
          <w:p w14:paraId="1A469582" w14:textId="77777777" w:rsidR="00F825D2" w:rsidRDefault="00F825D2"/>
        </w:tc>
        <w:tc>
          <w:tcPr>
            <w:tcW w:w="1265" w:type="dxa"/>
            <w:tcMar>
              <w:top w:w="60" w:type="dxa"/>
              <w:left w:w="100" w:type="dxa"/>
              <w:bottom w:w="60" w:type="dxa"/>
              <w:right w:w="100" w:type="dxa"/>
            </w:tcMar>
          </w:tcPr>
          <w:p w14:paraId="20E2686E" w14:textId="77777777" w:rsidR="00F825D2" w:rsidRDefault="00F825D2"/>
        </w:tc>
        <w:tc>
          <w:tcPr>
            <w:tcW w:w="1012" w:type="dxa"/>
            <w:tcMar>
              <w:top w:w="60" w:type="dxa"/>
              <w:left w:w="100" w:type="dxa"/>
              <w:bottom w:w="60" w:type="dxa"/>
              <w:right w:w="100" w:type="dxa"/>
            </w:tcMar>
          </w:tcPr>
          <w:p w14:paraId="28CD1363" w14:textId="77777777" w:rsidR="00F825D2" w:rsidRDefault="00000000">
            <w:r>
              <w:rPr>
                <w:color w:val="000000"/>
                <w:sz w:val="18"/>
                <w:szCs w:val="18"/>
              </w:rPr>
              <w:t>TBD</w:t>
            </w:r>
          </w:p>
        </w:tc>
      </w:tr>
    </w:tbl>
    <w:p w14:paraId="2A98CD08" w14:textId="77777777" w:rsidR="00F825D2" w:rsidRDefault="00000000">
      <w:pPr>
        <w:spacing w:after="200"/>
      </w:pPr>
      <w:r>
        <w:rPr>
          <w:sz w:val="18"/>
          <w:szCs w:val="18"/>
        </w:rPr>
        <w:t>Rates and per-model costs are intentionally marked TBD pending route and pricing verification before Gate 1.</w:t>
      </w:r>
    </w:p>
    <w:p w14:paraId="42FE6C6B" w14:textId="77777777" w:rsidR="00F825D2" w:rsidRDefault="00000000">
      <w:pPr>
        <w:spacing w:after="160"/>
      </w:pPr>
      <w:r>
        <w:rPr>
          <w:b/>
          <w:bCs/>
        </w:rPr>
        <w:t>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8"/>
        <w:gridCol w:w="1872"/>
      </w:tblGrid>
      <w:tr w:rsidR="00F825D2" w14:paraId="534E2BCB" w14:textId="77777777">
        <w:tblPrEx>
          <w:tblCellMar>
            <w:top w:w="0" w:type="dxa"/>
            <w:bottom w:w="0" w:type="dxa"/>
          </w:tblCellMar>
        </w:tblPrEx>
        <w:trPr>
          <w:tblHeader/>
        </w:trPr>
        <w:tc>
          <w:tcPr>
            <w:tcW w:w="7488" w:type="dxa"/>
            <w:shd w:val="clear" w:color="auto" w:fill="16324F"/>
            <w:tcMar>
              <w:top w:w="60" w:type="dxa"/>
              <w:left w:w="100" w:type="dxa"/>
              <w:bottom w:w="60" w:type="dxa"/>
              <w:right w:w="100" w:type="dxa"/>
            </w:tcMar>
          </w:tcPr>
          <w:p w14:paraId="35922DC6" w14:textId="77777777" w:rsidR="00F825D2" w:rsidRDefault="00000000">
            <w:r>
              <w:rPr>
                <w:b/>
                <w:bCs/>
                <w:color w:val="FFFFFF"/>
                <w:sz w:val="18"/>
                <w:szCs w:val="18"/>
              </w:rPr>
              <w:t>Budget Line</w:t>
            </w:r>
          </w:p>
        </w:tc>
        <w:tc>
          <w:tcPr>
            <w:tcW w:w="1872" w:type="dxa"/>
            <w:shd w:val="clear" w:color="auto" w:fill="16324F"/>
            <w:tcMar>
              <w:top w:w="60" w:type="dxa"/>
              <w:left w:w="100" w:type="dxa"/>
              <w:bottom w:w="60" w:type="dxa"/>
              <w:right w:w="100" w:type="dxa"/>
            </w:tcMar>
          </w:tcPr>
          <w:p w14:paraId="43F2C3CB" w14:textId="77777777" w:rsidR="00F825D2" w:rsidRDefault="00000000">
            <w:r>
              <w:rPr>
                <w:b/>
                <w:bCs/>
                <w:color w:val="FFFFFF"/>
                <w:sz w:val="18"/>
                <w:szCs w:val="18"/>
              </w:rPr>
              <w:t>Amount</w:t>
            </w:r>
          </w:p>
        </w:tc>
      </w:tr>
      <w:tr w:rsidR="00F825D2" w14:paraId="322E93B1" w14:textId="77777777">
        <w:tblPrEx>
          <w:tblCellMar>
            <w:top w:w="0" w:type="dxa"/>
            <w:bottom w:w="0" w:type="dxa"/>
          </w:tblCellMar>
        </w:tblPrEx>
        <w:tc>
          <w:tcPr>
            <w:tcW w:w="7488" w:type="dxa"/>
            <w:tcMar>
              <w:top w:w="60" w:type="dxa"/>
              <w:left w:w="100" w:type="dxa"/>
              <w:bottom w:w="60" w:type="dxa"/>
              <w:right w:w="100" w:type="dxa"/>
            </w:tcMar>
          </w:tcPr>
          <w:p w14:paraId="78F2FDE8" w14:textId="77777777" w:rsidR="00F825D2" w:rsidRDefault="00000000">
            <w:r>
              <w:rPr>
                <w:color w:val="000000"/>
                <w:sz w:val="18"/>
                <w:szCs w:val="18"/>
              </w:rPr>
              <w:t>Study 0 API reserve (reprice before model freeze)</w:t>
            </w:r>
          </w:p>
        </w:tc>
        <w:tc>
          <w:tcPr>
            <w:tcW w:w="1872" w:type="dxa"/>
            <w:tcMar>
              <w:top w:w="60" w:type="dxa"/>
              <w:left w:w="100" w:type="dxa"/>
              <w:bottom w:w="60" w:type="dxa"/>
              <w:right w:w="100" w:type="dxa"/>
            </w:tcMar>
          </w:tcPr>
          <w:p w14:paraId="1D03B474" w14:textId="77777777" w:rsidR="00F825D2" w:rsidRDefault="00000000">
            <w:r>
              <w:rPr>
                <w:color w:val="000000"/>
                <w:sz w:val="18"/>
                <w:szCs w:val="18"/>
              </w:rPr>
              <w:t>$5.16</w:t>
            </w:r>
          </w:p>
        </w:tc>
      </w:tr>
      <w:tr w:rsidR="00F825D2" w14:paraId="41101240" w14:textId="77777777">
        <w:tblPrEx>
          <w:tblCellMar>
            <w:top w:w="0" w:type="dxa"/>
            <w:bottom w:w="0" w:type="dxa"/>
          </w:tblCellMar>
        </w:tblPrEx>
        <w:tc>
          <w:tcPr>
            <w:tcW w:w="7488" w:type="dxa"/>
            <w:tcMar>
              <w:top w:w="60" w:type="dxa"/>
              <w:left w:w="100" w:type="dxa"/>
              <w:bottom w:w="60" w:type="dxa"/>
              <w:right w:w="100" w:type="dxa"/>
            </w:tcMar>
          </w:tcPr>
          <w:p w14:paraId="3FE4C711" w14:textId="77777777" w:rsidR="00F825D2" w:rsidRDefault="00000000">
            <w:r>
              <w:rPr>
                <w:color w:val="000000"/>
                <w:sz w:val="18"/>
                <w:szCs w:val="18"/>
              </w:rPr>
              <w:t>Study 1 API reserve (reprice before model freeze)</w:t>
            </w:r>
          </w:p>
        </w:tc>
        <w:tc>
          <w:tcPr>
            <w:tcW w:w="1872" w:type="dxa"/>
            <w:tcMar>
              <w:top w:w="60" w:type="dxa"/>
              <w:left w:w="100" w:type="dxa"/>
              <w:bottom w:w="60" w:type="dxa"/>
              <w:right w:w="100" w:type="dxa"/>
            </w:tcMar>
          </w:tcPr>
          <w:p w14:paraId="46B5A1E1" w14:textId="77777777" w:rsidR="00F825D2" w:rsidRDefault="00000000">
            <w:r>
              <w:rPr>
                <w:color w:val="000000"/>
                <w:sz w:val="18"/>
                <w:szCs w:val="18"/>
              </w:rPr>
              <w:t>$37.38</w:t>
            </w:r>
          </w:p>
        </w:tc>
      </w:tr>
      <w:tr w:rsidR="00F825D2" w14:paraId="3C787E6D" w14:textId="77777777">
        <w:tblPrEx>
          <w:tblCellMar>
            <w:top w:w="0" w:type="dxa"/>
            <w:bottom w:w="0" w:type="dxa"/>
          </w:tblCellMar>
        </w:tblPrEx>
        <w:tc>
          <w:tcPr>
            <w:tcW w:w="7488" w:type="dxa"/>
            <w:tcMar>
              <w:top w:w="60" w:type="dxa"/>
              <w:left w:w="100" w:type="dxa"/>
              <w:bottom w:w="60" w:type="dxa"/>
              <w:right w:w="100" w:type="dxa"/>
            </w:tcMar>
          </w:tcPr>
          <w:p w14:paraId="2098EF1A" w14:textId="77777777" w:rsidR="00F825D2" w:rsidRDefault="00000000">
            <w:r>
              <w:rPr>
                <w:color w:val="000000"/>
                <w:sz w:val="18"/>
                <w:szCs w:val="18"/>
              </w:rPr>
              <w:t>Difficulty calibration pilot (250 items × 2 models) + Track B tuning pilot</w:t>
            </w:r>
          </w:p>
        </w:tc>
        <w:tc>
          <w:tcPr>
            <w:tcW w:w="1872" w:type="dxa"/>
            <w:tcMar>
              <w:top w:w="60" w:type="dxa"/>
              <w:left w:w="100" w:type="dxa"/>
              <w:bottom w:w="60" w:type="dxa"/>
              <w:right w:w="100" w:type="dxa"/>
            </w:tcMar>
          </w:tcPr>
          <w:p w14:paraId="261987B9" w14:textId="77777777" w:rsidR="00F825D2" w:rsidRDefault="00000000">
            <w:r>
              <w:rPr>
                <w:color w:val="000000"/>
                <w:sz w:val="18"/>
                <w:szCs w:val="18"/>
              </w:rPr>
              <w:t>$8.00</w:t>
            </w:r>
          </w:p>
        </w:tc>
      </w:tr>
      <w:tr w:rsidR="00F825D2" w14:paraId="24197C58" w14:textId="77777777">
        <w:tblPrEx>
          <w:tblCellMar>
            <w:top w:w="0" w:type="dxa"/>
            <w:bottom w:w="0" w:type="dxa"/>
          </w:tblCellMar>
        </w:tblPrEx>
        <w:tc>
          <w:tcPr>
            <w:tcW w:w="7488" w:type="dxa"/>
            <w:tcMar>
              <w:top w:w="60" w:type="dxa"/>
              <w:left w:w="100" w:type="dxa"/>
              <w:bottom w:w="60" w:type="dxa"/>
              <w:right w:w="100" w:type="dxa"/>
            </w:tcMar>
          </w:tcPr>
          <w:p w14:paraId="7596FA9B" w14:textId="77777777" w:rsidR="00F825D2" w:rsidRDefault="00000000">
            <w:r>
              <w:rPr>
                <w:color w:val="000000"/>
                <w:sz w:val="18"/>
                <w:szCs w:val="18"/>
              </w:rPr>
              <w:t>Manual coding: Layer B agreement + 20% revision-code validation (20-30 person-hours, in-kind)</w:t>
            </w:r>
          </w:p>
        </w:tc>
        <w:tc>
          <w:tcPr>
            <w:tcW w:w="1872" w:type="dxa"/>
            <w:tcMar>
              <w:top w:w="60" w:type="dxa"/>
              <w:left w:w="100" w:type="dxa"/>
              <w:bottom w:w="60" w:type="dxa"/>
              <w:right w:w="100" w:type="dxa"/>
            </w:tcMar>
          </w:tcPr>
          <w:p w14:paraId="3C18F270" w14:textId="77777777" w:rsidR="00F825D2" w:rsidRDefault="00000000">
            <w:r>
              <w:rPr>
                <w:color w:val="000000"/>
                <w:sz w:val="18"/>
                <w:szCs w:val="18"/>
              </w:rPr>
              <w:t>$0.00</w:t>
            </w:r>
          </w:p>
        </w:tc>
      </w:tr>
      <w:tr w:rsidR="00F825D2" w14:paraId="5F57C670" w14:textId="77777777">
        <w:tblPrEx>
          <w:tblCellMar>
            <w:top w:w="0" w:type="dxa"/>
            <w:bottom w:w="0" w:type="dxa"/>
          </w:tblCellMar>
        </w:tblPrEx>
        <w:tc>
          <w:tcPr>
            <w:tcW w:w="7488" w:type="dxa"/>
            <w:tcMar>
              <w:top w:w="60" w:type="dxa"/>
              <w:left w:w="100" w:type="dxa"/>
              <w:bottom w:w="60" w:type="dxa"/>
              <w:right w:w="100" w:type="dxa"/>
            </w:tcMar>
          </w:tcPr>
          <w:p w14:paraId="00C404A7" w14:textId="77777777" w:rsidR="00F825D2" w:rsidRDefault="00000000">
            <w:r>
              <w:rPr>
                <w:color w:val="000000"/>
                <w:sz w:val="18"/>
                <w:szCs w:val="18"/>
              </w:rPr>
            </w:r>
            <w:r>
              <w:rPr>
                <w:rFonts w:ascii="Arial" w:hAnsi="Arial"/>
              </w:rPr>
            </w:r>
            <w:r>
              <w:rPr>
                <w:rFonts w:ascii="Arial" w:hAnsi="Arial"/>
              </w:rPr>
              <w:t>Wolfram Alpha instrument/license allowance (pending terms clearance)</w:t>
            </w:r>
          </w:p>
        </w:tc>
        <w:tc>
          <w:tcPr>
            <w:tcW w:w="1872" w:type="dxa"/>
            <w:tcMar>
              <w:top w:w="60" w:type="dxa"/>
              <w:left w:w="100" w:type="dxa"/>
              <w:bottom w:w="60" w:type="dxa"/>
              <w:right w:w="100" w:type="dxa"/>
            </w:tcMar>
          </w:tcPr>
          <w:p w14:paraId="7AF3357C" w14:textId="77777777" w:rsidR="00F825D2" w:rsidRDefault="00000000">
            <w:r>
              <w:rPr>
                <w:color w:val="000000"/>
                <w:sz w:val="18"/>
                <w:szCs w:val="18"/>
              </w:rPr>
              <w:t>$100.00</w:t>
            </w:r>
          </w:p>
        </w:tc>
      </w:tr>
      <w:tr w:rsidR="00F825D2" w14:paraId="077C033B" w14:textId="77777777">
        <w:tblPrEx>
          <w:tblCellMar>
            <w:top w:w="0" w:type="dxa"/>
            <w:bottom w:w="0" w:type="dxa"/>
          </w:tblCellMar>
        </w:tblPrEx>
        <w:tc>
          <w:tcPr>
            <w:tcW w:w="7488" w:type="dxa"/>
            <w:tcMar>
              <w:top w:w="60" w:type="dxa"/>
              <w:left w:w="100" w:type="dxa"/>
              <w:bottom w:w="60" w:type="dxa"/>
              <w:right w:w="100" w:type="dxa"/>
            </w:tcMar>
          </w:tcPr>
          <w:p w14:paraId="4564ADC0" w14:textId="77777777" w:rsidR="00F825D2" w:rsidRDefault="00000000">
            <w:r>
              <w:rPr>
                <w:color w:val="000000"/>
                <w:sz w:val="18"/>
                <w:szCs w:val="18"/>
              </w:rPr>
              <w:t>Parser debugging and retries (estimated 15% overhead)</w:t>
            </w:r>
          </w:p>
        </w:tc>
        <w:tc>
          <w:tcPr>
            <w:tcW w:w="1872" w:type="dxa"/>
            <w:tcMar>
              <w:top w:w="60" w:type="dxa"/>
              <w:left w:w="100" w:type="dxa"/>
              <w:bottom w:w="60" w:type="dxa"/>
              <w:right w:w="100" w:type="dxa"/>
            </w:tcMar>
          </w:tcPr>
          <w:p w14:paraId="426A6A47" w14:textId="77777777" w:rsidR="00F825D2" w:rsidRDefault="00000000">
            <w:r>
              <w:rPr>
                <w:color w:val="000000"/>
                <w:sz w:val="18"/>
                <w:szCs w:val="18"/>
              </w:rPr>
              <w:t>$7.50</w:t>
            </w:r>
          </w:p>
        </w:tc>
      </w:tr>
      <w:tr w:rsidR="00F825D2" w14:paraId="4424D37F" w14:textId="77777777">
        <w:tblPrEx>
          <w:tblCellMar>
            <w:top w:w="0" w:type="dxa"/>
            <w:bottom w:w="0" w:type="dxa"/>
          </w:tblCellMar>
        </w:tblPrEx>
        <w:tc>
          <w:tcPr>
            <w:tcW w:w="7488" w:type="dxa"/>
            <w:tcMar>
              <w:top w:w="60" w:type="dxa"/>
              <w:left w:w="100" w:type="dxa"/>
              <w:bottom w:w="60" w:type="dxa"/>
              <w:right w:w="100" w:type="dxa"/>
            </w:tcMar>
          </w:tcPr>
          <w:p w14:paraId="3B94B551" w14:textId="77777777" w:rsidR="00F825D2" w:rsidRDefault="00000000">
            <w:r>
              <w:rPr>
                <w:color w:val="000000"/>
                <w:sz w:val="18"/>
                <w:szCs w:val="18"/>
              </w:rPr>
              <w:t>Exploratory analyses beyond preregistered plan</w:t>
            </w:r>
          </w:p>
        </w:tc>
        <w:tc>
          <w:tcPr>
            <w:tcW w:w="1872" w:type="dxa"/>
            <w:tcMar>
              <w:top w:w="60" w:type="dxa"/>
              <w:left w:w="100" w:type="dxa"/>
              <w:bottom w:w="60" w:type="dxa"/>
              <w:right w:w="100" w:type="dxa"/>
            </w:tcMar>
          </w:tcPr>
          <w:p w14:paraId="52FCB7D2" w14:textId="77777777" w:rsidR="00F825D2" w:rsidRDefault="00000000">
            <w:r>
              <w:rPr>
                <w:color w:val="000000"/>
                <w:sz w:val="18"/>
                <w:szCs w:val="18"/>
              </w:rPr>
              <w:t>$50.00</w:t>
            </w:r>
          </w:p>
        </w:tc>
      </w:tr>
      <w:tr w:rsidR="00F825D2" w14:paraId="21B0A67B" w14:textId="77777777">
        <w:tblPrEx>
          <w:tblCellMar>
            <w:top w:w="0" w:type="dxa"/>
            <w:bottom w:w="0" w:type="dxa"/>
          </w:tblCellMar>
        </w:tblPrEx>
        <w:tc>
          <w:tcPr>
            <w:tcW w:w="7488" w:type="dxa"/>
            <w:tcMar>
              <w:top w:w="60" w:type="dxa"/>
              <w:left w:w="100" w:type="dxa"/>
              <w:bottom w:w="60" w:type="dxa"/>
              <w:right w:w="100" w:type="dxa"/>
            </w:tcMar>
          </w:tcPr>
          <w:p w14:paraId="53D291AB" w14:textId="77777777" w:rsidR="00F825D2" w:rsidRDefault="00000000">
            <w:r>
              <w:rPr>
                <w:color w:val="000000"/>
                <w:sz w:val="18"/>
                <w:szCs w:val="18"/>
              </w:rPr>
              <w:t>Sentinel reruns and model stability checks</w:t>
            </w:r>
          </w:p>
        </w:tc>
        <w:tc>
          <w:tcPr>
            <w:tcW w:w="1872" w:type="dxa"/>
            <w:tcMar>
              <w:top w:w="60" w:type="dxa"/>
              <w:left w:w="100" w:type="dxa"/>
              <w:bottom w:w="60" w:type="dxa"/>
              <w:right w:w="100" w:type="dxa"/>
            </w:tcMar>
          </w:tcPr>
          <w:p w14:paraId="502B217D" w14:textId="77777777" w:rsidR="00F825D2" w:rsidRDefault="00000000">
            <w:r>
              <w:rPr>
                <w:color w:val="000000"/>
                <w:sz w:val="18"/>
                <w:szCs w:val="18"/>
              </w:rPr>
              <w:t>$25.00</w:t>
            </w:r>
          </w:p>
        </w:tc>
      </w:tr>
      <w:tr w:rsidR="00F825D2" w14:paraId="761EAD98" w14:textId="77777777">
        <w:tblPrEx>
          <w:tblCellMar>
            <w:top w:w="0" w:type="dxa"/>
            <w:bottom w:w="0" w:type="dxa"/>
          </w:tblCellMar>
        </w:tblPrEx>
        <w:tc>
          <w:tcPr>
            <w:tcW w:w="7488" w:type="dxa"/>
            <w:tcMar>
              <w:top w:w="60" w:type="dxa"/>
              <w:left w:w="100" w:type="dxa"/>
              <w:bottom w:w="60" w:type="dxa"/>
              <w:right w:w="100" w:type="dxa"/>
            </w:tcMar>
          </w:tcPr>
          <w:p w14:paraId="10EF9002" w14:textId="77777777" w:rsidR="00F825D2" w:rsidRDefault="00000000">
            <w:r>
              <w:rPr>
                <w:color w:val="000000"/>
                <w:sz w:val="18"/>
                <w:szCs w:val="18"/>
              </w:rPr>
              <w:t>Contingency: API pricing changes, reasoning-token overruns, additional model families, reruns</w:t>
            </w:r>
          </w:p>
        </w:tc>
        <w:tc>
          <w:tcPr>
            <w:tcW w:w="1872" w:type="dxa"/>
            <w:tcMar>
              <w:top w:w="60" w:type="dxa"/>
              <w:left w:w="100" w:type="dxa"/>
              <w:bottom w:w="60" w:type="dxa"/>
              <w:right w:w="100" w:type="dxa"/>
            </w:tcMar>
          </w:tcPr>
          <w:p w14:paraId="51744F9A" w14:textId="77777777" w:rsidR="00F825D2" w:rsidRDefault="00000000">
            <w:r>
              <w:rPr>
                <w:color w:val="000000"/>
                <w:sz w:val="18"/>
                <w:szCs w:val="18"/>
              </w:rPr>
              <w:t>$616.96</w:t>
            </w:r>
          </w:p>
        </w:tc>
      </w:tr>
      <w:tr w:rsidR="00F825D2" w14:paraId="380ADA12" w14:textId="77777777">
        <w:tblPrEx>
          <w:tblCellMar>
            <w:top w:w="0" w:type="dxa"/>
            <w:bottom w:w="0" w:type="dxa"/>
          </w:tblCellMar>
        </w:tblPrEx>
        <w:tc>
          <w:tcPr>
            <w:tcW w:w="7488" w:type="dxa"/>
            <w:tcMar>
              <w:top w:w="60" w:type="dxa"/>
              <w:left w:w="100" w:type="dxa"/>
              <w:bottom w:w="60" w:type="dxa"/>
              <w:right w:w="100" w:type="dxa"/>
            </w:tcMar>
          </w:tcPr>
          <w:p w14:paraId="11F69A94" w14:textId="77777777" w:rsidR="00F825D2" w:rsidRDefault="00000000">
            <w:r>
              <w:rPr>
                <w:color w:val="000000"/>
                <w:sz w:val="18"/>
                <w:szCs w:val="18"/>
              </w:rPr>
              <w:t>TOTAL DIRECT REQUEST</w:t>
            </w:r>
          </w:p>
        </w:tc>
        <w:tc>
          <w:tcPr>
            <w:tcW w:w="1872" w:type="dxa"/>
            <w:tcMar>
              <w:top w:w="60" w:type="dxa"/>
              <w:left w:w="100" w:type="dxa"/>
              <w:bottom w:w="60" w:type="dxa"/>
              <w:right w:w="100" w:type="dxa"/>
            </w:tcMar>
          </w:tcPr>
          <w:p w14:paraId="3C94EB12" w14:textId="77777777" w:rsidR="00F825D2" w:rsidRDefault="00000000">
            <w:r>
              <w:rPr>
                <w:color w:val="000000"/>
                <w:sz w:val="18"/>
                <w:szCs w:val="18"/>
              </w:rPr>
              <w:t>$850.00</w:t>
            </w:r>
          </w:p>
        </w:tc>
      </w:tr>
      <w:tr w:rsidR="00F825D2" w14:paraId="095E3DA9" w14:textId="77777777">
        <w:tblPrEx>
          <w:tblCellMar>
            <w:top w:w="0" w:type="dxa"/>
            <w:bottom w:w="0" w:type="dxa"/>
          </w:tblCellMar>
        </w:tblPrEx>
        <w:tc>
          <w:tcPr>
            <w:tcW w:w="7488" w:type="dxa"/>
            <w:tcMar>
              <w:top w:w="60" w:type="dxa"/>
              <w:left w:w="100" w:type="dxa"/>
              <w:bottom w:w="60" w:type="dxa"/>
              <w:right w:w="100" w:type="dxa"/>
            </w:tcMar>
          </w:tcPr>
          <w:p w14:paraId="135CB7CA" w14:textId="77777777" w:rsidR="00F825D2" w:rsidRDefault="00000000">
            <w:r>
              <w:rPr>
                <w:color w:val="000000"/>
                <w:sz w:val="18"/>
                <w:szCs w:val="18"/>
              </w:rPr>
              <w:t>Year 2 infrastructure reserve (carried forward if unused)</w:t>
            </w:r>
          </w:p>
        </w:tc>
        <w:tc>
          <w:tcPr>
            <w:tcW w:w="1872" w:type="dxa"/>
            <w:tcMar>
              <w:top w:w="60" w:type="dxa"/>
              <w:left w:w="100" w:type="dxa"/>
              <w:bottom w:w="60" w:type="dxa"/>
              <w:right w:w="100" w:type="dxa"/>
            </w:tcMar>
          </w:tcPr>
          <w:p w14:paraId="67036C4A" w14:textId="77777777" w:rsidR="00F825D2" w:rsidRDefault="00000000">
            <w:r>
              <w:rPr>
                <w:color w:val="000000"/>
                <w:sz w:val="18"/>
                <w:szCs w:val="18"/>
              </w:rPr>
              <w:t>$1,000.00</w:t>
            </w:r>
          </w:p>
        </w:tc>
      </w:tr>
      <w:tr w:rsidR="00F825D2" w14:paraId="09CE711E" w14:textId="77777777">
        <w:tblPrEx>
          <w:tblCellMar>
            <w:top w:w="0" w:type="dxa"/>
            <w:bottom w:w="0" w:type="dxa"/>
          </w:tblCellMar>
        </w:tblPrEx>
        <w:tc>
          <w:tcPr>
            <w:tcW w:w="7488" w:type="dxa"/>
            <w:tcMar>
              <w:top w:w="60" w:type="dxa"/>
              <w:left w:w="100" w:type="dxa"/>
              <w:bottom w:w="60" w:type="dxa"/>
              <w:right w:w="100" w:type="dxa"/>
            </w:tcMar>
          </w:tcPr>
          <w:p w14:paraId="7F7029A6" w14:textId="77777777" w:rsidR="00F825D2" w:rsidRDefault="00000000">
            <w:r>
              <w:rPr>
                <w:color w:val="000000"/>
                <w:sz w:val="18"/>
                <w:szCs w:val="18"/>
              </w:rPr>
              <w:t>TOTAL BUDGET AUTHORIZATION</w:t>
            </w:r>
          </w:p>
        </w:tc>
        <w:tc>
          <w:tcPr>
            <w:tcW w:w="1872" w:type="dxa"/>
            <w:tcMar>
              <w:top w:w="60" w:type="dxa"/>
              <w:left w:w="100" w:type="dxa"/>
              <w:bottom w:w="60" w:type="dxa"/>
              <w:right w:w="100" w:type="dxa"/>
            </w:tcMar>
          </w:tcPr>
          <w:p w14:paraId="0CFABA6C" w14:textId="77777777" w:rsidR="00F825D2" w:rsidRDefault="00000000">
            <w:r>
              <w:rPr>
                <w:color w:val="000000"/>
                <w:sz w:val="18"/>
                <w:szCs w:val="18"/>
              </w:rPr>
              <w:t>$1,850.00</w:t>
            </w:r>
          </w:p>
        </w:tc>
      </w:tr>
    </w:tbl>
    <w:p w14:paraId="4FD641FF" w14:textId="77777777" w:rsidR="00F825D2" w:rsidRDefault="00F825D2">
      <w:pPr>
        <w:spacing w:after="120"/>
      </w:pPr>
    </w:p>
    <w:p w14:paraId="69AEB305" w14:textId="77777777" w:rsidR="00F825D2" w:rsidRDefault="00000000">
      <w:pPr>
        <w:pStyle w:val="Heading2"/>
        <w:spacing w:before="260" w:after="120"/>
      </w:pPr>
      <w:r>
        <w:rPr>
          <w:b/>
          <w:bCs/>
          <w:color w:val="16324F"/>
          <w:sz w:val="24"/>
          <w:szCs w:val="24"/>
        </w:rPr>
        <w:t>9.3 Budget Justification</w:t>
      </w:r>
    </w:p>
    <w:p w14:paraId="6E16A96B" w14:textId="77777777" w:rsidR="00F825D2" w:rsidRDefault="00000000">
      <w:pPr>
        <w:spacing w:after="160"/>
      </w:pPr>
      <w:r>
        <w:t>Primary API costs remain expected to be modest, but the prior approximately $42 estimate is not treated as verified for the Version 9 roster. The $5.16 Study 0 and $37.38 Study 1 figures are provisional reserve allocations that will be repriced before model freeze; any change that affects the approved budget ceiling requires another versioned plan. Manual-coding labor of approximately 20-30 person-hours is contributed in-kind by the PI and Co-I. Reference-benchmark family review, source verification, and disagreement adjudication are also contributed in-kind. The $100 Wolfram Alpha allowance remains provisional and does not authorize systematic use; automation remains blocked until intended storage, attribution, and research use are confirmed under current terms or a separate written license.</w:t>
      </w:r>
      <w:r/>
      <w:r/>
      <w:r>
        <w:rPr>
          <w:rFonts w:ascii="Arial" w:hAnsi="Arial"/>
        </w:rPr>
      </w:r>
    </w:p>
    <w:p w14:paraId="766E6F92" w14:textId="77777777" w:rsidR="00F825D2" w:rsidRDefault="00000000">
      <w:pPr>
        <w:spacing w:after="160"/>
      </w:pPr>
      <w:r>
        <w:t>The contingency line ($616.96) addresses pricing or reasoning-token overruns, route instability, parse-failure reruns, and a separately approved model-set change. It is not evidence that the current six routes have passed integration testing, and it does not authorize fallback or automatic rerouting.</w:t>
      </w:r>
    </w:p>
    <w:p w14:paraId="05BB1E11" w14:textId="77777777" w:rsidR="00F825D2" w:rsidRDefault="00000000">
      <w:pPr>
        <w:spacing w:after="160"/>
      </w:pPr>
      <w:r>
        <w:t xml:space="preserve">The $1,000 Year 2 infrastructure reserve is included because </w:t>
      </w:r>
      <w:proofErr w:type="spellStart"/>
      <w:r>
        <w:t>AutoPsych</w:t>
      </w:r>
      <w:proofErr w:type="spellEnd"/>
      <w:r>
        <w:t>, once validated, will serve as the platform for all downstream studies in the program. Carrying forward unused Year 1 budget avoids renegotiating modest computational resources for Year 2.</w:t>
      </w:r>
    </w:p>
    <w:p w14:paraId="767D268C" w14:textId="77777777" w:rsidR="00F825D2" w:rsidRDefault="00000000">
      <w:pPr>
        <w:spacing w:after="160"/>
      </w:pPr>
      <w:r>
        <w:t>For context: a human behavioral study collecting a comparable corpus (approximately 33,500 scored model responses across Studies 0 and 1, each yielding multiple scored fields) would require participant compensation of roughly $3,400-33,500 at standard crowdsourcing rates ($0.10-1.00 per usable response). The current design produces a richer, more controlled, and cross-model-comparable dataset at roughly 80-800x lower marginal cost.</w:t>
      </w:r>
    </w:p>
    <w:p w14:paraId="3A3CC7CA" w14:textId="77777777" w:rsidR="00F825D2" w:rsidRDefault="00000000">
      <w:pPr>
        <w:pStyle w:val="Heading1"/>
        <w:spacing w:before="320" w:after="160"/>
      </w:pPr>
      <w:r>
        <w:rPr>
          <w:b/>
          <w:bCs/>
          <w:color w:val="1A1A2E"/>
          <w:sz w:val="28"/>
          <w:szCs w:val="28"/>
        </w:rPr>
        <w:t>10. HUMAN SUBJECTS</w:t>
      </w:r>
    </w:p>
    <w:p w14:paraId="48C95EAF" w14:textId="77777777" w:rsidR="00F825D2" w:rsidRDefault="00000000">
      <w:pPr>
        <w:spacing w:after="160"/>
      </w:pPr>
      <w:r>
        <w:t>Year 1 does not involve human research participants. All data collected are outputs from large language model APIs; no human participants are recruited, compensated, or studied. Manual coding (Layer B agreement and validation of C4/C5 revision codes) is performed by research personnel (PI and Co-I) on LLM-generated text only. No identifiable private information about living individuals will be collected, generated, or analyzed at any stage. An institutional not-human-subjects determination will be requested from the UNCW IRB prior to data collection if required by institutional policy.</w:t>
      </w:r>
    </w:p>
    <w:p w14:paraId="7042324B" w14:textId="77777777" w:rsidR="00F825D2" w:rsidRDefault="00000000">
      <w:pPr>
        <w:pStyle w:val="Heading1"/>
        <w:spacing w:before="320" w:after="160"/>
      </w:pPr>
      <w:r>
        <w:rPr>
          <w:b/>
          <w:bCs/>
          <w:color w:val="1A1A2E"/>
          <w:sz w:val="28"/>
          <w:szCs w:val="28"/>
        </w:rPr>
        <w:t>11. OPEN SCIENCE COMMITMENTS</w:t>
      </w:r>
    </w:p>
    <w:p w14:paraId="36905577" w14:textId="77777777" w:rsidR="00F825D2" w:rsidRDefault="00000000">
      <w:pPr>
        <w:spacing w:after="160"/>
      </w:pPr>
      <w:r>
        <w:t>Study 0 will be preregistered on OSF before data collection. The Study 0 preregistration will include: the full acceptance rubric with thresholds for all four layers, all prompt templates, concrete model and route identifiers, API parameters, the per-configuration route and decoding policy, the synthetic unit test library (500 items), and all scoring procedures. Because Study 0 items are used solely for platform validation and are not the contamination-sensitive stimuli for Study 1, exact items are included in the filing.</w:t>
      </w:r>
    </w:p>
    <w:p w14:paraId="5A2B9790" w14:textId="77777777" w:rsidR="00F825D2" w:rsidRDefault="00000000">
      <w:pPr>
        <w:spacing w:after="160"/>
      </w:pPr>
      <w:r>
        <w:t>The Study 1 preregistration will include the item-generation algorithm, parameterization schemas, bridge-quantity documentation standards, domain taxonomy, prompt templates for all five conditions, JSON schemas, scoring procedures, the multiplicity and missingness policies, and confirmatory/exploratory designations. The final Study 1 item set will not be included; items will be generated after filing, archived in a timestamped private OSF repository with a cryptographic hash, and released publicly only after all data collection is complete. This two-stage approach resolves the conflict between preregistration transparency and item-secrecy contamination control: the generation protocol is publicly committed; the specific parameters are not discoverable until data collection concludes.</w:t>
      </w:r>
    </w:p>
    <w:p w14:paraId="55624747" w14:textId="77777777" w:rsidR="00F825D2" w:rsidRDefault="00000000">
      <w:pPr>
        <w:spacing w:after="160"/>
      </w:pPr>
      <w:r>
        <w:lastRenderedPageBreak/>
        <w:t xml:space="preserve">Data (scored responses, confidence ratings, effect-size estimates), analysis code, and stimulus sets will be released on OSF at manuscript submission under a CC-BY 4.0 license. </w:t>
      </w:r>
      <w:proofErr w:type="spellStart"/>
      <w:r>
        <w:t>AutoPsych</w:t>
      </w:r>
      <w:proofErr w:type="spellEnd"/>
      <w:r>
        <w:t xml:space="preserve"> will be released as an open-source Python package (GitHub + OSF mirror) under MIT license upon passing Study 0 validation. Manuscripts will be posted to </w:t>
      </w:r>
      <w:proofErr w:type="spellStart"/>
      <w:r>
        <w:t>PsyArXiv</w:t>
      </w:r>
      <w:proofErr w:type="spellEnd"/>
      <w:r>
        <w:t xml:space="preserve"> simultaneously with journal submission. All work will adhere to TOP Level 2 guidelines (preregistration, data and code sharing, materials disclosure). All deviations from preregistered plans will be disclosed in the manuscript and flagged in the preregistration record.</w:t>
      </w:r>
    </w:p>
    <w:p w14:paraId="36555213" w14:textId="77777777" w:rsidR="00F825D2" w:rsidRDefault="00000000">
      <w:pPr>
        <w:pStyle w:val="Heading1"/>
        <w:spacing w:before="320" w:after="160"/>
      </w:pPr>
      <w:r>
        <w:rPr>
          <w:b/>
          <w:bCs/>
          <w:color w:val="1A1A2E"/>
          <w:sz w:val="28"/>
          <w:szCs w:val="28"/>
        </w:rPr>
        <w:t>12. FUTURE DIRECTIONS</w:t>
      </w:r>
    </w:p>
    <w:p w14:paraId="023A703C" w14:textId="77777777" w:rsidR="00F825D2" w:rsidRDefault="00000000">
      <w:pPr>
        <w:spacing w:after="160"/>
      </w:pPr>
      <w:r>
        <w:t>Year 1 is explicitly foundational. The following Year 2-5 directions depend on Year 1 success.</w:t>
      </w:r>
    </w:p>
    <w:p w14:paraId="16F04C4C" w14:textId="77777777" w:rsidR="00F825D2" w:rsidRDefault="00000000">
      <w:pPr>
        <w:spacing w:after="160"/>
      </w:pPr>
      <w:r>
        <w:rPr>
          <w:b/>
          <w:bCs/>
        </w:rPr>
        <w:t xml:space="preserve">Year 2: Defensive confabulation. </w:t>
      </w:r>
      <w:r>
        <w:t>Operationalized as the co-occurrence of a verifiable first-order error at turn t and novel fabricated supporting evidence at turn t+1 under challenge, distinguishable from sycophancy and ordinary hallucination. The C5 adversarial protocol developed in Study 1 provides the detection infrastructure.</w:t>
      </w:r>
    </w:p>
    <w:p w14:paraId="1BABB051" w14:textId="77777777" w:rsidR="00F825D2" w:rsidRDefault="00000000">
      <w:pPr>
        <w:spacing w:after="160"/>
      </w:pPr>
      <w:r>
        <w:rPr>
          <w:b/>
          <w:bCs/>
        </w:rPr>
        <w:t xml:space="preserve">Years 2-3: Machine personality structure. </w:t>
      </w:r>
      <w:r>
        <w:t xml:space="preserve">Confirmatory factor analysis of behavioral (not self-report) measures across task domains; measurement-invariance testing across model families. Requires validated </w:t>
      </w:r>
      <w:proofErr w:type="spellStart"/>
      <w:r>
        <w:t>AutoPsych</w:t>
      </w:r>
      <w:proofErr w:type="spellEnd"/>
      <w:r>
        <w:t xml:space="preserve"> infrastructure.</w:t>
      </w:r>
    </w:p>
    <w:p w14:paraId="2497E074" w14:textId="77777777" w:rsidR="00F825D2" w:rsidRDefault="00000000">
      <w:pPr>
        <w:spacing w:after="160"/>
      </w:pPr>
      <w:r>
        <w:rPr>
          <w:b/>
          <w:bCs/>
        </w:rPr>
        <w:t xml:space="preserve">Years 3-4: Mechanistic grounding. </w:t>
      </w:r>
      <w:r>
        <w:t>Representational similarity analysis, attention-weight analysis, and activation patching to identify internal correlates of the calibration and discrimination differences identified in Study 1. Moves the program from the behavioral levels (1-3) to the mechanistic levels (4-5) of the dual-validity hierarchy (Keith &amp; Keith, 2026).</w:t>
      </w:r>
    </w:p>
    <w:p w14:paraId="718A917D" w14:textId="77777777" w:rsidR="00F825D2" w:rsidRDefault="00000000">
      <w:pPr>
        <w:spacing w:after="160"/>
      </w:pPr>
      <w:r>
        <w:t>Years 4-5: Cross-family generalization and grant development. Target NSF CISE programs bridging cognitive science and AI safety, along with funders supporting cognitive science research on metacognition and AI safety. The project creates a future bridge to human cognitive-science research by developing behavioral measures of confidence, error monitoring, and revision that can later be administered in parallel to humans and models. This parallel-measurement design, testing whether the same Fermi paradigm reveals comparable or systematically divergent confidence-accuracy relationships in human participants versus LLMs, positions the program for interdisciplinary cognitive-science and AI-safety funding beyond a purely technical AI program.</w:t>
      </w:r>
    </w:p>
    <w:p w14:paraId="6BFC4FF5" w14:textId="77777777" w:rsidR="00F825D2" w:rsidRDefault="00000000">
      <w:pPr>
        <w:pStyle w:val="Heading1"/>
        <w:spacing w:before="320" w:after="160"/>
      </w:pPr>
      <w:r>
        <w:rPr>
          <w:b/>
          <w:bCs/>
          <w:color w:val="1A1A2E"/>
          <w:sz w:val="28"/>
          <w:szCs w:val="28"/>
        </w:rPr>
        <w:t>REFERENCES</w:t>
      </w:r>
    </w:p>
    <w:p w14:paraId="49946B41" w14:textId="77777777" w:rsidR="00F825D2" w:rsidRDefault="00000000">
      <w:pPr>
        <w:spacing w:after="120"/>
        <w:ind w:left="360" w:hanging="360"/>
      </w:pPr>
      <w:r>
        <w:rPr>
          <w:sz w:val="20"/>
          <w:szCs w:val="20"/>
        </w:rPr>
        <w:t xml:space="preserve">Bender, E. M., Gebru, T., McMillan-Major, A., &amp; </w:t>
      </w:r>
      <w:proofErr w:type="spellStart"/>
      <w:r>
        <w:rPr>
          <w:sz w:val="20"/>
          <w:szCs w:val="20"/>
        </w:rPr>
        <w:t>Shmitchell</w:t>
      </w:r>
      <w:proofErr w:type="spellEnd"/>
      <w:r>
        <w:rPr>
          <w:sz w:val="20"/>
          <w:szCs w:val="20"/>
        </w:rPr>
        <w:t>, S. (2021). On the dangers of stochastic parrots: Can language models be too big? Proceedings of the 2021 ACM Conference on Fairness, Accountability, and Transparency (</w:t>
      </w:r>
      <w:proofErr w:type="spellStart"/>
      <w:r>
        <w:rPr>
          <w:sz w:val="20"/>
          <w:szCs w:val="20"/>
        </w:rPr>
        <w:t>FAccT</w:t>
      </w:r>
      <w:proofErr w:type="spellEnd"/>
      <w:r>
        <w:rPr>
          <w:sz w:val="20"/>
          <w:szCs w:val="20"/>
        </w:rPr>
        <w:t xml:space="preserve"> '21), 610-623.</w:t>
      </w:r>
    </w:p>
    <w:p w14:paraId="5DE38330" w14:textId="77777777" w:rsidR="00F825D2" w:rsidRDefault="00000000">
      <w:pPr>
        <w:spacing w:after="120"/>
        <w:ind w:left="360" w:hanging="360"/>
      </w:pPr>
      <w:r>
        <w:rPr>
          <w:sz w:val="20"/>
          <w:szCs w:val="20"/>
        </w:rPr>
        <w:t xml:space="preserve">Epstein, E. L., Winnicki, J., </w:t>
      </w:r>
      <w:proofErr w:type="spellStart"/>
      <w:r>
        <w:rPr>
          <w:sz w:val="20"/>
          <w:szCs w:val="20"/>
        </w:rPr>
        <w:t>Sornwanee</w:t>
      </w:r>
      <w:proofErr w:type="spellEnd"/>
      <w:r>
        <w:rPr>
          <w:sz w:val="20"/>
          <w:szCs w:val="20"/>
        </w:rPr>
        <w:t xml:space="preserve">, T., &amp; </w:t>
      </w:r>
      <w:proofErr w:type="spellStart"/>
      <w:r>
        <w:rPr>
          <w:sz w:val="20"/>
          <w:szCs w:val="20"/>
        </w:rPr>
        <w:t>Dwaraknath</w:t>
      </w:r>
      <w:proofErr w:type="spellEnd"/>
      <w:r>
        <w:rPr>
          <w:sz w:val="20"/>
          <w:szCs w:val="20"/>
        </w:rPr>
        <w:t xml:space="preserve">, R. (2025). LLMs are overconfident: Evaluating confidence interval calibration with </w:t>
      </w:r>
      <w:proofErr w:type="spellStart"/>
      <w:r>
        <w:rPr>
          <w:sz w:val="20"/>
          <w:szCs w:val="20"/>
        </w:rPr>
        <w:t>FermiEval</w:t>
      </w:r>
      <w:proofErr w:type="spellEnd"/>
      <w:r>
        <w:rPr>
          <w:sz w:val="20"/>
          <w:szCs w:val="20"/>
        </w:rPr>
        <w:t>. arXiv:2510.26995.</w:t>
      </w:r>
    </w:p>
    <w:p w14:paraId="7C2CBBD3" w14:textId="77777777" w:rsidR="00F825D2" w:rsidRDefault="00000000">
      <w:pPr>
        <w:spacing w:after="120"/>
        <w:ind w:left="360" w:hanging="360"/>
      </w:pPr>
      <w:r>
        <w:rPr>
          <w:sz w:val="20"/>
          <w:szCs w:val="20"/>
        </w:rPr>
        <w:t xml:space="preserve">Fleming, S. M. (2017). </w:t>
      </w:r>
      <w:proofErr w:type="spellStart"/>
      <w:r>
        <w:rPr>
          <w:sz w:val="20"/>
          <w:szCs w:val="20"/>
        </w:rPr>
        <w:t>HMeta</w:t>
      </w:r>
      <w:proofErr w:type="spellEnd"/>
      <w:r>
        <w:rPr>
          <w:sz w:val="20"/>
          <w:szCs w:val="20"/>
        </w:rPr>
        <w:t>-d: Hierarchical Bayesian estimation of metacognitive efficiency from confidence ratings. Neuroscience of Consciousness, 2017(1), nix007.</w:t>
      </w:r>
    </w:p>
    <w:p w14:paraId="5B2E835D" w14:textId="77777777" w:rsidR="00F825D2" w:rsidRDefault="00000000">
      <w:pPr>
        <w:spacing w:after="120"/>
        <w:ind w:left="360" w:hanging="360"/>
      </w:pPr>
      <w:r>
        <w:rPr>
          <w:sz w:val="20"/>
          <w:szCs w:val="20"/>
        </w:rPr>
        <w:t>Fleming, S. M., &amp; Dolan, R. J. (2012). The neural basis of metacognitive ability. Philosophical Transactions of the Royal Society B, 367(1594), 1338-1349.</w:t>
      </w:r>
    </w:p>
    <w:p w14:paraId="22726E6A" w14:textId="77777777" w:rsidR="00F825D2" w:rsidRDefault="00000000">
      <w:pPr>
        <w:spacing w:after="120"/>
        <w:ind w:left="360" w:hanging="360"/>
      </w:pPr>
      <w:r>
        <w:rPr>
          <w:sz w:val="20"/>
          <w:szCs w:val="20"/>
        </w:rPr>
        <w:t xml:space="preserve">Han, P., </w:t>
      </w:r>
      <w:proofErr w:type="spellStart"/>
      <w:r>
        <w:rPr>
          <w:sz w:val="20"/>
          <w:szCs w:val="20"/>
        </w:rPr>
        <w:t>Kocielnik</w:t>
      </w:r>
      <w:proofErr w:type="spellEnd"/>
      <w:r>
        <w:rPr>
          <w:sz w:val="20"/>
          <w:szCs w:val="20"/>
        </w:rPr>
        <w:t>, R., Song, P., Debnath, R., Mobbs, D., Anandkumar, A., &amp; Alvarez, R. M. (2025). The personality illusion: Revealing dissociation between self-reports and behavior in LLMs. arXiv:2509.03730.</w:t>
      </w:r>
    </w:p>
    <w:p w14:paraId="1B029401" w14:textId="77777777" w:rsidR="00F825D2" w:rsidRDefault="00000000">
      <w:pPr>
        <w:spacing w:after="120"/>
        <w:ind w:left="360" w:hanging="360"/>
      </w:pPr>
      <w:r>
        <w:rPr>
          <w:sz w:val="20"/>
          <w:szCs w:val="20"/>
        </w:rPr>
        <w:t>Jacowitz, K. E., &amp; Kahneman, D. (1995). Measures of anchoring in estimation tasks. Personality and Social Psychology Bulletin, 21(11), 1161-1166.</w:t>
      </w:r>
    </w:p>
    <w:p w14:paraId="4CF4A661" w14:textId="77777777" w:rsidR="00F825D2" w:rsidRDefault="00000000">
      <w:pPr>
        <w:spacing w:after="120"/>
        <w:ind w:left="360" w:hanging="360"/>
      </w:pPr>
      <w:proofErr w:type="spellStart"/>
      <w:r>
        <w:rPr>
          <w:sz w:val="20"/>
          <w:szCs w:val="20"/>
        </w:rPr>
        <w:lastRenderedPageBreak/>
        <w:t>Kadavath</w:t>
      </w:r>
      <w:proofErr w:type="spellEnd"/>
      <w:r>
        <w:rPr>
          <w:sz w:val="20"/>
          <w:szCs w:val="20"/>
        </w:rPr>
        <w:t>, S., Conerly, T., Askell, A., Henighan, T., Drain, D., Perez, E., et al. (2022). Language models (mostly) know what they know. arXiv:2207.05221.</w:t>
      </w:r>
    </w:p>
    <w:p w14:paraId="609FC408" w14:textId="77777777" w:rsidR="00F825D2" w:rsidRDefault="00000000">
      <w:pPr>
        <w:spacing w:after="120"/>
        <w:ind w:left="360" w:hanging="360"/>
      </w:pPr>
      <w:r>
        <w:rPr>
          <w:sz w:val="20"/>
          <w:szCs w:val="20"/>
        </w:rPr>
        <w:t>Keith, J., &amp; Keith, G. (2026). Machine psychology roadmap: Establishing a scientific discipline for the study of cognitive processes in large language models. Manuscript in preparation.</w:t>
      </w:r>
    </w:p>
    <w:p w14:paraId="6C305D37" w14:textId="77777777" w:rsidR="00F825D2" w:rsidRDefault="00000000">
      <w:pPr>
        <w:spacing w:after="120"/>
        <w:ind w:left="360" w:hanging="360"/>
      </w:pPr>
      <w:proofErr w:type="spellStart"/>
      <w:r>
        <w:rPr>
          <w:sz w:val="20"/>
          <w:szCs w:val="20"/>
        </w:rPr>
        <w:t>Löhn</w:t>
      </w:r>
      <w:proofErr w:type="spellEnd"/>
      <w:r>
        <w:rPr>
          <w:sz w:val="20"/>
          <w:szCs w:val="20"/>
        </w:rPr>
        <w:t>, L., Kiehne, N., Ljapunov, A., &amp; Balke, W.-T. (2024). Is machine psychology here? On requirements for using human psychological tests on large language models. Proceedings of the 17th International Natural Language Generation Conference, 230-242.</w:t>
      </w:r>
    </w:p>
    <w:p w14:paraId="1674FFEB" w14:textId="77777777" w:rsidR="00F825D2" w:rsidRDefault="00000000">
      <w:pPr>
        <w:spacing w:after="120"/>
        <w:ind w:left="360" w:hanging="360"/>
      </w:pPr>
      <w:r>
        <w:rPr>
          <w:sz w:val="20"/>
          <w:szCs w:val="20"/>
        </w:rPr>
        <w:t>Lou, J., &amp; Sun, Y. (2026). Anchoring bias in large language models: An experimental study. Journal of Computational Social Science, 9, Article 11. https://doi.org/10.1007/s42001-025-00435-2 (preprint: arXiv:2412.06593)</w:t>
      </w:r>
    </w:p>
    <w:p w14:paraId="218A944B" w14:textId="77777777" w:rsidR="00F825D2" w:rsidRDefault="00000000">
      <w:pPr>
        <w:spacing w:after="120"/>
        <w:ind w:left="360" w:hanging="360"/>
      </w:pPr>
      <w:r>
        <w:rPr>
          <w:sz w:val="20"/>
          <w:szCs w:val="20"/>
        </w:rPr>
        <w:t>Mahowald, K., Ivanova, A. A., Blank, I. A., Kanwisher, N., Tenenbaum, J. B., &amp; Fedorenko, E. (2024). Dissociating language and thought in large language models. Trends in Cognitive Sciences, 28(6), 517-540.</w:t>
      </w:r>
    </w:p>
    <w:p w14:paraId="5C67C461" w14:textId="77777777" w:rsidR="00F825D2" w:rsidRDefault="00000000">
      <w:pPr>
        <w:spacing w:after="120"/>
        <w:ind w:left="360" w:hanging="360"/>
      </w:pPr>
      <w:r>
        <w:rPr>
          <w:sz w:val="20"/>
          <w:szCs w:val="20"/>
        </w:rPr>
        <w:t>Maniscalco, B., &amp; Lau, H. (2012). A signal detection theoretic approach for estimating metacognitive sensitivity from confidence ratings. Consciousness and Cognition, 21(1), 422-430.</w:t>
      </w:r>
    </w:p>
    <w:p w14:paraId="13E5B3DA" w14:textId="77777777" w:rsidR="00F825D2" w:rsidRDefault="00000000">
      <w:pPr>
        <w:spacing w:after="120"/>
        <w:ind w:left="360" w:hanging="360"/>
      </w:pPr>
      <w:r>
        <w:rPr>
          <w:sz w:val="20"/>
          <w:szCs w:val="20"/>
        </w:rPr>
        <w:t>Murphy, A. H. (1973). A new vector partition of the probability score. Journal of Applied Meteorology, 12(4), 595-600.</w:t>
      </w:r>
    </w:p>
    <w:p w14:paraId="6E317A46" w14:textId="77777777" w:rsidR="00F825D2" w:rsidRDefault="00000000">
      <w:pPr>
        <w:spacing w:after="120"/>
        <w:ind w:left="360" w:hanging="360"/>
      </w:pPr>
      <w:r>
        <w:rPr>
          <w:sz w:val="20"/>
          <w:szCs w:val="20"/>
        </w:rPr>
        <w:t xml:space="preserve">Oren, Y., Meister, N., Bhatt, A., </w:t>
      </w:r>
      <w:proofErr w:type="spellStart"/>
      <w:r>
        <w:rPr>
          <w:sz w:val="20"/>
          <w:szCs w:val="20"/>
        </w:rPr>
        <w:t>Monajatipoor</w:t>
      </w:r>
      <w:proofErr w:type="spellEnd"/>
      <w:r>
        <w:rPr>
          <w:sz w:val="20"/>
          <w:szCs w:val="20"/>
        </w:rPr>
        <w:t>, M., &amp; Hashimoto, T. B. (2023). Proving test set contamination in black box language models. arXiv:2310.17623.</w:t>
      </w:r>
    </w:p>
    <w:p w14:paraId="7B2CC597" w14:textId="77777777" w:rsidR="00F825D2" w:rsidRDefault="00000000">
      <w:pPr>
        <w:spacing w:after="120"/>
        <w:ind w:left="360" w:hanging="360"/>
      </w:pPr>
      <w:r>
        <w:rPr>
          <w:sz w:val="20"/>
          <w:szCs w:val="20"/>
        </w:rPr>
        <w:t xml:space="preserve">Sainz, O., Campos, J. A., García-Ferrero, I., </w:t>
      </w:r>
      <w:proofErr w:type="spellStart"/>
      <w:r>
        <w:rPr>
          <w:sz w:val="20"/>
          <w:szCs w:val="20"/>
        </w:rPr>
        <w:t>Etxaniz</w:t>
      </w:r>
      <w:proofErr w:type="spellEnd"/>
      <w:r>
        <w:rPr>
          <w:sz w:val="20"/>
          <w:szCs w:val="20"/>
        </w:rPr>
        <w:t>, J., de Lacalle, O. L., &amp; Agirre, E. (2023). NLP evaluation in trouble: On the need to measure LLM data contamination for each benchmark. arXiv:2310.18018.</w:t>
      </w:r>
    </w:p>
    <w:p w14:paraId="7FA51CED" w14:textId="77777777" w:rsidR="00F825D2" w:rsidRDefault="00000000">
      <w:pPr>
        <w:spacing w:after="120"/>
        <w:ind w:left="360" w:hanging="360"/>
      </w:pPr>
      <w:proofErr w:type="spellStart"/>
      <w:r>
        <w:rPr>
          <w:sz w:val="20"/>
          <w:szCs w:val="20"/>
        </w:rPr>
        <w:t>Steyvers</w:t>
      </w:r>
      <w:proofErr w:type="spellEnd"/>
      <w:r>
        <w:rPr>
          <w:sz w:val="20"/>
          <w:szCs w:val="20"/>
        </w:rPr>
        <w:t>, M., &amp; Peters, M. A. K. (2025). Metacognition and uncertainty communication in humans and large language models. Current Directions in Psychological Science. https://doi.org/10.1177/09637214251391158</w:t>
      </w:r>
    </w:p>
    <w:p w14:paraId="7C539FAA" w14:textId="77777777" w:rsidR="00F825D2" w:rsidRDefault="00000000">
      <w:pPr>
        <w:spacing w:after="120"/>
        <w:ind w:left="360" w:hanging="360"/>
      </w:pPr>
      <w:r>
        <w:rPr>
          <w:sz w:val="20"/>
          <w:szCs w:val="20"/>
        </w:rPr>
        <w:t xml:space="preserve">Suri, G., Slater, L. R., </w:t>
      </w:r>
      <w:proofErr w:type="spellStart"/>
      <w:r>
        <w:rPr>
          <w:sz w:val="20"/>
          <w:szCs w:val="20"/>
        </w:rPr>
        <w:t>Ziaee</w:t>
      </w:r>
      <w:proofErr w:type="spellEnd"/>
      <w:r>
        <w:rPr>
          <w:sz w:val="20"/>
          <w:szCs w:val="20"/>
        </w:rPr>
        <w:t xml:space="preserve">, A., &amp; Nguyen, M. (2024). Do large language models show decision heuristics </w:t>
      </w:r>
      <w:proofErr w:type="gramStart"/>
      <w:r>
        <w:rPr>
          <w:sz w:val="20"/>
          <w:szCs w:val="20"/>
        </w:rPr>
        <w:t>similar to</w:t>
      </w:r>
      <w:proofErr w:type="gramEnd"/>
      <w:r>
        <w:rPr>
          <w:sz w:val="20"/>
          <w:szCs w:val="20"/>
        </w:rPr>
        <w:t xml:space="preserve"> humans? A case study using GPT-3.5. Journal of Experimental Psychology: General. https://doi.org/10.1037/xge0001547</w:t>
      </w:r>
    </w:p>
    <w:p w14:paraId="2F21286E" w14:textId="77777777" w:rsidR="00F825D2" w:rsidRDefault="00000000">
      <w:pPr>
        <w:spacing w:after="120"/>
        <w:ind w:left="360" w:hanging="360"/>
      </w:pPr>
      <w:r>
        <w:rPr>
          <w:sz w:val="20"/>
          <w:szCs w:val="20"/>
        </w:rPr>
        <w:t>Tversky, A., &amp; Kahneman, D. (1974). Judgment under uncertainty: Heuristics and biases. Science, 185(4157), 1124-1131.</w:t>
      </w:r>
    </w:p>
    <w:p w14:paraId="2618DE8D" w14:textId="77777777" w:rsidR="00F825D2" w:rsidRDefault="00000000">
      <w:pPr>
        <w:spacing w:after="120"/>
        <w:ind w:left="360" w:hanging="360"/>
      </w:pPr>
      <w:r>
        <w:t>Simons, D. J., Holcombe, A. O., &amp; Spellman, B. A. (2014). An introduction to Registered Replication Reports at Perspectives on Psychological Science. Perspectives on Psychological Science, 9(5), 552-555. https://doi.org/10.1177/1745691614543974</w:t>
      </w:r>
    </w:p>
    <w:p w14:paraId="231E91DA" w14:textId="77777777" w:rsidR="00F825D2" w:rsidRDefault="00000000">
      <w:pPr>
        <w:spacing w:after="120"/>
        <w:ind w:left="360" w:hanging="360"/>
      </w:pPr>
      <w:r>
        <w:rPr>
          <w:sz w:val="20"/>
          <w:szCs w:val="20"/>
        </w:rPr>
        <w:t>Xiao, F., &amp; Wang, X. X. (2025). Evaluating the ability of large language models to predict human social decisions. Scientific Reports, 15, 32290. https://doi.org/10.1038/s41598-025-17188-7</w:t>
      </w:r>
    </w:p>
    <w:sectPr w:rsidR="00F825D2">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D5173"/>
    <w:multiLevelType w:val="hybridMultilevel"/>
    <w:tmpl w:val="C936931A"/>
    <w:lvl w:ilvl="0" w:tplc="AFA28690">
      <w:start w:val="1"/>
      <w:numFmt w:val="bullet"/>
      <w:lvlText w:val="•"/>
      <w:lvlJc w:val="left"/>
      <w:pPr>
        <w:ind w:left="500" w:hanging="260"/>
      </w:pPr>
    </w:lvl>
    <w:lvl w:ilvl="1" w:tplc="D6700E40">
      <w:numFmt w:val="decimal"/>
      <w:lvlText w:val=""/>
      <w:lvlJc w:val="left"/>
    </w:lvl>
    <w:lvl w:ilvl="2" w:tplc="F0E6625C">
      <w:numFmt w:val="decimal"/>
      <w:lvlText w:val=""/>
      <w:lvlJc w:val="left"/>
    </w:lvl>
    <w:lvl w:ilvl="3" w:tplc="F98AE4F6">
      <w:numFmt w:val="decimal"/>
      <w:lvlText w:val=""/>
      <w:lvlJc w:val="left"/>
    </w:lvl>
    <w:lvl w:ilvl="4" w:tplc="46604E10">
      <w:numFmt w:val="decimal"/>
      <w:lvlText w:val=""/>
      <w:lvlJc w:val="left"/>
    </w:lvl>
    <w:lvl w:ilvl="5" w:tplc="21B43C54">
      <w:numFmt w:val="decimal"/>
      <w:lvlText w:val=""/>
      <w:lvlJc w:val="left"/>
    </w:lvl>
    <w:lvl w:ilvl="6" w:tplc="BC8853B2">
      <w:numFmt w:val="decimal"/>
      <w:lvlText w:val=""/>
      <w:lvlJc w:val="left"/>
    </w:lvl>
    <w:lvl w:ilvl="7" w:tplc="3502DE78">
      <w:numFmt w:val="decimal"/>
      <w:lvlText w:val=""/>
      <w:lvlJc w:val="left"/>
    </w:lvl>
    <w:lvl w:ilvl="8" w:tplc="37EE0610">
      <w:numFmt w:val="decimal"/>
      <w:lvlText w:val=""/>
      <w:lvlJc w:val="left"/>
    </w:lvl>
  </w:abstractNum>
  <w:abstractNum w:abstractNumId="1" w15:restartNumberingAfterBreak="0">
    <w:nsid w:val="53B21C81"/>
    <w:multiLevelType w:val="hybridMultilevel"/>
    <w:tmpl w:val="519C539C"/>
    <w:lvl w:ilvl="0" w:tplc="2026A11E">
      <w:start w:val="1"/>
      <w:numFmt w:val="bullet"/>
      <w:lvlText w:val="●"/>
      <w:lvlJc w:val="left"/>
      <w:pPr>
        <w:ind w:left="720" w:hanging="360"/>
      </w:pPr>
    </w:lvl>
    <w:lvl w:ilvl="1" w:tplc="96B2BBBA">
      <w:start w:val="1"/>
      <w:numFmt w:val="bullet"/>
      <w:lvlText w:val="○"/>
      <w:lvlJc w:val="left"/>
      <w:pPr>
        <w:ind w:left="1440" w:hanging="360"/>
      </w:pPr>
    </w:lvl>
    <w:lvl w:ilvl="2" w:tplc="4E8CB21C">
      <w:start w:val="1"/>
      <w:numFmt w:val="bullet"/>
      <w:lvlText w:val="■"/>
      <w:lvlJc w:val="left"/>
      <w:pPr>
        <w:ind w:left="2160" w:hanging="360"/>
      </w:pPr>
    </w:lvl>
    <w:lvl w:ilvl="3" w:tplc="68FE63E8">
      <w:start w:val="1"/>
      <w:numFmt w:val="bullet"/>
      <w:lvlText w:val="●"/>
      <w:lvlJc w:val="left"/>
      <w:pPr>
        <w:ind w:left="2880" w:hanging="360"/>
      </w:pPr>
    </w:lvl>
    <w:lvl w:ilvl="4" w:tplc="0F5CA1D6">
      <w:start w:val="1"/>
      <w:numFmt w:val="bullet"/>
      <w:lvlText w:val="○"/>
      <w:lvlJc w:val="left"/>
      <w:pPr>
        <w:ind w:left="3600" w:hanging="360"/>
      </w:pPr>
    </w:lvl>
    <w:lvl w:ilvl="5" w:tplc="0A3CD9AC">
      <w:start w:val="1"/>
      <w:numFmt w:val="bullet"/>
      <w:lvlText w:val="■"/>
      <w:lvlJc w:val="left"/>
      <w:pPr>
        <w:ind w:left="4320" w:hanging="360"/>
      </w:pPr>
    </w:lvl>
    <w:lvl w:ilvl="6" w:tplc="1D581F3C">
      <w:start w:val="1"/>
      <w:numFmt w:val="bullet"/>
      <w:lvlText w:val="●"/>
      <w:lvlJc w:val="left"/>
      <w:pPr>
        <w:ind w:left="5040" w:hanging="360"/>
      </w:pPr>
    </w:lvl>
    <w:lvl w:ilvl="7" w:tplc="C7AEE3AA">
      <w:start w:val="1"/>
      <w:numFmt w:val="bullet"/>
      <w:lvlText w:val="●"/>
      <w:lvlJc w:val="left"/>
      <w:pPr>
        <w:ind w:left="5760" w:hanging="360"/>
      </w:pPr>
    </w:lvl>
    <w:lvl w:ilvl="8" w:tplc="A64A12CC">
      <w:start w:val="1"/>
      <w:numFmt w:val="bullet"/>
      <w:lvlText w:val="●"/>
      <w:lvlJc w:val="left"/>
      <w:pPr>
        <w:ind w:left="6480" w:hanging="360"/>
      </w:pPr>
    </w:lvl>
  </w:abstractNum>
  <w:num w:numId="1" w16cid:durableId="508763964">
    <w:abstractNumId w:val="1"/>
    <w:lvlOverride w:ilvl="0">
      <w:startOverride w:val="1"/>
    </w:lvlOverride>
  </w:num>
  <w:num w:numId="2" w16cid:durableId="26873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D2"/>
    <w:rsid w:val="00361AE1"/>
    <w:rsid w:val="0089576A"/>
    <w:rsid w:val="00F82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79874DC"/>
  <w15:docId w15:val="{08CBEB51-DA7E-4349-93D4-602B8529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9543</Words>
  <Characters>58519</Characters>
  <Application>Microsoft Office Word</Application>
  <DocSecurity>0</DocSecurity>
  <Lines>1071</Lines>
  <Paragraphs>437</Paragraphs>
  <ScaleCrop>false</ScaleCrop>
  <Company/>
  <LinksUpToDate>false</LinksUpToDate>
  <CharactersWithSpaces>67643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Keith, Ph.D.; Gabriel Keith</dc:creator>
  <cp:lastModifiedBy>Julian Keith</cp:lastModifiedBy>
  <cp:revision>10</cp:revision>
  <dcterms:created xsi:type="dcterms:W3CDTF">2026-07-13T22:25:00Z</dcterms:created>
  <dcterms:modified xsi:type="dcterms:W3CDTF">2026-07-22T00:00:00Z</dcterms:modified>
  <dc:title>Machine Psychology Year 1 Research Plan</dc:title>
  <dc:subject>Version 10 clarification of task families, model configurations, and elicitation conditions</dc:subject>
  <dc:description>Version 10 distinguishes the 25 Fermi task families from six model configurations, five Track A conditions, and three Track B formats; no design or budget change.</dc:description>
</cp:coreProperties>
</file>