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C5" w:rsidRPr="00F851C5" w:rsidRDefault="00F851C5" w:rsidP="00F851C5">
      <w:pPr>
        <w:rPr>
          <w:rFonts w:ascii="Times New Roman" w:hAnsi="Times New Roman" w:cs="Times New Roman"/>
          <w:b/>
          <w:sz w:val="24"/>
          <w:szCs w:val="24"/>
        </w:rPr>
      </w:pPr>
      <w:r w:rsidRPr="00F851C5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This section outlines the step-by-step process used in this research, covering both data cleaning and the application of Natural Language Processing (NLP) libraries and evaluation metrics.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Data Cleaning Process: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 xml:space="preserve">The dataset preparation began by consolidating responses from each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into a single Excel sheet. This consolidation aimed to make coding easier. Subsequently, we carefully removed rows with missing responses from any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. This was crucial to ensure that every question in the dataset had responses from all three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>, ensuring the dataset's completeness and reliability for analysis.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2. Natural Language Processing (NLP) Li</w:t>
      </w:r>
      <w:r>
        <w:rPr>
          <w:rFonts w:ascii="Times New Roman" w:hAnsi="Times New Roman" w:cs="Times New Roman"/>
          <w:sz w:val="24"/>
          <w:szCs w:val="24"/>
        </w:rPr>
        <w:t>braries and Evaluation Metrics: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 xml:space="preserve">We utilized the Python Natural Language Toolkit (NLTK) for analyzing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responses. Specifically, we calculated BLEU and METEOR scores using NLTK, providing a solid foundation f</w:t>
      </w:r>
      <w:r>
        <w:rPr>
          <w:rFonts w:ascii="Times New Roman" w:hAnsi="Times New Roman" w:cs="Times New Roman"/>
          <w:sz w:val="24"/>
          <w:szCs w:val="24"/>
        </w:rPr>
        <w:t>or evaluating response quality.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For ROGUE scores, we chose the rogue-score library for its smoother performance compared to the implementation in NLTK. The ROGUE score, including components like 'rouge1', 'rouge2', and '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rougeL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', played a vital role in evaluating semantic similarity. In our analysis, we took the average F-measure across these components as the representative ROGUE score, offering a nuanced evaluation of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responses</w:t>
      </w:r>
      <w:bookmarkStart w:id="0" w:name="_GoBack"/>
      <w:bookmarkEnd w:id="0"/>
      <w:r w:rsidRPr="00F851C5">
        <w:rPr>
          <w:rFonts w:ascii="Times New Roman" w:hAnsi="Times New Roman" w:cs="Times New Roman"/>
          <w:sz w:val="24"/>
          <w:szCs w:val="24"/>
        </w:rPr>
        <w:t>.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3. Th</w:t>
      </w:r>
      <w:r>
        <w:rPr>
          <w:rFonts w:ascii="Times New Roman" w:hAnsi="Times New Roman" w:cs="Times New Roman"/>
          <w:sz w:val="24"/>
          <w:szCs w:val="24"/>
        </w:rPr>
        <w:t>orough Comparison of Responses:</w:t>
      </w:r>
    </w:p>
    <w:p w:rsidR="00F851C5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To comprehensively assess responses, we systematically compa</w:t>
      </w:r>
      <w:r>
        <w:rPr>
          <w:rFonts w:ascii="Times New Roman" w:hAnsi="Times New Roman" w:cs="Times New Roman"/>
          <w:sz w:val="24"/>
          <w:szCs w:val="24"/>
        </w:rPr>
        <w:t xml:space="preserve">red responses from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others:</w:t>
      </w:r>
    </w:p>
    <w:p w:rsidR="00F851C5" w:rsidRPr="00F851C5" w:rsidRDefault="00F851C5" w:rsidP="00F8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vs Google Bard</w:t>
      </w:r>
    </w:p>
    <w:p w:rsidR="00F851C5" w:rsidRPr="00F851C5" w:rsidRDefault="00F851C5" w:rsidP="00F8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vs Microsoft Bing</w:t>
      </w:r>
    </w:p>
    <w:p w:rsidR="00F851C5" w:rsidRPr="00F851C5" w:rsidRDefault="00F851C5" w:rsidP="00F8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>Microsoft Bing vs Google Bard</w:t>
      </w:r>
    </w:p>
    <w:p w:rsidR="003F232F" w:rsidRPr="00F851C5" w:rsidRDefault="00F851C5" w:rsidP="00F851C5">
      <w:pPr>
        <w:rPr>
          <w:rFonts w:ascii="Times New Roman" w:hAnsi="Times New Roman" w:cs="Times New Roman"/>
          <w:sz w:val="24"/>
          <w:szCs w:val="24"/>
        </w:rPr>
      </w:pPr>
      <w:r w:rsidRPr="00F851C5">
        <w:rPr>
          <w:rFonts w:ascii="Times New Roman" w:hAnsi="Times New Roman" w:cs="Times New Roman"/>
          <w:sz w:val="24"/>
          <w:szCs w:val="24"/>
        </w:rPr>
        <w:t xml:space="preserve">The overall similarity score for each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 xml:space="preserve"> was determined by averaging ROGUE, METEOR, and BLEU scores for the respective pair. This method allowed for a holistic evaluation of </w:t>
      </w:r>
      <w:proofErr w:type="spellStart"/>
      <w:r w:rsidRPr="00F851C5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F851C5">
        <w:rPr>
          <w:rFonts w:ascii="Times New Roman" w:hAnsi="Times New Roman" w:cs="Times New Roman"/>
          <w:sz w:val="24"/>
          <w:szCs w:val="24"/>
        </w:rPr>
        <w:t>, considering linguistic quality, semantic similarity, and overall performance</w:t>
      </w:r>
      <w:r>
        <w:rPr>
          <w:rFonts w:ascii="Times New Roman" w:hAnsi="Times New Roman" w:cs="Times New Roman"/>
          <w:sz w:val="24"/>
          <w:szCs w:val="24"/>
        </w:rPr>
        <w:t xml:space="preserve"> of each metric used</w:t>
      </w:r>
      <w:r w:rsidRPr="00F851C5">
        <w:rPr>
          <w:rFonts w:ascii="Times New Roman" w:hAnsi="Times New Roman" w:cs="Times New Roman"/>
          <w:sz w:val="24"/>
          <w:szCs w:val="24"/>
        </w:rPr>
        <w:t>.</w:t>
      </w:r>
    </w:p>
    <w:sectPr w:rsidR="003F232F" w:rsidRPr="00F8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61D1"/>
    <w:multiLevelType w:val="hybridMultilevel"/>
    <w:tmpl w:val="A46C4A80"/>
    <w:lvl w:ilvl="0" w:tplc="61046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277B"/>
    <w:multiLevelType w:val="hybridMultilevel"/>
    <w:tmpl w:val="98FC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36AC"/>
    <w:multiLevelType w:val="hybridMultilevel"/>
    <w:tmpl w:val="36E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8AF"/>
    <w:multiLevelType w:val="hybridMultilevel"/>
    <w:tmpl w:val="133AEAF0"/>
    <w:lvl w:ilvl="0" w:tplc="6DF4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1F"/>
    <w:rsid w:val="0032771F"/>
    <w:rsid w:val="003F232F"/>
    <w:rsid w:val="00412468"/>
    <w:rsid w:val="00525B4A"/>
    <w:rsid w:val="008548C4"/>
    <w:rsid w:val="00902C6E"/>
    <w:rsid w:val="00AC53EC"/>
    <w:rsid w:val="00DA23C0"/>
    <w:rsid w:val="00F8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33EC"/>
  <w15:chartTrackingRefBased/>
  <w15:docId w15:val="{94FE6889-DD61-4690-B8F0-7D072840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T. Taiwo</dc:creator>
  <cp:keywords/>
  <dc:description/>
  <cp:lastModifiedBy>John T. Taiwo</cp:lastModifiedBy>
  <cp:revision>1</cp:revision>
  <dcterms:created xsi:type="dcterms:W3CDTF">2023-12-04T06:49:00Z</dcterms:created>
  <dcterms:modified xsi:type="dcterms:W3CDTF">2023-12-05T07:54:00Z</dcterms:modified>
</cp:coreProperties>
</file>