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C93CA" w14:textId="0BE969A7" w:rsidR="05100B35" w:rsidRDefault="05100B35" w:rsidP="0FE4C586">
      <w:pPr>
        <w:keepNext/>
        <w:keepLines/>
      </w:pPr>
      <w:r>
        <w:rPr>
          <w:noProof/>
        </w:rPr>
        <w:drawing>
          <wp:inline distT="0" distB="0" distL="0" distR="0" wp14:anchorId="2CE70B7C" wp14:editId="751EC5E0">
            <wp:extent cx="5943600" cy="1057275"/>
            <wp:effectExtent l="0" t="0" r="0" b="0"/>
            <wp:docPr id="8756345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34501" name="Picture 875634501"/>
                    <pic:cNvPicPr/>
                  </pic:nvPicPr>
                  <pic:blipFill>
                    <a:blip r:embed="rId8">
                      <a:extLst>
                        <a:ext uri="{28A0092B-C50C-407E-A947-70E740481C1C}">
                          <a14:useLocalDpi xmlns:a14="http://schemas.microsoft.com/office/drawing/2010/main"/>
                        </a:ext>
                      </a:extLst>
                    </a:blip>
                    <a:stretch>
                      <a:fillRect/>
                    </a:stretch>
                  </pic:blipFill>
                  <pic:spPr>
                    <a:xfrm>
                      <a:off x="0" y="0"/>
                      <a:ext cx="5943600" cy="1057275"/>
                    </a:xfrm>
                    <a:prstGeom prst="rect">
                      <a:avLst/>
                    </a:prstGeom>
                  </pic:spPr>
                </pic:pic>
              </a:graphicData>
            </a:graphic>
          </wp:inline>
        </w:drawing>
      </w:r>
    </w:p>
    <w:p w14:paraId="6F04B681" w14:textId="37CE5F1A" w:rsidR="00761F0A" w:rsidRDefault="52F2AD6C" w:rsidP="3BBCABF0">
      <w:pPr>
        <w:pStyle w:val="Heading1"/>
      </w:pPr>
      <w:r w:rsidRPr="3BBCABF0">
        <w:t>M1-Lab1.1 - Activity 2 Quick output example</w:t>
      </w:r>
    </w:p>
    <w:p w14:paraId="3ABF634E" w14:textId="029107D4" w:rsidR="007606E0" w:rsidRPr="0045588B" w:rsidRDefault="003F6C0E" w:rsidP="007606E0">
      <w:pPr>
        <w:rPr>
          <w:sz w:val="32"/>
          <w:szCs w:val="32"/>
        </w:rPr>
      </w:pPr>
      <w:r w:rsidRPr="0045588B">
        <w:rPr>
          <w:rFonts w:cs="Amazon Ember"/>
          <w:color w:val="000000"/>
          <w:shd w:val="clear" w:color="auto" w:fill="FFFFFF"/>
        </w:rPr>
        <w:t>This is simply an example of how Quick might answer your question. The response won't be identical due to the inherent randomness in foundation models, but the content should be comparable.</w:t>
      </w:r>
    </w:p>
    <w:p w14:paraId="242FAE49" w14:textId="41A8F703" w:rsidR="00761F0A" w:rsidRPr="00761F0A" w:rsidRDefault="52F2AD6C" w:rsidP="70FDA073">
      <w:pPr>
        <w:pStyle w:val="Heading2"/>
      </w:pPr>
      <w:r w:rsidRPr="70FDA073">
        <w:t>Question</w:t>
      </w:r>
    </w:p>
    <w:p w14:paraId="323AFA82" w14:textId="6CA96D59" w:rsidR="52F2AD6C" w:rsidRPr="00095837" w:rsidRDefault="52F2AD6C" w:rsidP="70FDA073">
      <w:pPr>
        <w:keepNext/>
        <w:keepLines/>
      </w:pPr>
      <w:r w:rsidRPr="00095837">
        <w:rPr>
          <w:rFonts w:eastAsia="Amazon Ember" w:cs="Amazon Ember"/>
          <w:color w:val="000000" w:themeColor="text1"/>
        </w:rPr>
        <w:t>Which considerations should I have to decide if an agent is the best solution?</w:t>
      </w:r>
    </w:p>
    <w:p w14:paraId="7BE0C641" w14:textId="48EC07DA" w:rsidR="00761F0A" w:rsidRPr="00761F0A" w:rsidRDefault="52F2AD6C" w:rsidP="70FDA073">
      <w:pPr>
        <w:pStyle w:val="Heading2"/>
        <w:spacing w:before="100" w:beforeAutospacing="1" w:after="100" w:afterAutospacing="1" w:line="240" w:lineRule="auto"/>
      </w:pPr>
      <w:r w:rsidRPr="70FDA073">
        <w:t>Answer</w:t>
      </w:r>
    </w:p>
    <w:p w14:paraId="3C02C0CF" w14:textId="77777777" w:rsidR="006A205F" w:rsidRPr="00095837" w:rsidRDefault="006A205F" w:rsidP="006A205F">
      <w:pPr>
        <w:pStyle w:val="NormalWeb"/>
        <w:rPr>
          <w:rFonts w:asciiTheme="minorHAnsi" w:hAnsiTheme="minorHAnsi"/>
        </w:rPr>
      </w:pPr>
      <w:r w:rsidRPr="00095837">
        <w:rPr>
          <w:rFonts w:asciiTheme="minorHAnsi" w:hAnsiTheme="minorHAnsi"/>
        </w:rPr>
        <w:t>Great question! When deciding if an agent is the best solution, you should consider several key factors:</w:t>
      </w:r>
    </w:p>
    <w:p w14:paraId="50AB9333" w14:textId="77777777" w:rsidR="006A205F" w:rsidRDefault="006A205F" w:rsidP="006A205F">
      <w:pPr>
        <w:pStyle w:val="Heading2"/>
      </w:pPr>
      <w:r>
        <w:t xml:space="preserve">When AI Agents ARE the Best Solution </w:t>
      </w:r>
      <w:r>
        <w:rPr>
          <w:rFonts w:ascii="Segoe UI Symbol" w:hAnsi="Segoe UI Symbol" w:cs="Segoe UI Symbol"/>
        </w:rPr>
        <w:t>✓</w:t>
      </w:r>
    </w:p>
    <w:p w14:paraId="613AE8BD" w14:textId="77777777" w:rsidR="006A205F" w:rsidRPr="00095837" w:rsidRDefault="006A205F" w:rsidP="006A205F">
      <w:pPr>
        <w:pStyle w:val="NormalWeb"/>
        <w:rPr>
          <w:rFonts w:asciiTheme="minorHAnsi" w:hAnsiTheme="minorHAnsi"/>
        </w:rPr>
      </w:pPr>
      <w:r w:rsidRPr="00095837">
        <w:rPr>
          <w:rStyle w:val="Strong"/>
          <w:rFonts w:asciiTheme="minorHAnsi" w:eastAsiaTheme="majorEastAsia" w:hAnsiTheme="minorHAnsi"/>
        </w:rPr>
        <w:t>Complex decision-making</w:t>
      </w:r>
      <w:r w:rsidRPr="00095837">
        <w:rPr>
          <w:rFonts w:asciiTheme="minorHAnsi" w:hAnsiTheme="minorHAnsi"/>
        </w:rPr>
        <w:t xml:space="preserve"> - The task requires sophisticated reasoning beyond simple rules</w:t>
      </w:r>
    </w:p>
    <w:p w14:paraId="2BFF7301" w14:textId="77777777" w:rsidR="006A205F" w:rsidRPr="00095837" w:rsidRDefault="006A205F" w:rsidP="006A205F">
      <w:pPr>
        <w:pStyle w:val="NormalWeb"/>
        <w:rPr>
          <w:rFonts w:asciiTheme="minorHAnsi" w:hAnsiTheme="minorHAnsi"/>
        </w:rPr>
      </w:pPr>
      <w:r w:rsidRPr="00095837">
        <w:rPr>
          <w:rStyle w:val="Strong"/>
          <w:rFonts w:asciiTheme="minorHAnsi" w:eastAsiaTheme="majorEastAsia" w:hAnsiTheme="minorHAnsi"/>
        </w:rPr>
        <w:t>Need to adapt frequently</w:t>
      </w:r>
      <w:r w:rsidRPr="00095837">
        <w:rPr>
          <w:rFonts w:asciiTheme="minorHAnsi" w:hAnsiTheme="minorHAnsi"/>
        </w:rPr>
        <w:t xml:space="preserve"> - The system must continuously learn and adjust based on new information</w:t>
      </w:r>
    </w:p>
    <w:p w14:paraId="01EBA6C3" w14:textId="77777777" w:rsidR="006A205F" w:rsidRPr="00095837" w:rsidRDefault="006A205F" w:rsidP="006A205F">
      <w:pPr>
        <w:pStyle w:val="NormalWeb"/>
        <w:rPr>
          <w:rFonts w:asciiTheme="minorHAnsi" w:hAnsiTheme="minorHAnsi"/>
        </w:rPr>
      </w:pPr>
      <w:r w:rsidRPr="00095837">
        <w:rPr>
          <w:rStyle w:val="Strong"/>
          <w:rFonts w:asciiTheme="minorHAnsi" w:eastAsiaTheme="majorEastAsia" w:hAnsiTheme="minorHAnsi"/>
        </w:rPr>
        <w:t>Dynamic interactions</w:t>
      </w:r>
      <w:r w:rsidRPr="00095837">
        <w:rPr>
          <w:rFonts w:asciiTheme="minorHAnsi" w:hAnsiTheme="minorHAnsi"/>
        </w:rPr>
        <w:t xml:space="preserve"> - Interactions are variable and context-dependent, requiring flexible responses</w:t>
      </w:r>
    </w:p>
    <w:p w14:paraId="48693F8F" w14:textId="77777777" w:rsidR="006A205F" w:rsidRPr="00095837" w:rsidRDefault="006A205F" w:rsidP="006A205F">
      <w:pPr>
        <w:pStyle w:val="NormalWeb"/>
        <w:rPr>
          <w:rFonts w:asciiTheme="minorHAnsi" w:hAnsiTheme="minorHAnsi"/>
        </w:rPr>
      </w:pPr>
      <w:r w:rsidRPr="00095837">
        <w:rPr>
          <w:rStyle w:val="Strong"/>
          <w:rFonts w:asciiTheme="minorHAnsi" w:eastAsiaTheme="majorEastAsia" w:hAnsiTheme="minorHAnsi"/>
        </w:rPr>
        <w:t>Multi-step multi-tool processes</w:t>
      </w:r>
      <w:r w:rsidRPr="00095837">
        <w:rPr>
          <w:rFonts w:asciiTheme="minorHAnsi" w:hAnsiTheme="minorHAnsi"/>
        </w:rPr>
        <w:t xml:space="preserve"> - The workflow requires orchestrating multiple tools, APIs, or processing steps in sequence</w:t>
      </w:r>
    </w:p>
    <w:p w14:paraId="08B83E0D" w14:textId="77777777" w:rsidR="006A205F" w:rsidRPr="00095837" w:rsidRDefault="006A205F" w:rsidP="006A205F">
      <w:pPr>
        <w:pStyle w:val="NormalWeb"/>
        <w:rPr>
          <w:rFonts w:asciiTheme="minorHAnsi" w:hAnsiTheme="minorHAnsi"/>
        </w:rPr>
      </w:pPr>
      <w:r w:rsidRPr="00095837">
        <w:rPr>
          <w:rStyle w:val="Strong"/>
          <w:rFonts w:asciiTheme="minorHAnsi" w:eastAsiaTheme="majorEastAsia" w:hAnsiTheme="minorHAnsi"/>
        </w:rPr>
        <w:t>Natural language or unstructured inputs</w:t>
      </w:r>
      <w:r w:rsidRPr="00095837">
        <w:rPr>
          <w:rFonts w:asciiTheme="minorHAnsi" w:hAnsiTheme="minorHAnsi"/>
        </w:rPr>
        <w:t xml:space="preserve"> - Handling and extracting insights from text, media, images, or audio</w:t>
      </w:r>
    </w:p>
    <w:p w14:paraId="1F312ED3" w14:textId="77777777" w:rsidR="006A205F" w:rsidRDefault="006A205F" w:rsidP="006A205F">
      <w:pPr>
        <w:pStyle w:val="Heading2"/>
      </w:pPr>
      <w:r>
        <w:lastRenderedPageBreak/>
        <w:t xml:space="preserve">When AI Agents are NOT the Best Solution </w:t>
      </w:r>
      <w:r>
        <w:rPr>
          <w:rFonts w:ascii="Segoe UI Symbol" w:hAnsi="Segoe UI Symbol" w:cs="Segoe UI Symbol"/>
        </w:rPr>
        <w:t>✗</w:t>
      </w:r>
    </w:p>
    <w:p w14:paraId="3CDE0DAC" w14:textId="77777777" w:rsidR="006A205F" w:rsidRPr="00095837" w:rsidRDefault="006A205F" w:rsidP="006A205F">
      <w:pPr>
        <w:pStyle w:val="NormalWeb"/>
        <w:rPr>
          <w:rFonts w:asciiTheme="minorHAnsi" w:hAnsiTheme="minorHAnsi"/>
        </w:rPr>
      </w:pPr>
      <w:r w:rsidRPr="00095837">
        <w:rPr>
          <w:rStyle w:val="Strong"/>
          <w:rFonts w:asciiTheme="minorHAnsi" w:eastAsiaTheme="majorEastAsia" w:hAnsiTheme="minorHAnsi"/>
        </w:rPr>
        <w:t>Simple, rule-based tasks</w:t>
      </w:r>
      <w:r w:rsidRPr="00095837">
        <w:rPr>
          <w:rFonts w:asciiTheme="minorHAnsi" w:hAnsiTheme="minorHAnsi"/>
        </w:rPr>
        <w:t xml:space="preserve"> - The task is straightforward, occurs infrequently, or requires minimal automation (like a basic claim processing workflow: submit → process → issue refund)</w:t>
      </w:r>
    </w:p>
    <w:p w14:paraId="2DBF6217" w14:textId="77777777" w:rsidR="006A205F" w:rsidRPr="00095837" w:rsidRDefault="006A205F" w:rsidP="006A205F">
      <w:pPr>
        <w:pStyle w:val="NormalWeb"/>
        <w:rPr>
          <w:rFonts w:asciiTheme="minorHAnsi" w:hAnsiTheme="minorHAnsi"/>
        </w:rPr>
      </w:pPr>
      <w:r w:rsidRPr="00095837">
        <w:rPr>
          <w:rStyle w:val="Strong"/>
          <w:rFonts w:asciiTheme="minorHAnsi" w:eastAsiaTheme="majorEastAsia" w:hAnsiTheme="minorHAnsi"/>
        </w:rPr>
        <w:t>RAG or prompt engineering is sufficient</w:t>
      </w:r>
      <w:r w:rsidRPr="00095837">
        <w:rPr>
          <w:rFonts w:asciiTheme="minorHAnsi" w:hAnsiTheme="minorHAnsi"/>
        </w:rPr>
        <w:t xml:space="preserve"> - Basic RAG works well, or the problem can be solved with few-shot prompting or chain-of-thought techniques</w:t>
      </w:r>
    </w:p>
    <w:p w14:paraId="2222E7B2" w14:textId="77777777" w:rsidR="006A205F" w:rsidRPr="00095837" w:rsidRDefault="006A205F" w:rsidP="006A205F">
      <w:pPr>
        <w:pStyle w:val="NormalWeb"/>
        <w:rPr>
          <w:rFonts w:asciiTheme="minorHAnsi" w:hAnsiTheme="minorHAnsi"/>
        </w:rPr>
      </w:pPr>
      <w:r w:rsidRPr="00095837">
        <w:rPr>
          <w:rStyle w:val="Strong"/>
          <w:rFonts w:asciiTheme="minorHAnsi" w:eastAsiaTheme="majorEastAsia" w:hAnsiTheme="minorHAnsi"/>
        </w:rPr>
        <w:t>Cannot tolerate nondeterminism</w:t>
      </w:r>
      <w:r w:rsidRPr="00095837">
        <w:rPr>
          <w:rFonts w:asciiTheme="minorHAnsi" w:hAnsiTheme="minorHAnsi"/>
        </w:rPr>
        <w:t xml:space="preserve"> - Downstream tasks require highly predictable, consistent, and reproducible outputs where variability is unacceptable</w:t>
      </w:r>
    </w:p>
    <w:p w14:paraId="301F5B40" w14:textId="77777777" w:rsidR="006A205F" w:rsidRPr="00095837" w:rsidRDefault="006A205F" w:rsidP="006A205F">
      <w:pPr>
        <w:pStyle w:val="NormalWeb"/>
        <w:rPr>
          <w:rFonts w:asciiTheme="minorHAnsi" w:hAnsiTheme="minorHAnsi"/>
        </w:rPr>
      </w:pPr>
      <w:r w:rsidRPr="00095837">
        <w:rPr>
          <w:rStyle w:val="Strong"/>
          <w:rFonts w:asciiTheme="minorHAnsi" w:eastAsiaTheme="majorEastAsia" w:hAnsiTheme="minorHAnsi"/>
        </w:rPr>
        <w:t>Straightforward or infrequent task</w:t>
      </w:r>
      <w:r w:rsidRPr="00095837">
        <w:rPr>
          <w:rFonts w:asciiTheme="minorHAnsi" w:hAnsiTheme="minorHAnsi"/>
        </w:rPr>
        <w:t xml:space="preserve"> - The task is simple in nature or executed rarely, not justifying the complexity of an agent [1]</w:t>
      </w:r>
    </w:p>
    <w:p w14:paraId="3DFC79F2" w14:textId="77777777" w:rsidR="006A205F" w:rsidRDefault="00D81653" w:rsidP="006A205F">
      <w:r>
        <w:pict w14:anchorId="0332057C">
          <v:rect id="Horizontal Line 1" o:spid="_x0000_s102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9DF0EA2" w14:textId="77777777" w:rsidR="006A205F" w:rsidRDefault="006A205F" w:rsidP="006A205F">
      <w:pPr>
        <w:pStyle w:val="Heading2"/>
      </w:pPr>
      <w:r>
        <w:t>Key Decision Framework</w:t>
      </w:r>
    </w:p>
    <w:p w14:paraId="1D412EE7" w14:textId="77777777" w:rsidR="006A205F" w:rsidRPr="00095837" w:rsidRDefault="006A205F" w:rsidP="006A205F">
      <w:pPr>
        <w:pStyle w:val="NormalWeb"/>
        <w:rPr>
          <w:rFonts w:asciiTheme="minorHAnsi" w:hAnsiTheme="minorHAnsi"/>
        </w:rPr>
      </w:pPr>
      <w:r w:rsidRPr="00095837">
        <w:rPr>
          <w:rFonts w:asciiTheme="minorHAnsi" w:hAnsiTheme="minorHAnsi"/>
        </w:rPr>
        <w:t>Ask yourself:</w:t>
      </w:r>
    </w:p>
    <w:p w14:paraId="68B1036C" w14:textId="77777777" w:rsidR="006A205F" w:rsidRPr="00095837" w:rsidRDefault="006A205F" w:rsidP="006A205F">
      <w:pPr>
        <w:numPr>
          <w:ilvl w:val="0"/>
          <w:numId w:val="4"/>
        </w:numPr>
        <w:spacing w:before="100" w:beforeAutospacing="1" w:after="100" w:afterAutospacing="1" w:line="240" w:lineRule="auto"/>
      </w:pPr>
      <w:r w:rsidRPr="00095837">
        <w:rPr>
          <w:rStyle w:val="Strong"/>
        </w:rPr>
        <w:t>Can simpler approaches work?</w:t>
      </w:r>
      <w:r w:rsidRPr="00095837">
        <w:t xml:space="preserve"> If RAG, few-shot prompting, or chain-of-thought can solve it, start there</w:t>
      </w:r>
    </w:p>
    <w:p w14:paraId="69DD2637" w14:textId="77777777" w:rsidR="006A205F" w:rsidRPr="00095837" w:rsidRDefault="006A205F" w:rsidP="006A205F">
      <w:pPr>
        <w:numPr>
          <w:ilvl w:val="0"/>
          <w:numId w:val="4"/>
        </w:numPr>
        <w:spacing w:before="100" w:beforeAutospacing="1" w:after="100" w:afterAutospacing="1" w:line="240" w:lineRule="auto"/>
      </w:pPr>
      <w:r w:rsidRPr="00095837">
        <w:rPr>
          <w:rStyle w:val="Strong"/>
        </w:rPr>
        <w:t>How complex is the decision-making?</w:t>
      </w:r>
      <w:r w:rsidRPr="00095837">
        <w:t xml:space="preserve"> Simple rules suggest non-agent solutions</w:t>
      </w:r>
    </w:p>
    <w:p w14:paraId="640FFFF8" w14:textId="77777777" w:rsidR="006A205F" w:rsidRPr="00095837" w:rsidRDefault="006A205F" w:rsidP="006A205F">
      <w:pPr>
        <w:numPr>
          <w:ilvl w:val="0"/>
          <w:numId w:val="4"/>
        </w:numPr>
        <w:spacing w:before="100" w:beforeAutospacing="1" w:after="100" w:afterAutospacing="1" w:line="240" w:lineRule="auto"/>
      </w:pPr>
      <w:r w:rsidRPr="00095837">
        <w:rPr>
          <w:rStyle w:val="Strong"/>
        </w:rPr>
        <w:t>How much variability can you tolerate?</w:t>
      </w:r>
      <w:r w:rsidRPr="00095837">
        <w:t xml:space="preserve"> High consistency needs may rule out agents</w:t>
      </w:r>
    </w:p>
    <w:p w14:paraId="54DBADD3" w14:textId="77777777" w:rsidR="006A205F" w:rsidRPr="00095837" w:rsidRDefault="006A205F" w:rsidP="006A205F">
      <w:pPr>
        <w:numPr>
          <w:ilvl w:val="0"/>
          <w:numId w:val="4"/>
        </w:numPr>
        <w:spacing w:before="100" w:beforeAutospacing="1" w:after="100" w:afterAutospacing="1" w:line="240" w:lineRule="auto"/>
      </w:pPr>
      <w:r w:rsidRPr="00095837">
        <w:rPr>
          <w:rStyle w:val="Strong"/>
        </w:rPr>
        <w:t>How many tools/steps are involved?</w:t>
      </w:r>
      <w:r w:rsidRPr="00095837">
        <w:t xml:space="preserve"> Multi-step, multi-tool workflows favor agents</w:t>
      </w:r>
    </w:p>
    <w:p w14:paraId="0AA8649A" w14:textId="4891E4E8" w:rsidR="006A205F" w:rsidRPr="00095837" w:rsidRDefault="0045588B" w:rsidP="006A205F">
      <w:pPr>
        <w:pStyle w:val="NormalWeb"/>
        <w:rPr>
          <w:rFonts w:asciiTheme="minorHAnsi" w:hAnsiTheme="minorHAnsi"/>
        </w:rPr>
      </w:pPr>
      <w:r>
        <w:rPr>
          <w:rFonts w:asciiTheme="minorHAnsi" w:hAnsiTheme="minorHAnsi"/>
        </w:rPr>
        <w:t xml:space="preserve">This </w:t>
      </w:r>
      <w:r w:rsidR="006A205F" w:rsidRPr="00095837">
        <w:rPr>
          <w:rFonts w:asciiTheme="minorHAnsi" w:hAnsiTheme="minorHAnsi"/>
        </w:rPr>
        <w:t>framework should help you evaluate which workflows truly benefit from agent architecture versus simpler approaches. For your geomechanics, projects, and geodrilling agents, the multi-step, knowledge-intensive nature likely justifies the agent approach.</w:t>
      </w:r>
    </w:p>
    <w:p w14:paraId="79281F77" w14:textId="77777777" w:rsidR="006A205F" w:rsidRPr="00095837" w:rsidRDefault="006A205F" w:rsidP="006A205F">
      <w:pPr>
        <w:pStyle w:val="NormalWeb"/>
        <w:rPr>
          <w:rFonts w:asciiTheme="minorHAnsi" w:hAnsiTheme="minorHAnsi"/>
        </w:rPr>
      </w:pPr>
      <w:r w:rsidRPr="00095837">
        <w:rPr>
          <w:rStyle w:val="Strong"/>
          <w:rFonts w:asciiTheme="minorHAnsi" w:eastAsiaTheme="majorEastAsia" w:hAnsiTheme="minorHAnsi"/>
        </w:rPr>
        <w:t>Would you like me to help you evaluate a specific use case from your Petrobras project, or discuss how to apply these criteria to one of your specialist agents?</w:t>
      </w:r>
    </w:p>
    <w:p w14:paraId="134C08ED" w14:textId="77777777" w:rsidR="006A205F" w:rsidRPr="00095837" w:rsidRDefault="006A205F" w:rsidP="006A205F">
      <w:pPr>
        <w:pStyle w:val="NormalWeb"/>
        <w:rPr>
          <w:rFonts w:asciiTheme="minorHAnsi" w:hAnsiTheme="minorHAnsi"/>
        </w:rPr>
      </w:pPr>
      <w:r w:rsidRPr="00095837">
        <w:rPr>
          <w:rFonts w:asciiTheme="minorHAnsi" w:hAnsiTheme="minorHAnsi"/>
        </w:rPr>
        <w:t>Sources:</w:t>
      </w:r>
    </w:p>
    <w:p w14:paraId="66FF26C4" w14:textId="30BCCAD8" w:rsidR="006A205F" w:rsidRPr="00095837" w:rsidRDefault="006A205F" w:rsidP="006A205F">
      <w:pPr>
        <w:pStyle w:val="NormalWeb"/>
        <w:rPr>
          <w:rFonts w:asciiTheme="minorHAnsi" w:hAnsiTheme="minorHAnsi"/>
        </w:rPr>
      </w:pPr>
      <w:r w:rsidRPr="00095837">
        <w:rPr>
          <w:rFonts w:asciiTheme="minorHAnsi" w:hAnsiTheme="minorHAnsi"/>
        </w:rPr>
        <w:t>[1] AgenticAI-Essentials.pptx</w:t>
      </w:r>
    </w:p>
    <w:p w14:paraId="37851E74" w14:textId="77777777" w:rsidR="005F51BC" w:rsidRDefault="005F51BC" w:rsidP="006A205F">
      <w:pPr>
        <w:spacing w:before="100" w:beforeAutospacing="1" w:after="100" w:afterAutospacing="1" w:line="240" w:lineRule="auto"/>
      </w:pPr>
    </w:p>
    <w:sectPr w:rsidR="005F51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mazon Ember">
    <w:panose1 w:val="020B0603020204020204"/>
    <w:charset w:val="00"/>
    <w:family w:val="swiss"/>
    <w:pitch w:val="variable"/>
    <w:sig w:usb0="A00002EF" w:usb1="5000205B" w:usb2="00000028"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50177"/>
    <w:multiLevelType w:val="multilevel"/>
    <w:tmpl w:val="D35AE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35719F"/>
    <w:multiLevelType w:val="multilevel"/>
    <w:tmpl w:val="54CA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B20AE"/>
    <w:multiLevelType w:val="multilevel"/>
    <w:tmpl w:val="EFF2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7018B"/>
    <w:multiLevelType w:val="multilevel"/>
    <w:tmpl w:val="BE5C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2795502">
    <w:abstractNumId w:val="2"/>
  </w:num>
  <w:num w:numId="2" w16cid:durableId="1109083120">
    <w:abstractNumId w:val="1"/>
  </w:num>
  <w:num w:numId="3" w16cid:durableId="2031180833">
    <w:abstractNumId w:val="0"/>
  </w:num>
  <w:num w:numId="4" w16cid:durableId="2626141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F0A"/>
    <w:rsid w:val="00095837"/>
    <w:rsid w:val="000F4792"/>
    <w:rsid w:val="001C005F"/>
    <w:rsid w:val="00345D51"/>
    <w:rsid w:val="003A5530"/>
    <w:rsid w:val="003F6C0E"/>
    <w:rsid w:val="0045588B"/>
    <w:rsid w:val="00535DEF"/>
    <w:rsid w:val="005F51BC"/>
    <w:rsid w:val="00677369"/>
    <w:rsid w:val="00677A86"/>
    <w:rsid w:val="006A205F"/>
    <w:rsid w:val="007606E0"/>
    <w:rsid w:val="00761F0A"/>
    <w:rsid w:val="0087748C"/>
    <w:rsid w:val="00B378C1"/>
    <w:rsid w:val="00C3206E"/>
    <w:rsid w:val="00CE3B38"/>
    <w:rsid w:val="00D202B1"/>
    <w:rsid w:val="00D81653"/>
    <w:rsid w:val="05100B35"/>
    <w:rsid w:val="0FE4C586"/>
    <w:rsid w:val="1CB1EEF3"/>
    <w:rsid w:val="3BBCABF0"/>
    <w:rsid w:val="52F2AD6C"/>
    <w:rsid w:val="70FDA0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9691774"/>
  <w15:chartTrackingRefBased/>
  <w15:docId w15:val="{3748BDB6-D1B8-F540-9668-AE278821A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F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1F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F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F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F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F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F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F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F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F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1F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F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F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F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F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F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F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F0A"/>
    <w:rPr>
      <w:rFonts w:eastAsiaTheme="majorEastAsia" w:cstheme="majorBidi"/>
      <w:color w:val="272727" w:themeColor="text1" w:themeTint="D8"/>
    </w:rPr>
  </w:style>
  <w:style w:type="paragraph" w:styleId="Title">
    <w:name w:val="Title"/>
    <w:basedOn w:val="Normal"/>
    <w:next w:val="Normal"/>
    <w:link w:val="TitleChar"/>
    <w:uiPriority w:val="10"/>
    <w:qFormat/>
    <w:rsid w:val="00761F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F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F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F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F0A"/>
    <w:pPr>
      <w:spacing w:before="160"/>
      <w:jc w:val="center"/>
    </w:pPr>
    <w:rPr>
      <w:i/>
      <w:iCs/>
      <w:color w:val="404040" w:themeColor="text1" w:themeTint="BF"/>
    </w:rPr>
  </w:style>
  <w:style w:type="character" w:customStyle="1" w:styleId="QuoteChar">
    <w:name w:val="Quote Char"/>
    <w:basedOn w:val="DefaultParagraphFont"/>
    <w:link w:val="Quote"/>
    <w:uiPriority w:val="29"/>
    <w:rsid w:val="00761F0A"/>
    <w:rPr>
      <w:i/>
      <w:iCs/>
      <w:color w:val="404040" w:themeColor="text1" w:themeTint="BF"/>
    </w:rPr>
  </w:style>
  <w:style w:type="paragraph" w:styleId="ListParagraph">
    <w:name w:val="List Paragraph"/>
    <w:basedOn w:val="Normal"/>
    <w:uiPriority w:val="34"/>
    <w:qFormat/>
    <w:rsid w:val="00761F0A"/>
    <w:pPr>
      <w:ind w:left="720"/>
      <w:contextualSpacing/>
    </w:pPr>
  </w:style>
  <w:style w:type="character" w:styleId="IntenseEmphasis">
    <w:name w:val="Intense Emphasis"/>
    <w:basedOn w:val="DefaultParagraphFont"/>
    <w:uiPriority w:val="21"/>
    <w:qFormat/>
    <w:rsid w:val="00761F0A"/>
    <w:rPr>
      <w:i/>
      <w:iCs/>
      <w:color w:val="0F4761" w:themeColor="accent1" w:themeShade="BF"/>
    </w:rPr>
  </w:style>
  <w:style w:type="paragraph" w:styleId="IntenseQuote">
    <w:name w:val="Intense Quote"/>
    <w:basedOn w:val="Normal"/>
    <w:next w:val="Normal"/>
    <w:link w:val="IntenseQuoteChar"/>
    <w:uiPriority w:val="30"/>
    <w:qFormat/>
    <w:rsid w:val="00761F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F0A"/>
    <w:rPr>
      <w:i/>
      <w:iCs/>
      <w:color w:val="0F4761" w:themeColor="accent1" w:themeShade="BF"/>
    </w:rPr>
  </w:style>
  <w:style w:type="character" w:styleId="IntenseReference">
    <w:name w:val="Intense Reference"/>
    <w:basedOn w:val="DefaultParagraphFont"/>
    <w:uiPriority w:val="32"/>
    <w:qFormat/>
    <w:rsid w:val="00761F0A"/>
    <w:rPr>
      <w:b/>
      <w:bCs/>
      <w:smallCaps/>
      <w:color w:val="0F4761" w:themeColor="accent1" w:themeShade="BF"/>
      <w:spacing w:val="5"/>
    </w:rPr>
  </w:style>
  <w:style w:type="paragraph" w:styleId="NormalWeb">
    <w:name w:val="Normal (Web)"/>
    <w:basedOn w:val="Normal"/>
    <w:uiPriority w:val="99"/>
    <w:semiHidden/>
    <w:unhideWhenUsed/>
    <w:rsid w:val="00761F0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61F0A"/>
    <w:rPr>
      <w:b/>
      <w:bCs/>
    </w:rPr>
  </w:style>
  <w:style w:type="character" w:styleId="Hyperlink">
    <w:name w:val="Hyperlink"/>
    <w:basedOn w:val="DefaultParagraphFont"/>
    <w:uiPriority w:val="99"/>
    <w:semiHidden/>
    <w:unhideWhenUsed/>
    <w:rsid w:val="00761F0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EBE6A1BFB4CA9468D84B125F7C1F0C7" ma:contentTypeVersion="13" ma:contentTypeDescription="Create a new document." ma:contentTypeScope="" ma:versionID="b06231669be6eb5acc96978dd5a15ea7">
  <xsd:schema xmlns:xsd="http://www.w3.org/2001/XMLSchema" xmlns:xs="http://www.w3.org/2001/XMLSchema" xmlns:p="http://schemas.microsoft.com/office/2006/metadata/properties" xmlns:ns2="20de49a9-f81a-4c8d-ae58-57062fbfdfc2" xmlns:ns3="a161c079-57a4-46e0-a69b-a5a77b45dd11" targetNamespace="http://schemas.microsoft.com/office/2006/metadata/properties" ma:root="true" ma:fieldsID="d162d1fd4d017f512fcee4f8287bc6c9" ns2:_="" ns3:_="">
    <xsd:import namespace="20de49a9-f81a-4c8d-ae58-57062fbfdfc2"/>
    <xsd:import namespace="a161c079-57a4-46e0-a69b-a5a77b45dd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de49a9-f81a-4c8d-ae58-57062fbfdf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7839dc8-c537-42b6-a5a9-a537040d25b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61c079-57a4-46e0-a69b-a5a77b45dd1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ed7e842-94fb-428c-962f-c3b174fd4a51}" ma:internalName="TaxCatchAll" ma:showField="CatchAllData" ma:web="a161c079-57a4-46e0-a69b-a5a77b45dd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a161c079-57a4-46e0-a69b-a5a77b45dd11" xsi:nil="true"/>
    <lcf76f155ced4ddcb4097134ff3c332f xmlns="20de49a9-f81a-4c8d-ae58-57062fbfdfc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CC1FDE6-4FF0-4545-8218-5BE0F875AF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de49a9-f81a-4c8d-ae58-57062fbfdfc2"/>
    <ds:schemaRef ds:uri="a161c079-57a4-46e0-a69b-a5a77b45dd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2DA0300-CFA2-494D-A3AD-DA34860AEBF5}">
  <ds:schemaRefs>
    <ds:schemaRef ds:uri="http://schemas.microsoft.com/office/2006/metadata/properties"/>
    <ds:schemaRef ds:uri="http://schemas.microsoft.com/office/infopath/2007/PartnerControls"/>
    <ds:schemaRef ds:uri="a161c079-57a4-46e0-a69b-a5a77b45dd11"/>
    <ds:schemaRef ds:uri="20de49a9-f81a-4c8d-ae58-57062fbfdfc2"/>
  </ds:schemaRefs>
</ds:datastoreItem>
</file>

<file path=customXml/itemProps3.xml><?xml version="1.0" encoding="utf-8"?>
<ds:datastoreItem xmlns:ds="http://schemas.openxmlformats.org/officeDocument/2006/customXml" ds:itemID="{96C3CD77-235A-4DF4-BDC5-B27850D981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375</Words>
  <Characters>2143</Characters>
  <Application>Microsoft Office Word</Application>
  <DocSecurity>0</DocSecurity>
  <Lines>17</Lines>
  <Paragraphs>5</Paragraphs>
  <ScaleCrop>false</ScaleCrop>
  <Company/>
  <LinksUpToDate>false</LinksUpToDate>
  <CharactersWithSpaces>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dos Santos Junior, Jose Cassio</dc:creator>
  <cp:keywords/>
  <dc:description/>
  <cp:lastModifiedBy>dos Santos Junior, Jose Cassio</cp:lastModifiedBy>
  <cp:revision>11</cp:revision>
  <dcterms:created xsi:type="dcterms:W3CDTF">2026-03-05T00:04:00Z</dcterms:created>
  <dcterms:modified xsi:type="dcterms:W3CDTF">2026-04-07T18:47:00Z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2026-03-05T00:04:34Z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e1c90a08-94c4-442a-bdb6-532cb97b6eea</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y fmtid="{D5CDD505-2E9C-101B-9397-08002B2CF9AE}" pid="10" name="ContentTypeId">
    <vt:lpwstr>0x010100DEBE6A1BFB4CA9468D84B125F7C1F0C7</vt:lpwstr>
  </property>
  <property fmtid="{D5CDD505-2E9C-101B-9397-08002B2CF9AE}" pid="11" name="MediaServiceImageTags">
    <vt:lpwstr/>
  </property>
</Properties>
</file>