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14693" w14:textId="06212C01" w:rsidR="00A94DB6" w:rsidRPr="004054A8" w:rsidRDefault="008F6373">
      <w:pPr>
        <w:spacing w:after="20"/>
        <w:rPr>
          <w:lang w:val="en-AU"/>
        </w:rPr>
      </w:pPr>
      <w:r w:rsidRPr="004054A8">
        <w:rPr>
          <w:b/>
          <w:color w:val="0F6E6E"/>
          <w:sz w:val="34"/>
          <w:lang w:val="en-AU"/>
        </w:rPr>
        <w:t>SPEAK BEFORE THE REVEAL: PSYCHIATRY REFERENCE GUIDE</w:t>
      </w:r>
      <w:r w:rsidR="00975EAD" w:rsidRPr="004054A8">
        <w:rPr>
          <w:b/>
          <w:color w:val="0F6E6E"/>
          <w:sz w:val="34"/>
          <w:lang w:val="en-AU"/>
        </w:rPr>
      </w:r>
    </w:p>
    <w:p w14:paraId="162D65A6" w14:textId="23128711" w:rsidR="00A94DB6" w:rsidRPr="004054A8" w:rsidRDefault="008F6373">
      <w:pPr>
        <w:spacing w:after="60"/>
        <w:rPr>
          <w:lang w:val="en-AU"/>
        </w:rPr>
      </w:pPr>
      <w:r w:rsidRPr="004054A8">
        <w:rPr>
          <w:i/>
          <w:color w:val="595959"/>
          <w:sz w:val="19"/>
          <w:lang w:val="en-AU"/>
        </w:rPr>
        <w:t xml:space="preserve">Post-session reference guide </w:t>
      </w:r>
      <w:r w:rsidR="00EA6903" w:rsidRPr="004054A8">
        <w:rPr>
          <w:i/>
          <w:color w:val="595959"/>
          <w:sz w:val="19"/>
          <w:lang w:val="en-AU"/>
        </w:rPr>
        <w:t>-</w:t>
      </w:r>
      <w:r w:rsidRPr="004054A8">
        <w:rPr>
          <w:i/>
          <w:color w:val="595959"/>
          <w:sz w:val="19"/>
          <w:lang w:val="en-AU"/>
        </w:rPr>
        <w:t xml:space="preserve"> dictate before ending the scribe recording</w:t>
      </w:r>
    </w:p>
    <w:p w14:paraId="66A15410" w14:textId="51A6D5EA" w:rsidR="00A94DB6" w:rsidRPr="004054A8" w:rsidRDefault="008F6373">
      <w:pPr>
        <w:spacing w:after="100"/>
        <w:rPr>
          <w:lang w:val="en-AU"/>
        </w:rPr>
      </w:pPr>
      <w:r w:rsidRPr="004054A8">
        <w:rPr>
          <w:lang w:val="en-AU"/>
        </w:rPr>
        <w:t xml:space="preserve">Before you end the recording, say your reasoning aloud so that </w:t>
      </w:r>
      <w:r w:rsidRPr="004054A8">
        <w:rPr>
          <w:i/>
          <w:lang w:val="en-AU"/>
        </w:rPr>
        <w:t>your</w:t>
      </w:r>
      <w:r w:rsidRPr="004054A8">
        <w:rPr>
          <w:lang w:val="en-AU"/>
        </w:rPr>
        <w:t xml:space="preserve"> formulation, risk stance and plan </w:t>
      </w:r>
      <w:r w:rsidR="00DC3BC2" w:rsidRPr="004054A8">
        <w:rPr>
          <w:lang w:val="en-AU"/>
        </w:rPr>
        <w:t>(</w:t>
      </w:r>
      <w:r w:rsidRPr="004054A8">
        <w:rPr>
          <w:lang w:val="en-AU"/>
        </w:rPr>
        <w:t>not the AI’s reconstruction</w:t>
      </w:r>
      <w:r w:rsidR="00DC3BC2" w:rsidRPr="004054A8">
        <w:rPr>
          <w:lang w:val="en-AU"/>
        </w:rPr>
        <w:t>)</w:t>
      </w:r>
      <w:r w:rsidRPr="004054A8">
        <w:rPr>
          <w:lang w:val="en-AU"/>
        </w:rPr>
        <w:t xml:space="preserve"> anchor the note. </w:t>
      </w:r>
      <w:r w:rsidRPr="004054A8">
        <w:rPr>
          <w:b/>
          <w:lang w:val="en-AU"/>
        </w:rPr>
        <w:t>Formulation, MSE, Risk and Plan</w:t>
      </w:r>
      <w:r w:rsidRPr="004054A8">
        <w:rPr>
          <w:lang w:val="en-AU"/>
        </w:rPr>
        <w:t xml:space="preserve"> for all clinicians; </w:t>
      </w:r>
      <w:r w:rsidRPr="004054A8">
        <w:rPr>
          <w:b/>
          <w:lang w:val="en-AU"/>
        </w:rPr>
        <w:t>Key uncertainty, Differentials and Key phenomenology</w:t>
      </w:r>
      <w:r w:rsidRPr="004054A8">
        <w:rPr>
          <w:lang w:val="en-AU"/>
        </w:rPr>
        <w:t xml:space="preserve"> additionally for trainees.</w:t>
      </w:r>
    </w:p>
    <w:p w14:paraId="23226705" w14:textId="4CABFD31" w:rsidR="003975EC" w:rsidRPr="004054A8" w:rsidRDefault="008F6373" w:rsidP="003975EC">
      <w:pPr>
        <w:pBdr>
          <w:bottom w:val="single" w:sz="6" w:space="2" w:color="0F6E6E"/>
        </w:pBdr>
        <w:shd w:val="clear" w:color="auto" w:fill="E2EEEE"/>
        <w:spacing w:before="80" w:after="20"/>
        <w:rPr>
          <w:i/>
          <w:color w:val="0B4F4F"/>
          <w:sz w:val="19"/>
          <w:lang w:val="en-AU"/>
        </w:rPr>
      </w:pPr>
      <w:r w:rsidRPr="004054A8">
        <w:rPr>
          <w:b/>
          <w:color w:val="0F6E6E"/>
          <w:sz w:val="22"/>
          <w:lang w:val="en-AU"/>
        </w:rPr>
        <w:t>Formulation</w:t>
      </w:r>
      <w:r w:rsidRPr="004054A8">
        <w:rPr>
          <w:i/>
          <w:color w:val="0B4F4F"/>
          <w:sz w:val="19"/>
          <w:lang w:val="en-AU"/>
        </w:rPr>
        <w:t xml:space="preserve"> “My working formulation is…”</w:t>
      </w:r>
    </w:p>
    <w:tbl>
      <w:tblPr>
        <w:tblW w:w="0" w:type="auto"/>
        <w:tblLook w:val="04A0" w:firstRow="1" w:lastRow="0" w:firstColumn="1" w:lastColumn="0" w:noHBand="0" w:noVBand="1"/>
      </w:tblPr>
      <w:tblGrid>
        <w:gridCol w:w="2268"/>
        <w:gridCol w:w="8447"/>
      </w:tblGrid>
      <w:tr w:rsidR="003975EC" w:rsidRPr="004054A8" w14:paraId="489FC873" w14:textId="77777777" w:rsidTr="003975EC">
        <w:tc>
          <w:tcPr>
            <w:tcW w:w="2268" w:type="dxa"/>
            <w:shd w:val="clear" w:color="E6F0EF" w:fill="E6F0EF"/>
          </w:tcPr>
          <w:p w14:paraId="1921BA9E" w14:textId="55D048A3" w:rsidR="003975EC" w:rsidRPr="004054A8" w:rsidRDefault="00975EAD" w:rsidP="003975EC">
            <w:pPr>
              <w:spacing w:before="100"/>
              <w:rPr>
                <w:rFonts w:cs="Calibri"/>
                <w:b/>
                <w:i/>
                <w:color w:val="0B4F4F"/>
                <w:sz w:val="17"/>
                <w:lang w:val="en-AU"/>
              </w:rPr>
            </w:pPr>
            <w:r w:rsidRPr="004054A8">
              <w:rPr>
                <w:rFonts w:cs="Calibri"/>
                <w:b/>
                <w:i/>
                <w:color w:val="0B4F4F"/>
                <w:sz w:val="17"/>
                <w:lang w:val="en-AU"/>
              </w:rPr>
              <w:t>4 Ps Model</w:t>
            </w:r>
          </w:p>
        </w:tc>
        <w:tc>
          <w:tcPr>
            <w:tcW w:w="8447" w:type="dxa"/>
          </w:tcPr>
          <w:p w14:paraId="6BB1C6A1" w14:textId="2E4A188F" w:rsidR="00975EAD" w:rsidRPr="004054A8" w:rsidRDefault="003975EC" w:rsidP="003975EC">
            <w:pPr>
              <w:spacing w:before="100"/>
              <w:rPr>
                <w:rFonts w:cs="Calibri"/>
                <w:i/>
                <w:sz w:val="17"/>
                <w:lang w:val="en-AU"/>
              </w:rPr>
            </w:pPr>
            <w:r w:rsidRPr="004054A8">
              <w:rPr>
                <w:rFonts w:cs="Calibri"/>
                <w:b/>
                <w:i/>
                <w:sz w:val="17"/>
                <w:lang w:val="en-AU"/>
              </w:rPr>
              <w:t>Predisposing</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background vulnerabilities (genetics, early experience, temperament)</w:t>
            </w:r>
          </w:p>
          <w:p w14:paraId="7E385B4F" w14:textId="5362FCDD" w:rsidR="00975EAD" w:rsidRPr="004054A8" w:rsidRDefault="003975EC" w:rsidP="003975EC">
            <w:pPr>
              <w:spacing w:before="100"/>
              <w:rPr>
                <w:rFonts w:cs="Calibri"/>
                <w:i/>
                <w:sz w:val="17"/>
                <w:lang w:val="en-AU"/>
              </w:rPr>
            </w:pPr>
            <w:r w:rsidRPr="004054A8">
              <w:rPr>
                <w:rFonts w:cs="Calibri"/>
                <w:b/>
                <w:i/>
                <w:sz w:val="17"/>
                <w:lang w:val="en-AU"/>
              </w:rPr>
              <w:t>Precipitating</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current triggers; what brought them in now</w:t>
            </w:r>
          </w:p>
          <w:p w14:paraId="3C118FFB" w14:textId="1A27EF5D" w:rsidR="00975EAD" w:rsidRPr="004054A8" w:rsidRDefault="003975EC" w:rsidP="003975EC">
            <w:pPr>
              <w:spacing w:before="100"/>
              <w:rPr>
                <w:rFonts w:cs="Calibri"/>
                <w:i/>
                <w:sz w:val="17"/>
                <w:lang w:val="en-AU"/>
              </w:rPr>
            </w:pPr>
            <w:r w:rsidRPr="004054A8">
              <w:rPr>
                <w:rFonts w:cs="Calibri"/>
                <w:b/>
                <w:i/>
                <w:sz w:val="17"/>
                <w:lang w:val="en-AU"/>
              </w:rPr>
              <w:t>Perpetuating</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maintaining factors (avoidance, relational patterns, environment)</w:t>
            </w:r>
          </w:p>
          <w:p w14:paraId="3E010814" w14:textId="09167FDB" w:rsidR="003975EC" w:rsidRPr="004054A8" w:rsidRDefault="003975EC" w:rsidP="003975EC">
            <w:pPr>
              <w:spacing w:before="100"/>
              <w:rPr>
                <w:rFonts w:cs="Calibri"/>
                <w:i/>
                <w:sz w:val="17"/>
                <w:lang w:val="en-AU"/>
              </w:rPr>
            </w:pPr>
            <w:r w:rsidRPr="004054A8">
              <w:rPr>
                <w:rFonts w:cs="Calibri"/>
                <w:b/>
                <w:i/>
                <w:sz w:val="17"/>
                <w:lang w:val="en-AU"/>
              </w:rPr>
              <w:t>Protective</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strengths, supports, resilience, coping resources</w:t>
            </w:r>
          </w:p>
        </w:tc>
      </w:tr>
      <w:tr w:rsidR="003975EC" w:rsidRPr="004054A8" w14:paraId="40A0CD00" w14:textId="77777777" w:rsidTr="003975EC">
        <w:tc>
          <w:tcPr>
            <w:tcW w:w="2268" w:type="dxa"/>
            <w:shd w:val="clear" w:color="E6F0EF" w:fill="E6F0EF"/>
          </w:tcPr>
          <w:p w14:paraId="34D9ADCF" w14:textId="41263283" w:rsidR="003975EC" w:rsidRPr="004054A8" w:rsidRDefault="003975EC" w:rsidP="003975EC">
            <w:pPr>
              <w:spacing w:before="100"/>
              <w:rPr>
                <w:rFonts w:cs="Calibri"/>
                <w:b/>
                <w:i/>
                <w:color w:val="0B4F4F"/>
                <w:sz w:val="17"/>
                <w:lang w:val="en-AU"/>
              </w:rPr>
            </w:pPr>
            <w:r w:rsidRPr="004054A8">
              <w:rPr>
                <w:rFonts w:cs="Calibri"/>
                <w:b/>
                <w:i/>
                <w:color w:val="0B4F4F"/>
                <w:sz w:val="17"/>
                <w:lang w:val="en-AU"/>
              </w:rPr>
              <w:t>Psychodynamic Lens</w:t>
            </w:r>
          </w:p>
        </w:tc>
        <w:tc>
          <w:tcPr>
            <w:tcW w:w="8447" w:type="dxa"/>
          </w:tcPr>
          <w:p w14:paraId="4A18E8FB" w14:textId="31A6F0EE" w:rsidR="00975EAD" w:rsidRPr="004054A8" w:rsidRDefault="003975EC" w:rsidP="003975EC">
            <w:pPr>
              <w:spacing w:before="100"/>
              <w:rPr>
                <w:rFonts w:cs="Calibri"/>
                <w:i/>
                <w:sz w:val="17"/>
                <w:lang w:val="en-AU"/>
              </w:rPr>
            </w:pPr>
            <w:r w:rsidRPr="004054A8">
              <w:rPr>
                <w:rFonts w:cs="Calibri"/>
                <w:b/>
                <w:i/>
                <w:sz w:val="17"/>
                <w:lang w:val="en-AU"/>
              </w:rPr>
              <w:t>Core conflict</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e.g. need for closeness vs. fear of rejection</w:t>
            </w:r>
          </w:p>
          <w:p w14:paraId="261655FF" w14:textId="14551852" w:rsidR="00975EAD" w:rsidRPr="004054A8" w:rsidRDefault="003975EC" w:rsidP="003975EC">
            <w:pPr>
              <w:spacing w:before="100"/>
              <w:rPr>
                <w:rFonts w:cs="Calibri"/>
                <w:i/>
                <w:sz w:val="17"/>
                <w:lang w:val="en-AU"/>
              </w:rPr>
            </w:pPr>
            <w:r w:rsidRPr="004054A8">
              <w:rPr>
                <w:rFonts w:cs="Calibri"/>
                <w:b/>
                <w:i/>
                <w:sz w:val="17"/>
                <w:lang w:val="en-AU"/>
              </w:rPr>
              <w:t>Defence mechanisms</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intellectualisation, humour, splitting, projection, avoidance</w:t>
            </w:r>
          </w:p>
          <w:p w14:paraId="5CBAF081" w14:textId="145CC92F" w:rsidR="00975EAD" w:rsidRPr="004054A8" w:rsidRDefault="003975EC" w:rsidP="003975EC">
            <w:pPr>
              <w:spacing w:before="100"/>
              <w:rPr>
                <w:rFonts w:cs="Calibri"/>
                <w:i/>
                <w:sz w:val="17"/>
                <w:lang w:val="en-AU"/>
              </w:rPr>
            </w:pPr>
            <w:r w:rsidRPr="004054A8">
              <w:rPr>
                <w:rFonts w:cs="Calibri"/>
                <w:b/>
                <w:i/>
                <w:sz w:val="17"/>
                <w:lang w:val="en-AU"/>
              </w:rPr>
              <w:t>Attachment style</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secure / anxious-preoccupied / dismissive-avoidant / disorganised</w:t>
            </w:r>
          </w:p>
          <w:p w14:paraId="1DEDA35C" w14:textId="469EBF94" w:rsidR="003975EC" w:rsidRPr="004054A8" w:rsidRDefault="003975EC" w:rsidP="003975EC">
            <w:pPr>
              <w:spacing w:before="100"/>
              <w:rPr>
                <w:rFonts w:cs="Calibri"/>
                <w:i/>
                <w:sz w:val="17"/>
                <w:lang w:val="en-AU"/>
              </w:rPr>
            </w:pPr>
            <w:r w:rsidRPr="004054A8">
              <w:rPr>
                <w:rFonts w:cs="Calibri"/>
                <w:b/>
                <w:i/>
                <w:sz w:val="17"/>
                <w:lang w:val="en-AU"/>
              </w:rPr>
              <w:t>Repetition compulsion</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re-enacting past relational patterns in therapy &amp; life</w:t>
            </w:r>
          </w:p>
        </w:tc>
      </w:tr>
      <w:tr w:rsidR="003975EC" w:rsidRPr="004054A8" w14:paraId="054B6306" w14:textId="77777777" w:rsidTr="003975EC">
        <w:tc>
          <w:tcPr>
            <w:tcW w:w="2268" w:type="dxa"/>
            <w:shd w:val="clear" w:color="E6F0EF" w:fill="E6F0EF"/>
          </w:tcPr>
          <w:p w14:paraId="73E544E6" w14:textId="7011DF4D" w:rsidR="003975EC" w:rsidRPr="004054A8" w:rsidRDefault="003975EC" w:rsidP="003975EC">
            <w:pPr>
              <w:spacing w:before="100"/>
              <w:rPr>
                <w:rFonts w:cs="Calibri"/>
                <w:b/>
                <w:i/>
                <w:color w:val="0B4F4F"/>
                <w:sz w:val="17"/>
                <w:lang w:val="en-AU"/>
              </w:rPr>
            </w:pPr>
            <w:r w:rsidRPr="004054A8">
              <w:rPr>
                <w:rFonts w:cs="Calibri"/>
                <w:b/>
                <w:i/>
                <w:color w:val="0B4F4F"/>
                <w:sz w:val="17"/>
                <w:lang w:val="en-AU"/>
              </w:rPr>
              <w:t>CBT Snapshot</w:t>
            </w:r>
          </w:p>
        </w:tc>
        <w:tc>
          <w:tcPr>
            <w:tcW w:w="8447" w:type="dxa"/>
          </w:tcPr>
          <w:p w14:paraId="2157B1E6" w14:textId="5A779A9B" w:rsidR="00975EAD" w:rsidRPr="004054A8" w:rsidRDefault="003975EC" w:rsidP="003975EC">
            <w:pPr>
              <w:spacing w:before="100"/>
              <w:rPr>
                <w:rFonts w:cs="Calibri"/>
                <w:i/>
                <w:sz w:val="17"/>
                <w:lang w:val="en-AU"/>
              </w:rPr>
            </w:pPr>
            <w:r w:rsidRPr="004054A8">
              <w:rPr>
                <w:rFonts w:cs="Calibri"/>
                <w:b/>
                <w:i/>
                <w:sz w:val="17"/>
                <w:lang w:val="en-AU"/>
              </w:rPr>
              <w:t>Thought–Feeling–Behaviour loop</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identify the maintaining cycle</w:t>
            </w:r>
          </w:p>
          <w:p w14:paraId="76AC35FB" w14:textId="092BE8D5" w:rsidR="00975EAD" w:rsidRPr="004054A8" w:rsidRDefault="003975EC" w:rsidP="003975EC">
            <w:pPr>
              <w:spacing w:before="100"/>
              <w:rPr>
                <w:rFonts w:cs="Calibri"/>
                <w:i/>
                <w:sz w:val="17"/>
                <w:lang w:val="en-AU"/>
              </w:rPr>
            </w:pPr>
            <w:r w:rsidRPr="004054A8">
              <w:rPr>
                <w:rFonts w:cs="Calibri"/>
                <w:b/>
                <w:i/>
                <w:sz w:val="17"/>
                <w:lang w:val="en-AU"/>
              </w:rPr>
              <w:t>Core beliefs</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e.g. "I'm unlovable," "The world is unsafe"</w:t>
            </w:r>
          </w:p>
          <w:p w14:paraId="5851CE19" w14:textId="770D3379" w:rsidR="00975EAD" w:rsidRPr="004054A8" w:rsidRDefault="003975EC" w:rsidP="003975EC">
            <w:pPr>
              <w:spacing w:before="100"/>
              <w:rPr>
                <w:rFonts w:cs="Calibri"/>
                <w:i/>
                <w:sz w:val="17"/>
                <w:lang w:val="en-AU"/>
              </w:rPr>
            </w:pPr>
            <w:r w:rsidRPr="004054A8">
              <w:rPr>
                <w:rFonts w:cs="Calibri"/>
                <w:b/>
                <w:i/>
                <w:sz w:val="17"/>
                <w:lang w:val="en-AU"/>
              </w:rPr>
              <w:t>Cognitive distortions</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catastrophising, black-and-white thinking, personalisation</w:t>
            </w:r>
          </w:p>
          <w:p w14:paraId="3D912BD5" w14:textId="507CA915" w:rsidR="003975EC" w:rsidRPr="004054A8" w:rsidRDefault="003975EC" w:rsidP="003975EC">
            <w:pPr>
              <w:spacing w:before="100"/>
              <w:rPr>
                <w:rFonts w:cs="Calibri"/>
                <w:i/>
                <w:sz w:val="17"/>
                <w:lang w:val="en-AU"/>
              </w:rPr>
            </w:pPr>
            <w:r w:rsidRPr="004054A8">
              <w:rPr>
                <w:rFonts w:cs="Calibri"/>
                <w:b/>
                <w:i/>
                <w:sz w:val="17"/>
                <w:lang w:val="en-AU"/>
              </w:rPr>
              <w:t>Behavioural experiments</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planned tests of feared predictions</w:t>
            </w:r>
          </w:p>
        </w:tc>
      </w:tr>
    </w:tbl>
    <w:p w14:paraId="69E65F49" w14:textId="6965FE31" w:rsidR="00A94DB6" w:rsidRPr="004054A8" w:rsidRDefault="008F6373">
      <w:pPr>
        <w:spacing w:before="20" w:after="60"/>
        <w:rPr>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In</w:t>
      </w:r>
      <w:r w:rsidRPr="004054A8">
        <w:rPr>
          <w:i/>
          <w:color w:val="595959"/>
          <w:sz w:val="16"/>
          <w:lang w:val="en-AU"/>
        </w:rPr>
        <w:t>tegrative synthesis</w:t>
      </w:r>
      <w:r w:rsidR="00DC3BC2" w:rsidRPr="004054A8">
        <w:rPr>
          <w:i/>
          <w:color w:val="595959"/>
          <w:sz w:val="16"/>
          <w:lang w:val="en-AU"/>
        </w:rPr>
        <w:t>:</w:t>
      </w:r>
      <w:r w:rsidRPr="004054A8">
        <w:rPr>
          <w:i/>
          <w:color w:val="595959"/>
          <w:sz w:val="16"/>
          <w:lang w:val="en-AU"/>
        </w:rPr>
        <w:t xml:space="preserve"> why this person, why now</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A</w:t>
      </w:r>
      <w:r w:rsidRPr="004054A8">
        <w:rPr>
          <w:i/>
          <w:color w:val="595959"/>
          <w:sz w:val="16"/>
          <w:lang w:val="en-AU"/>
        </w:rPr>
        <w:t xml:space="preserve"> plausible pseudo-formulation reverse-engineered from surface content</w:t>
      </w:r>
    </w:p>
    <w:p w14:paraId="45E25620" w14:textId="5F6324F5" w:rsidR="00A94DB6" w:rsidRPr="004054A8" w:rsidRDefault="008F6373" w:rsidP="003975EC">
      <w:pPr>
        <w:pBdr>
          <w:bottom w:val="single" w:sz="6" w:space="2" w:color="0F6E6E"/>
        </w:pBdr>
        <w:shd w:val="clear" w:color="auto" w:fill="E2EEEE"/>
        <w:spacing w:before="80" w:after="20"/>
        <w:rPr>
          <w:lang w:val="en-AU"/>
        </w:rPr>
      </w:pPr>
      <w:r w:rsidRPr="004054A8">
        <w:rPr>
          <w:b/>
          <w:color w:val="0F6E6E"/>
          <w:sz w:val="22"/>
          <w:lang w:val="en-AU"/>
        </w:rPr>
        <w:t>Mental State Examination</w:t>
      </w:r>
      <w:r w:rsidRPr="004054A8">
        <w:rPr>
          <w:i/>
          <w:color w:val="0B4F4F"/>
          <w:sz w:val="19"/>
          <w:lang w:val="en-AU"/>
        </w:rPr>
        <w:t xml:space="preserve"> “Their mental state showed…”</w:t>
      </w:r>
    </w:p>
    <w:tbl>
      <w:tblPr>
        <w:tblW w:w="0" w:type="auto"/>
        <w:tblLayout w:type="fixed"/>
        <w:tblLook w:val="04A0" w:firstRow="1" w:lastRow="0" w:firstColumn="1" w:lastColumn="0" w:noHBand="0" w:noVBand="1"/>
      </w:tblPr>
      <w:tblGrid>
        <w:gridCol w:w="2268"/>
        <w:gridCol w:w="8447"/>
      </w:tblGrid>
      <w:tr w:rsidR="00A94DB6" w:rsidRPr="004054A8" w14:paraId="14BD4620" w14:textId="77777777">
        <w:tc>
          <w:tcPr>
            <w:tcW w:w="2268" w:type="dxa"/>
            <w:shd w:val="clear" w:color="auto" w:fill="E6F0EF"/>
            <w:tcMar>
              <w:top w:w="20" w:type="dxa"/>
              <w:left w:w="70" w:type="dxa"/>
              <w:bottom w:w="20" w:type="dxa"/>
              <w:right w:w="70" w:type="dxa"/>
            </w:tcMar>
          </w:tcPr>
          <w:p w14:paraId="170EE4F7" w14:textId="76DDA576" w:rsidR="00A94DB6" w:rsidRPr="004054A8" w:rsidRDefault="008F6373">
            <w:pPr>
              <w:spacing w:after="0"/>
              <w:rPr>
                <w:lang w:val="en-AU"/>
              </w:rPr>
            </w:pPr>
            <w:r w:rsidRPr="004054A8">
              <w:rPr>
                <w:b/>
                <w:color w:val="0B4F4F"/>
                <w:sz w:val="17"/>
                <w:lang w:val="en-AU"/>
              </w:rPr>
              <w:t>Appearance &amp; Behaviour</w:t>
            </w:r>
          </w:p>
        </w:tc>
        <w:tc>
          <w:tcPr>
            <w:tcW w:w="8447" w:type="dxa"/>
            <w:tcMar>
              <w:top w:w="20" w:type="dxa"/>
              <w:left w:w="70" w:type="dxa"/>
              <w:bottom w:w="20" w:type="dxa"/>
              <w:right w:w="70" w:type="dxa"/>
            </w:tcMar>
          </w:tcPr>
          <w:p w14:paraId="31729B51" w14:textId="77777777" w:rsidR="00A94DB6" w:rsidRPr="004054A8" w:rsidRDefault="008F6373">
            <w:pPr>
              <w:spacing w:after="0"/>
              <w:rPr>
                <w:lang w:val="en-AU"/>
              </w:rPr>
            </w:pPr>
            <w:r w:rsidRPr="004054A8">
              <w:rPr>
                <w:sz w:val="17"/>
                <w:lang w:val="en-AU"/>
              </w:rPr>
              <w:t>Grooming &amp; self-care, dress, apparent age, physical signs · psychomotor activity (retardation / agitation) · abnormal movements (tremor, tardive dyskinesia, tics, stereotypies) · eye contact · rapport · attitude (cooperative / guarded / hostile / evasive) · level of distress.</w:t>
            </w:r>
          </w:p>
        </w:tc>
      </w:tr>
      <w:tr w:rsidR="00A94DB6" w:rsidRPr="004054A8" w14:paraId="1F0F284E" w14:textId="77777777">
        <w:tc>
          <w:tcPr>
            <w:tcW w:w="2268" w:type="dxa"/>
            <w:shd w:val="clear" w:color="auto" w:fill="E6F0EF"/>
            <w:tcMar>
              <w:top w:w="20" w:type="dxa"/>
              <w:left w:w="70" w:type="dxa"/>
              <w:bottom w:w="20" w:type="dxa"/>
              <w:right w:w="70" w:type="dxa"/>
            </w:tcMar>
          </w:tcPr>
          <w:p w14:paraId="3C37E8FB" w14:textId="6296CDA6" w:rsidR="00A94DB6" w:rsidRPr="004054A8" w:rsidRDefault="008F6373">
            <w:pPr>
              <w:spacing w:after="0"/>
              <w:rPr>
                <w:lang w:val="en-AU"/>
              </w:rPr>
            </w:pPr>
            <w:r w:rsidRPr="004054A8">
              <w:rPr>
                <w:b/>
                <w:color w:val="0B4F4F"/>
                <w:sz w:val="17"/>
                <w:lang w:val="en-AU"/>
              </w:rPr>
              <w:t>Speech</w:t>
            </w:r>
          </w:p>
        </w:tc>
        <w:tc>
          <w:tcPr>
            <w:tcW w:w="8447" w:type="dxa"/>
            <w:tcMar>
              <w:top w:w="20" w:type="dxa"/>
              <w:left w:w="70" w:type="dxa"/>
              <w:bottom w:w="20" w:type="dxa"/>
              <w:right w:w="70" w:type="dxa"/>
            </w:tcMar>
          </w:tcPr>
          <w:p w14:paraId="47F1B73B" w14:textId="5B5E0D3F" w:rsidR="00A94DB6" w:rsidRPr="004054A8" w:rsidRDefault="008F6373">
            <w:pPr>
              <w:spacing w:after="0"/>
              <w:rPr>
                <w:lang w:val="en-AU"/>
              </w:rPr>
            </w:pPr>
            <w:r w:rsidRPr="004054A8">
              <w:rPr>
                <w:sz w:val="17"/>
                <w:lang w:val="en-AU"/>
              </w:rPr>
              <w:t xml:space="preserve">Rate, rhythm, volume, tone, quantity, latency, spontaneity, articulation </w:t>
            </w:r>
            <w:r w:rsidR="00EA6903" w:rsidRPr="004054A8">
              <w:rPr>
                <w:sz w:val="17"/>
                <w:lang w:val="en-AU"/>
              </w:rPr>
              <w:t>-</w:t>
            </w:r>
            <w:r w:rsidRPr="004054A8">
              <w:rPr>
                <w:sz w:val="17"/>
                <w:lang w:val="en-AU"/>
              </w:rPr>
              <w:t xml:space="preserve"> e.g. pressured, slowed, poverty of speech, dysarthria, dysprosody.</w:t>
            </w:r>
          </w:p>
        </w:tc>
      </w:tr>
      <w:tr w:rsidR="00A94DB6" w:rsidRPr="004054A8" w14:paraId="62F52E38" w14:textId="77777777">
        <w:tc>
          <w:tcPr>
            <w:tcW w:w="2268" w:type="dxa"/>
            <w:shd w:val="clear" w:color="auto" w:fill="E6F0EF"/>
            <w:tcMar>
              <w:top w:w="20" w:type="dxa"/>
              <w:left w:w="70" w:type="dxa"/>
              <w:bottom w:w="20" w:type="dxa"/>
              <w:right w:w="70" w:type="dxa"/>
            </w:tcMar>
          </w:tcPr>
          <w:p w14:paraId="2389F1F5" w14:textId="111550F0" w:rsidR="00A94DB6" w:rsidRPr="004054A8" w:rsidRDefault="008F6373">
            <w:pPr>
              <w:spacing w:after="0"/>
              <w:rPr>
                <w:lang w:val="en-AU"/>
              </w:rPr>
            </w:pPr>
            <w:r w:rsidRPr="004054A8">
              <w:rPr>
                <w:b/>
                <w:color w:val="0B4F4F"/>
                <w:sz w:val="17"/>
                <w:lang w:val="en-AU"/>
              </w:rPr>
              <w:t>Mood &amp; Affect</w:t>
            </w:r>
          </w:p>
        </w:tc>
        <w:tc>
          <w:tcPr>
            <w:tcW w:w="8447" w:type="dxa"/>
            <w:tcMar>
              <w:top w:w="20" w:type="dxa"/>
              <w:left w:w="70" w:type="dxa"/>
              <w:bottom w:w="20" w:type="dxa"/>
              <w:right w:w="70" w:type="dxa"/>
            </w:tcMar>
          </w:tcPr>
          <w:p w14:paraId="5B40A779" w14:textId="77777777" w:rsidR="00DC3BC2" w:rsidRPr="004054A8" w:rsidRDefault="008F6373">
            <w:pPr>
              <w:spacing w:after="0"/>
              <w:rPr>
                <w:sz w:val="17"/>
                <w:lang w:val="en-AU"/>
              </w:rPr>
            </w:pPr>
            <w:r w:rsidRPr="004054A8">
              <w:rPr>
                <w:b/>
                <w:bCs/>
                <w:sz w:val="17"/>
                <w:lang w:val="en-AU"/>
              </w:rPr>
              <w:t>Mood (stated):</w:t>
            </w:r>
            <w:r w:rsidRPr="004054A8">
              <w:rPr>
                <w:sz w:val="17"/>
                <w:lang w:val="en-AU"/>
              </w:rPr>
              <w:t xml:space="preserve"> </w:t>
            </w:r>
            <w:r w:rsidR="00DC3BC2" w:rsidRPr="004054A8">
              <w:rPr>
                <w:sz w:val="17"/>
                <w:lang w:val="en-AU"/>
              </w:rPr>
              <w:t>E</w:t>
            </w:r>
            <w:r w:rsidRPr="004054A8">
              <w:rPr>
                <w:sz w:val="17"/>
                <w:lang w:val="en-AU"/>
              </w:rPr>
              <w:t xml:space="preserve">uthymic, depressed, elevated, anxious, irritable, dysphoric, labile. </w:t>
            </w:r>
          </w:p>
          <w:p w14:paraId="7E1411A0" w14:textId="01E57831" w:rsidR="00A94DB6" w:rsidRPr="004054A8" w:rsidRDefault="008F6373">
            <w:pPr>
              <w:spacing w:after="0"/>
              <w:rPr>
                <w:lang w:val="en-AU"/>
              </w:rPr>
            </w:pPr>
            <w:r w:rsidRPr="004054A8">
              <w:rPr>
                <w:b/>
                <w:bCs/>
                <w:sz w:val="17"/>
                <w:lang w:val="en-AU"/>
              </w:rPr>
              <w:t>Affect (observed):</w:t>
            </w:r>
            <w:r w:rsidRPr="004054A8">
              <w:rPr>
                <w:sz w:val="17"/>
                <w:lang w:val="en-AU"/>
              </w:rPr>
              <w:t xml:space="preserve"> range, reactivity, congruence, quality (blunted / flat / restricted / full / expansive), appropriateness.</w:t>
            </w:r>
          </w:p>
        </w:tc>
      </w:tr>
      <w:tr w:rsidR="00A94DB6" w:rsidRPr="004054A8" w14:paraId="439FDCF0" w14:textId="77777777">
        <w:tc>
          <w:tcPr>
            <w:tcW w:w="2268" w:type="dxa"/>
            <w:shd w:val="clear" w:color="auto" w:fill="E6F0EF"/>
            <w:tcMar>
              <w:top w:w="20" w:type="dxa"/>
              <w:left w:w="70" w:type="dxa"/>
              <w:bottom w:w="20" w:type="dxa"/>
              <w:right w:w="70" w:type="dxa"/>
            </w:tcMar>
          </w:tcPr>
          <w:p w14:paraId="72FB075D" w14:textId="79CEC586" w:rsidR="00A94DB6" w:rsidRPr="004054A8" w:rsidRDefault="008F6373">
            <w:pPr>
              <w:spacing w:after="0"/>
              <w:rPr>
                <w:lang w:val="en-AU"/>
              </w:rPr>
            </w:pPr>
            <w:r w:rsidRPr="004054A8">
              <w:rPr>
                <w:b/>
                <w:color w:val="0B4F4F"/>
                <w:sz w:val="17"/>
                <w:lang w:val="en-AU"/>
              </w:rPr>
              <w:t>Thought Form &amp; Content</w:t>
            </w:r>
          </w:p>
        </w:tc>
        <w:tc>
          <w:tcPr>
            <w:tcW w:w="8447" w:type="dxa"/>
            <w:tcMar>
              <w:top w:w="20" w:type="dxa"/>
              <w:left w:w="70" w:type="dxa"/>
              <w:bottom w:w="20" w:type="dxa"/>
              <w:right w:w="70" w:type="dxa"/>
            </w:tcMar>
          </w:tcPr>
          <w:p w14:paraId="0197D207" w14:textId="61F8B3E7" w:rsidR="00DC3BC2" w:rsidRPr="004054A8" w:rsidRDefault="008F6373">
            <w:pPr>
              <w:spacing w:after="0"/>
              <w:rPr>
                <w:sz w:val="17"/>
                <w:lang w:val="en-AU"/>
              </w:rPr>
            </w:pPr>
            <w:r w:rsidRPr="004054A8">
              <w:rPr>
                <w:b/>
                <w:bCs/>
                <w:sz w:val="17"/>
                <w:lang w:val="en-AU"/>
              </w:rPr>
              <w:t>Form:</w:t>
            </w:r>
            <w:r w:rsidRPr="004054A8">
              <w:rPr>
                <w:sz w:val="17"/>
                <w:lang w:val="en-AU"/>
              </w:rPr>
              <w:t xml:space="preserve"> </w:t>
            </w:r>
            <w:r w:rsidR="00DC3BC2" w:rsidRPr="004054A8">
              <w:rPr>
                <w:sz w:val="17"/>
                <w:lang w:val="en-AU"/>
              </w:rPr>
              <w:t>L</w:t>
            </w:r>
            <w:r w:rsidRPr="004054A8">
              <w:rPr>
                <w:sz w:val="17"/>
                <w:lang w:val="en-AU"/>
              </w:rPr>
              <w:t xml:space="preserve">inear &amp; goal-directed, circumstantial, tangential, flight of ideas, loosening of associations, blocking, perseveration. </w:t>
            </w:r>
          </w:p>
          <w:p w14:paraId="23565FA4" w14:textId="7EC7281B" w:rsidR="00A94DB6" w:rsidRPr="004054A8" w:rsidRDefault="008F6373">
            <w:pPr>
              <w:spacing w:after="0"/>
              <w:rPr>
                <w:lang w:val="en-AU"/>
              </w:rPr>
            </w:pPr>
            <w:r w:rsidRPr="004054A8">
              <w:rPr>
                <w:b/>
                <w:bCs/>
                <w:sz w:val="17"/>
                <w:lang w:val="en-AU"/>
              </w:rPr>
              <w:t>Content:</w:t>
            </w:r>
            <w:r w:rsidRPr="004054A8">
              <w:rPr>
                <w:sz w:val="17"/>
                <w:lang w:val="en-AU"/>
              </w:rPr>
              <w:t xml:space="preserve"> </w:t>
            </w:r>
            <w:r w:rsidR="00DC3BC2" w:rsidRPr="004054A8">
              <w:rPr>
                <w:sz w:val="17"/>
                <w:lang w:val="en-AU"/>
              </w:rPr>
              <w:t>P</w:t>
            </w:r>
            <w:r w:rsidRPr="004054A8">
              <w:rPr>
                <w:sz w:val="17"/>
                <w:lang w:val="en-AU"/>
              </w:rPr>
              <w:t>reoccupations, obsessions, overvalued ideas, delusions (persecutory / grandiose / nihilistic / somatic), ideas of reference, ruminations, suicidal / homicidal ideation.</w:t>
            </w:r>
          </w:p>
        </w:tc>
      </w:tr>
      <w:tr w:rsidR="00A94DB6" w:rsidRPr="004054A8" w14:paraId="6ED010F8" w14:textId="77777777">
        <w:tc>
          <w:tcPr>
            <w:tcW w:w="2268" w:type="dxa"/>
            <w:shd w:val="clear" w:color="auto" w:fill="E6F0EF"/>
            <w:tcMar>
              <w:top w:w="20" w:type="dxa"/>
              <w:left w:w="70" w:type="dxa"/>
              <w:bottom w:w="20" w:type="dxa"/>
              <w:right w:w="70" w:type="dxa"/>
            </w:tcMar>
          </w:tcPr>
          <w:p w14:paraId="66EBAC2A" w14:textId="0C7CAAAE" w:rsidR="00A94DB6" w:rsidRPr="004054A8" w:rsidRDefault="008F6373">
            <w:pPr>
              <w:spacing w:after="0"/>
              <w:rPr>
                <w:lang w:val="en-AU"/>
              </w:rPr>
            </w:pPr>
            <w:r w:rsidRPr="004054A8">
              <w:rPr>
                <w:b/>
                <w:color w:val="0B4F4F"/>
                <w:sz w:val="17"/>
                <w:lang w:val="en-AU"/>
              </w:rPr>
              <w:t>Perception &amp; Cognition</w:t>
            </w:r>
          </w:p>
        </w:tc>
        <w:tc>
          <w:tcPr>
            <w:tcW w:w="8447" w:type="dxa"/>
            <w:tcMar>
              <w:top w:w="20" w:type="dxa"/>
              <w:left w:w="70" w:type="dxa"/>
              <w:bottom w:w="20" w:type="dxa"/>
              <w:right w:w="70" w:type="dxa"/>
            </w:tcMar>
          </w:tcPr>
          <w:p w14:paraId="0629B540" w14:textId="77777777" w:rsidR="00DC3BC2" w:rsidRPr="004054A8" w:rsidRDefault="008F6373">
            <w:pPr>
              <w:spacing w:after="0"/>
              <w:rPr>
                <w:sz w:val="17"/>
                <w:lang w:val="en-AU"/>
              </w:rPr>
            </w:pPr>
            <w:r w:rsidRPr="004054A8">
              <w:rPr>
                <w:sz w:val="17"/>
                <w:lang w:val="en-AU"/>
              </w:rPr>
              <w:t xml:space="preserve">Perception: hallucinations (auditory / visual / olfactory / tactile), illusions, depersonalisation, derealisation. </w:t>
            </w:r>
          </w:p>
          <w:p w14:paraId="7A38C44F" w14:textId="127AA572" w:rsidR="00A94DB6" w:rsidRPr="004054A8" w:rsidRDefault="008F6373">
            <w:pPr>
              <w:spacing w:after="0"/>
              <w:rPr>
                <w:lang w:val="en-AU"/>
              </w:rPr>
            </w:pPr>
            <w:r w:rsidRPr="004054A8">
              <w:rPr>
                <w:sz w:val="17"/>
                <w:lang w:val="en-AU"/>
              </w:rPr>
              <w:t>Cognition: alertness, orientation, attention &amp; concentration, short- and long-term memory, abstraction.</w:t>
            </w:r>
          </w:p>
        </w:tc>
      </w:tr>
      <w:tr w:rsidR="00A94DB6" w:rsidRPr="004054A8" w14:paraId="644F2A68" w14:textId="77777777">
        <w:tc>
          <w:tcPr>
            <w:tcW w:w="2268" w:type="dxa"/>
            <w:shd w:val="clear" w:color="auto" w:fill="E6F0EF"/>
            <w:tcMar>
              <w:top w:w="20" w:type="dxa"/>
              <w:left w:w="70" w:type="dxa"/>
              <w:bottom w:w="20" w:type="dxa"/>
              <w:right w:w="70" w:type="dxa"/>
            </w:tcMar>
          </w:tcPr>
          <w:p w14:paraId="3F27E71D" w14:textId="25AC9893" w:rsidR="00A94DB6" w:rsidRPr="004054A8" w:rsidRDefault="008F6373">
            <w:pPr>
              <w:spacing w:after="0"/>
              <w:rPr>
                <w:lang w:val="en-AU"/>
              </w:rPr>
            </w:pPr>
            <w:r w:rsidRPr="004054A8">
              <w:rPr>
                <w:b/>
                <w:color w:val="0B4F4F"/>
                <w:sz w:val="17"/>
                <w:lang w:val="en-AU"/>
              </w:rPr>
              <w:t>Insight &amp; Judgement</w:t>
            </w:r>
          </w:p>
        </w:tc>
        <w:tc>
          <w:tcPr>
            <w:tcW w:w="8447" w:type="dxa"/>
            <w:tcMar>
              <w:top w:w="20" w:type="dxa"/>
              <w:left w:w="70" w:type="dxa"/>
              <w:bottom w:w="20" w:type="dxa"/>
              <w:right w:w="70" w:type="dxa"/>
            </w:tcMar>
          </w:tcPr>
          <w:p w14:paraId="6AE32FAB" w14:textId="77777777" w:rsidR="00DC3BC2" w:rsidRPr="004054A8" w:rsidRDefault="008F6373">
            <w:pPr>
              <w:spacing w:after="0"/>
              <w:rPr>
                <w:sz w:val="17"/>
                <w:lang w:val="en-AU"/>
              </w:rPr>
            </w:pPr>
            <w:r w:rsidRPr="004054A8">
              <w:rPr>
                <w:sz w:val="17"/>
                <w:lang w:val="en-AU"/>
              </w:rPr>
              <w:t xml:space="preserve">Insight: awareness of illness, understanding of cause, attitude to treatment. </w:t>
            </w:r>
          </w:p>
          <w:p w14:paraId="78DA2876" w14:textId="65BBA51C" w:rsidR="00A94DB6" w:rsidRPr="004054A8" w:rsidRDefault="008F6373">
            <w:pPr>
              <w:spacing w:after="0"/>
              <w:rPr>
                <w:lang w:val="en-AU"/>
              </w:rPr>
            </w:pPr>
            <w:r w:rsidRPr="004054A8">
              <w:rPr>
                <w:sz w:val="17"/>
                <w:lang w:val="en-AU"/>
              </w:rPr>
              <w:t xml:space="preserve">Judgement: decision-making, awareness of consequences, risk awareness, capacity to keep </w:t>
            </w:r>
            <w:r w:rsidR="00DC3BC2" w:rsidRPr="004054A8">
              <w:rPr>
                <w:sz w:val="17"/>
                <w:lang w:val="en-AU"/>
              </w:rPr>
              <w:t>self-safe</w:t>
            </w:r>
            <w:r w:rsidRPr="004054A8">
              <w:rPr>
                <w:sz w:val="17"/>
                <w:lang w:val="en-AU"/>
              </w:rPr>
              <w:t>.</w:t>
            </w:r>
          </w:p>
        </w:tc>
      </w:tr>
    </w:tbl>
    <w:p w14:paraId="4C1AB537" w14:textId="67D76048" w:rsidR="00A94DB6" w:rsidRPr="004054A8" w:rsidRDefault="008F6373">
      <w:pPr>
        <w:spacing w:before="20" w:after="60"/>
        <w:rPr>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EA6903" w:rsidRPr="004054A8">
        <w:rPr>
          <w:bCs/>
          <w:i/>
          <w:iCs/>
          <w:color w:val="595959"/>
          <w:sz w:val="16"/>
          <w:lang w:val="en-AU"/>
        </w:rPr>
        <w:t>I</w:t>
      </w:r>
      <w:r w:rsidRPr="004054A8">
        <w:rPr>
          <w:i/>
          <w:color w:val="595959"/>
          <w:sz w:val="16"/>
          <w:lang w:val="en-AU"/>
        </w:rPr>
        <w:t>ntegration of observed and conversational data</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b/>
          <w:color w:val="595959"/>
          <w:sz w:val="16"/>
          <w:lang w:val="en-AU"/>
        </w:rPr>
        <w:t>A</w:t>
      </w:r>
      <w:r w:rsidRPr="004054A8">
        <w:rPr>
          <w:i/>
          <w:color w:val="595959"/>
          <w:sz w:val="16"/>
          <w:lang w:val="en-AU"/>
        </w:rPr>
        <w:t xml:space="preserve">n MSE limited to only what was </w:t>
      </w:r>
      <w:r w:rsidR="00DC3BC2" w:rsidRPr="004054A8">
        <w:rPr>
          <w:i/>
          <w:color w:val="595959"/>
          <w:sz w:val="16"/>
          <w:lang w:val="en-AU"/>
        </w:rPr>
        <w:t>verbalized, since</w:t>
      </w:r>
      <w:r w:rsidRPr="004054A8">
        <w:rPr>
          <w:i/>
          <w:color w:val="595959"/>
          <w:sz w:val="16"/>
          <w:lang w:val="en-AU"/>
        </w:rPr>
        <w:t xml:space="preserve"> the AI cannot see the patient</w:t>
      </w:r>
    </w:p>
    <w:p w14:paraId="37A6EC3A" w14:textId="747ED40F" w:rsidR="00A94DB6" w:rsidRPr="004054A8" w:rsidRDefault="008F6373" w:rsidP="003975EC">
      <w:pPr>
        <w:pBdr>
          <w:bottom w:val="single" w:sz="6" w:space="2" w:color="0F6E6E"/>
        </w:pBdr>
        <w:shd w:val="clear" w:color="auto" w:fill="E2EEEE"/>
        <w:spacing w:before="80" w:after="20"/>
        <w:rPr>
          <w:lang w:val="en-AU"/>
        </w:rPr>
      </w:pPr>
      <w:r w:rsidRPr="004054A8">
        <w:rPr>
          <w:b/>
          <w:color w:val="0F6E6E"/>
          <w:sz w:val="22"/>
          <w:lang w:val="en-AU"/>
        </w:rPr>
        <w:t>Risk</w:t>
      </w:r>
      <w:r w:rsidRPr="004054A8">
        <w:rPr>
          <w:i/>
          <w:color w:val="0B4F4F"/>
          <w:sz w:val="19"/>
          <w:lang w:val="en-AU"/>
        </w:rPr>
        <w:t xml:space="preserve"> “The risk I’m holding in mind is…”</w:t>
      </w:r>
    </w:p>
    <w:p w14:paraId="19C14078" w14:textId="15513676" w:rsidR="00A94DB6" w:rsidRPr="004054A8" w:rsidRDefault="003975EC" w:rsidP="003975EC">
      <w:pPr>
        <w:spacing w:after="20"/>
        <w:rPr>
          <w:lang w:val="en-AU"/>
        </w:rPr>
      </w:pPr>
      <w:r w:rsidRPr="004054A8">
        <w:rPr>
          <w:b/>
          <w:color w:val="0B4F4F"/>
          <w:lang w:val="en-AU"/>
        </w:rPr>
        <w:t>Levels adapted from Rao et al 2017 (chronic vs acute)</w:t>
      </w:r>
      <w:r w:rsidRPr="004054A8">
        <w:rPr>
          <w:b/>
          <w:color w:val="0B4F4F"/>
          <w:lang w:val="en-AU"/>
        </w:rPr>
        <w:fldChar w:fldCharType="begin"/>
      </w:r>
      <w:r w:rsidRPr="004054A8">
        <w:rPr>
          <w:b/>
          <w:color w:val="0B4F4F"/>
          <w:lang w:val="en-AU"/>
        </w:rPr>
        <w:instrText xml:space="preserve"> ADDIN ZOTERO_ITEM CSL_CITATION {"citationID":"MP51bNrP","properties":{"unsorted":false,"formattedCitation":"[1]","plainCitation":"[1]","noteIndex":0},"citationItems":[{"id":4172,"uris":["http://zotero.org/users/2644182/items/2TBZM2EH"],"itemData":{"id":4172,"type":"article-journal","abstract":"Objectives:\n              Borderline personality disorder (BPD) is associated with frequent self-harm and suicidal behaviours. This study compared physician-assessed self-harm risk and intervention choice according to a (i) standard risk assessment and (ii) BPD-specific risk assessment methods.\n            \n            \n              Methods:\n              Forty-five junior and senior mental health physicians were assigned to standard or BPD-specific risk training groups. The assessment utilized a BPD case vignette containing four scenarios describing high/low lethality self-harm and chronic/new patterns of self-harm behaviour. Participants chose from among four interventions, each corresponding to a risk category.\n            \n            \n              Results:\n              Standard and BPD-specific groups were alike in their assessment of self-harm risk. Divergence occurred on intervention choice for assessments of low lethality, chronic risk ( p&lt;.01) and high lethality, chronic risk ( p&lt;.005). Overall, psychiatrists were more likely than their junior colleagues to correctly assess risk and management options.\n            \n            \n              Conclusions:\n              Although standard and BPD-specific methods are well aligned for assessing self harm-associated risk, BPD-specific training raised awareness of BPD-appropriate interventions, particularly in the context of chronic patterns of self-harm behaviour. Wider dissemination of BPD-specific risk training may enhance the confidence of mental health clinicians in identifying the nature of self-harm risk as well as the most clinically appropriate interventions for clients with BPD.","container-title":"Australasian Psychiatry","DOI":"10.1177/1039856217707390","ISSN":"1039-8562, 1440-1665","issue":"5","journalAbbreviation":"Australas Psychiatry","language":"en","page":"460-465","source":"DOI.org (Crossref)","title":"Evaluation of a novel risk assessment method for self-harm associated with Borderline Personality Disorder","volume":"25","author":[{"family":"Rao","given":"Sathya"},{"family":"Broadbear","given":"Jillian H"},{"family":"Thompson","given":"Katherine"},{"family":"Correia","given":"Anna"},{"family":"Preston","given":"Martin"},{"family":"Katz","given":"Paul"},{"family":"Trett","given":"Robert"}],"issued":{"date-parts":[["2017",10]]}}}],"schema":"https://github.com/citation-style-language/schema/raw/master/csl-citation.json"} </w:instrText>
      </w:r>
      <w:r w:rsidRPr="004054A8">
        <w:rPr>
          <w:b/>
          <w:color w:val="0B4F4F"/>
          <w:lang w:val="en-AU"/>
        </w:rPr>
        <w:fldChar w:fldCharType="separate"/>
      </w:r>
      <w:r w:rsidRPr="004054A8">
        <w:rPr>
          <w:rFonts w:cs="Calibri"/>
          <w:lang w:val="en-AU"/>
        </w:rPr>
        <w:t>[1]</w:t>
      </w:r>
      <w:r w:rsidRPr="004054A8">
        <w:rPr>
          <w:b/>
          <w:color w:val="0B4F4F"/>
          <w:lang w:val="en-AU"/>
        </w:rPr>
        <w:fldChar w:fldCharType="end"/>
      </w:r>
      <w:r w:rsidRPr="004054A8">
        <w:rPr>
          <w:b/>
          <w:color w:val="0B4F4F"/>
          <w:lang w:val="en-AU"/>
        </w:rPr>
        <w:t xml:space="preserve">.  </w:t>
      </w:r>
      <w:r w:rsidRPr="004054A8">
        <w:rPr>
          <w:i/>
          <w:color w:val="595959"/>
          <w:sz w:val="17"/>
          <w:lang w:val="en-AU"/>
        </w:rPr>
        <w:t>The crux is distinguishing acute change from chronic baseline</w:t>
      </w:r>
      <w:r w:rsidR="00DC3BC2" w:rsidRPr="004054A8">
        <w:rPr>
          <w:i/>
          <w:color w:val="595959"/>
          <w:sz w:val="17"/>
          <w:lang w:val="en-AU"/>
        </w:rPr>
        <w:t>:</w:t>
      </w:r>
      <w:r w:rsidRPr="004054A8">
        <w:rPr>
          <w:i/>
          <w:color w:val="595959"/>
          <w:sz w:val="17"/>
          <w:lang w:val="en-AU"/>
        </w:rPr>
        <w:t xml:space="preserve"> </w:t>
      </w:r>
      <w:r w:rsidR="00DC3BC2" w:rsidRPr="004054A8">
        <w:rPr>
          <w:i/>
          <w:color w:val="595959"/>
          <w:sz w:val="17"/>
          <w:lang w:val="en-AU"/>
        </w:rPr>
        <w:t>A</w:t>
      </w:r>
      <w:r w:rsidRPr="004054A8">
        <w:rPr>
          <w:i/>
          <w:color w:val="595959"/>
          <w:sz w:val="17"/>
          <w:lang w:val="en-AU"/>
        </w:rPr>
        <w:t>pplying acute / custodial responses to chronic risk is often iatrogenic.</w:t>
      </w:r>
    </w:p>
    <w:tbl>
      <w:tblPr>
        <w:tblW w:w="0" w:type="auto"/>
        <w:tblLayout w:type="fixed"/>
        <w:tblLook w:val="04A0" w:firstRow="1" w:lastRow="0" w:firstColumn="1" w:lastColumn="0" w:noHBand="0" w:noVBand="1"/>
      </w:tblPr>
      <w:tblGrid>
        <w:gridCol w:w="2438"/>
        <w:gridCol w:w="8277"/>
      </w:tblGrid>
      <w:tr w:rsidR="00A94DB6" w:rsidRPr="004054A8" w14:paraId="18C1B4B7" w14:textId="77777777">
        <w:tc>
          <w:tcPr>
            <w:tcW w:w="2438" w:type="dxa"/>
            <w:shd w:val="clear" w:color="auto" w:fill="E6F0EF"/>
            <w:tcMar>
              <w:top w:w="20" w:type="dxa"/>
              <w:left w:w="70" w:type="dxa"/>
              <w:bottom w:w="20" w:type="dxa"/>
              <w:right w:w="70" w:type="dxa"/>
            </w:tcMar>
          </w:tcPr>
          <w:p w14:paraId="25D2F571" w14:textId="77777777" w:rsidR="00A94DB6" w:rsidRPr="004054A8" w:rsidRDefault="008F6373">
            <w:pPr>
              <w:spacing w:after="0"/>
              <w:rPr>
                <w:lang w:val="en-AU"/>
              </w:rPr>
            </w:pPr>
            <w:r w:rsidRPr="004054A8">
              <w:rPr>
                <w:b/>
                <w:color w:val="0B4F4F"/>
                <w:sz w:val="17"/>
                <w:lang w:val="en-AU"/>
              </w:rPr>
              <w:t>Low chronic</w:t>
            </w:r>
          </w:p>
        </w:tc>
        <w:tc>
          <w:tcPr>
            <w:tcW w:w="8277" w:type="dxa"/>
            <w:tcMar>
              <w:top w:w="20" w:type="dxa"/>
              <w:left w:w="70" w:type="dxa"/>
              <w:bottom w:w="20" w:type="dxa"/>
              <w:right w:w="70" w:type="dxa"/>
            </w:tcMar>
          </w:tcPr>
          <w:p w14:paraId="291EAC38" w14:textId="77777777" w:rsidR="00A94DB6" w:rsidRPr="004054A8" w:rsidRDefault="008F6373">
            <w:pPr>
              <w:spacing w:after="0"/>
              <w:rPr>
                <w:lang w:val="en-AU"/>
              </w:rPr>
            </w:pPr>
            <w:r w:rsidRPr="004054A8">
              <w:rPr>
                <w:sz w:val="17"/>
                <w:lang w:val="en-AU"/>
              </w:rPr>
              <w:t>Stable, longstanding baseline risk at a low level. Managed through ongoing therapeutic support, not acute intervention.</w:t>
            </w:r>
          </w:p>
        </w:tc>
      </w:tr>
      <w:tr w:rsidR="00A94DB6" w:rsidRPr="004054A8" w14:paraId="6364B7B7" w14:textId="77777777">
        <w:tc>
          <w:tcPr>
            <w:tcW w:w="2438" w:type="dxa"/>
            <w:shd w:val="clear" w:color="auto" w:fill="E6F0EF"/>
            <w:tcMar>
              <w:top w:w="20" w:type="dxa"/>
              <w:left w:w="70" w:type="dxa"/>
              <w:bottom w:w="20" w:type="dxa"/>
              <w:right w:w="70" w:type="dxa"/>
            </w:tcMar>
          </w:tcPr>
          <w:p w14:paraId="5A3E9830" w14:textId="77777777" w:rsidR="00A94DB6" w:rsidRPr="004054A8" w:rsidRDefault="008F6373">
            <w:pPr>
              <w:spacing w:after="0"/>
              <w:rPr>
                <w:lang w:val="en-AU"/>
              </w:rPr>
            </w:pPr>
            <w:r w:rsidRPr="004054A8">
              <w:rPr>
                <w:b/>
                <w:color w:val="0B4F4F"/>
                <w:sz w:val="17"/>
                <w:lang w:val="en-AU"/>
              </w:rPr>
              <w:t>High chronic</w:t>
            </w:r>
          </w:p>
        </w:tc>
        <w:tc>
          <w:tcPr>
            <w:tcW w:w="8277" w:type="dxa"/>
            <w:tcMar>
              <w:top w:w="20" w:type="dxa"/>
              <w:left w:w="70" w:type="dxa"/>
              <w:bottom w:w="20" w:type="dxa"/>
              <w:right w:w="70" w:type="dxa"/>
            </w:tcMar>
          </w:tcPr>
          <w:p w14:paraId="2E613CC2" w14:textId="77777777" w:rsidR="00A94DB6" w:rsidRPr="004054A8" w:rsidRDefault="008F6373">
            <w:pPr>
              <w:spacing w:after="0"/>
              <w:rPr>
                <w:lang w:val="en-AU"/>
              </w:rPr>
            </w:pPr>
            <w:r w:rsidRPr="004054A8">
              <w:rPr>
                <w:sz w:val="17"/>
                <w:lang w:val="en-AU"/>
              </w:rPr>
              <w:t>Persistently elevated baseline (recurrent self-harm, high-lethality history) with no recent change. Contained within the therapeutic frame; treating as acute (admission / custodial care) tends to be iatrogenic.</w:t>
            </w:r>
          </w:p>
        </w:tc>
      </w:tr>
      <w:tr w:rsidR="00A94DB6" w:rsidRPr="004054A8" w14:paraId="13849B90" w14:textId="77777777">
        <w:tc>
          <w:tcPr>
            <w:tcW w:w="2438" w:type="dxa"/>
            <w:shd w:val="clear" w:color="auto" w:fill="E6F0EF"/>
            <w:tcMar>
              <w:top w:w="20" w:type="dxa"/>
              <w:left w:w="70" w:type="dxa"/>
              <w:bottom w:w="20" w:type="dxa"/>
              <w:right w:w="70" w:type="dxa"/>
            </w:tcMar>
          </w:tcPr>
          <w:p w14:paraId="29E8CE22" w14:textId="77777777" w:rsidR="00A94DB6" w:rsidRPr="004054A8" w:rsidRDefault="008F6373">
            <w:pPr>
              <w:spacing w:after="0"/>
              <w:rPr>
                <w:lang w:val="en-AU"/>
              </w:rPr>
            </w:pPr>
            <w:r w:rsidRPr="004054A8">
              <w:rPr>
                <w:b/>
                <w:color w:val="0B4F4F"/>
                <w:sz w:val="17"/>
                <w:lang w:val="en-AU"/>
              </w:rPr>
              <w:t>New / emerging</w:t>
            </w:r>
          </w:p>
        </w:tc>
        <w:tc>
          <w:tcPr>
            <w:tcW w:w="8277" w:type="dxa"/>
            <w:tcMar>
              <w:top w:w="20" w:type="dxa"/>
              <w:left w:w="70" w:type="dxa"/>
              <w:bottom w:w="20" w:type="dxa"/>
              <w:right w:w="70" w:type="dxa"/>
            </w:tcMar>
          </w:tcPr>
          <w:p w14:paraId="6338C258" w14:textId="77777777" w:rsidR="00A94DB6" w:rsidRPr="004054A8" w:rsidRDefault="008F6373">
            <w:pPr>
              <w:spacing w:after="0"/>
              <w:rPr>
                <w:lang w:val="en-AU"/>
              </w:rPr>
            </w:pPr>
            <w:r w:rsidRPr="004054A8">
              <w:rPr>
                <w:sz w:val="17"/>
                <w:lang w:val="en-AU"/>
              </w:rPr>
              <w:t>A risk not previously part of the picture. A change warranting fresh assessment and closer monitoring; may herald developing acute risk.</w:t>
            </w:r>
          </w:p>
        </w:tc>
      </w:tr>
      <w:tr w:rsidR="00A94DB6" w:rsidRPr="004054A8" w14:paraId="2BD9D6EC" w14:textId="77777777">
        <w:tc>
          <w:tcPr>
            <w:tcW w:w="2438" w:type="dxa"/>
            <w:shd w:val="clear" w:color="auto" w:fill="E6F0EF"/>
            <w:tcMar>
              <w:top w:w="20" w:type="dxa"/>
              <w:left w:w="70" w:type="dxa"/>
              <w:bottom w:w="20" w:type="dxa"/>
              <w:right w:w="70" w:type="dxa"/>
            </w:tcMar>
          </w:tcPr>
          <w:p w14:paraId="6150A4E0" w14:textId="77777777" w:rsidR="00A94DB6" w:rsidRPr="004054A8" w:rsidRDefault="008F6373">
            <w:pPr>
              <w:spacing w:after="0"/>
              <w:rPr>
                <w:lang w:val="en-AU"/>
              </w:rPr>
            </w:pPr>
            <w:r w:rsidRPr="004054A8">
              <w:rPr>
                <w:b/>
                <w:color w:val="0B4F4F"/>
                <w:sz w:val="17"/>
                <w:lang w:val="en-AU"/>
              </w:rPr>
              <w:t>Acute (acute-on-chronic)</w:t>
            </w:r>
          </w:p>
        </w:tc>
        <w:tc>
          <w:tcPr>
            <w:tcW w:w="8277" w:type="dxa"/>
            <w:tcMar>
              <w:top w:w="20" w:type="dxa"/>
              <w:left w:w="70" w:type="dxa"/>
              <w:bottom w:w="20" w:type="dxa"/>
              <w:right w:w="70" w:type="dxa"/>
            </w:tcMar>
          </w:tcPr>
          <w:p w14:paraId="6DD1FCBD" w14:textId="77777777" w:rsidR="00A94DB6" w:rsidRPr="004054A8" w:rsidRDefault="008F6373">
            <w:pPr>
              <w:spacing w:after="0"/>
              <w:rPr>
                <w:lang w:val="en-AU"/>
              </w:rPr>
            </w:pPr>
            <w:r w:rsidRPr="004054A8">
              <w:rPr>
                <w:sz w:val="17"/>
                <w:lang w:val="en-AU"/>
              </w:rPr>
              <w:t>Escalation above the person’s baseline driven by acute precipitants (comorbid depression, substance use, recent discharge, acute stressor, perceived abandonment). The change that warrants active / protective response.</w:t>
            </w:r>
          </w:p>
        </w:tc>
      </w:tr>
    </w:tbl>
    <w:p w14:paraId="5F16E3BD" w14:textId="409A387D" w:rsidR="00A94DB6" w:rsidRPr="004054A8" w:rsidRDefault="008F6373">
      <w:pPr>
        <w:spacing w:before="40" w:after="20"/>
        <w:rPr>
          <w:lang w:val="en-AU"/>
        </w:rPr>
      </w:pPr>
      <w:r w:rsidRPr="004054A8">
        <w:rPr>
          <w:b/>
          <w:color w:val="0B4F4F"/>
          <w:lang w:val="en-AU"/>
        </w:rPr>
        <w:t>Assess</w:t>
      </w:r>
      <w:r w:rsidR="00EA6903" w:rsidRPr="004054A8">
        <w:rPr>
          <w:b/>
          <w:color w:val="0B4F4F"/>
          <w:lang w:val="en-AU"/>
        </w:rPr>
        <w:t>:</w:t>
      </w:r>
      <w:r w:rsidRPr="004054A8">
        <w:rPr>
          <w:b/>
          <w:color w:val="0B4F4F"/>
          <w:lang w:val="en-AU"/>
        </w:rPr>
        <w:t xml:space="preserve"> </w:t>
      </w:r>
      <w:r w:rsidRPr="004054A8">
        <w:rPr>
          <w:lang w:val="en-AU"/>
        </w:rPr>
        <w:t>Chronic vs acute pattern (recent change) · Lethality · Chronic stressors · Current stressors</w:t>
      </w:r>
      <w:r w:rsidR="003975EC" w:rsidRPr="004054A8">
        <w:rPr>
          <w:lang w:val="en-AU"/>
        </w:rPr>
        <w:t xml:space="preserve"> · Protective</w:t>
      </w:r>
      <w:r w:rsidR="00EA6903" w:rsidRPr="004054A8">
        <w:rPr>
          <w:lang w:val="en-AU"/>
        </w:rPr>
        <w:t xml:space="preserve"> factors</w:t>
      </w:r>
      <w:r w:rsidR="003975EC" w:rsidRPr="004054A8">
        <w:rPr>
          <w:lang w:val="en-AU"/>
        </w:rPr>
        <w:t>.</w:t>
      </w:r>
    </w:p>
    <w:p w14:paraId="0C2BB8DB" w14:textId="00891408" w:rsidR="00A94DB6" w:rsidRPr="004054A8" w:rsidRDefault="008F6373">
      <w:pPr>
        <w:spacing w:after="20"/>
        <w:rPr>
          <w:lang w:val="en-AU"/>
        </w:rPr>
      </w:pPr>
      <w:r w:rsidRPr="004054A8">
        <w:rPr>
          <w:b/>
          <w:color w:val="0B4F4F"/>
          <w:lang w:val="en-AU"/>
        </w:rPr>
        <w:t xml:space="preserve">Quality </w:t>
      </w:r>
      <w:r w:rsidR="00EA6903" w:rsidRPr="004054A8">
        <w:rPr>
          <w:b/>
          <w:color w:val="0B4F4F"/>
          <w:lang w:val="en-AU"/>
        </w:rPr>
        <w:t>-</w:t>
      </w:r>
      <w:r w:rsidRPr="004054A8">
        <w:rPr>
          <w:b/>
          <w:color w:val="0B4F4F"/>
          <w:lang w:val="en-AU"/>
        </w:rPr>
        <w:t xml:space="preserve"> </w:t>
      </w:r>
      <w:r w:rsidR="00DC3BC2" w:rsidRPr="004054A8">
        <w:rPr>
          <w:b/>
          <w:color w:val="0B4F4F"/>
          <w:lang w:val="en-AU"/>
        </w:rPr>
        <w:t>T</w:t>
      </w:r>
      <w:r w:rsidRPr="004054A8">
        <w:rPr>
          <w:b/>
          <w:color w:val="0B4F4F"/>
          <w:lang w:val="en-AU"/>
        </w:rPr>
        <w:t xml:space="preserve">ypes of risk to consider:  </w:t>
      </w:r>
      <w:r w:rsidRPr="004054A8">
        <w:rPr>
          <w:lang w:val="en-AU"/>
        </w:rPr>
        <w:t>harm to self · harm to others · physical deterioration · mental-health deterioration · social / financial vulnerability.</w:t>
      </w:r>
    </w:p>
    <w:p w14:paraId="045F7251" w14:textId="168244F5" w:rsidR="00A94DB6" w:rsidRPr="004054A8" w:rsidRDefault="008F6373">
      <w:pPr>
        <w:spacing w:before="20" w:after="60"/>
        <w:rPr>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D</w:t>
      </w:r>
      <w:r w:rsidRPr="004054A8">
        <w:rPr>
          <w:i/>
          <w:color w:val="595959"/>
          <w:sz w:val="16"/>
          <w:lang w:val="en-AU"/>
        </w:rPr>
        <w:t>ynamic risk formulation as a stance</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Ri</w:t>
      </w:r>
      <w:r w:rsidRPr="004054A8">
        <w:rPr>
          <w:i/>
          <w:color w:val="595959"/>
          <w:sz w:val="16"/>
          <w:lang w:val="en-AU"/>
        </w:rPr>
        <w:t>sk over-called from a metaphor, or under-called from non-obvious language</w:t>
      </w:r>
    </w:p>
    <w:p w14:paraId="5CB14F36" w14:textId="1C1B58F7" w:rsidR="00A94DB6" w:rsidRPr="004054A8" w:rsidRDefault="008F6373" w:rsidP="003975EC">
      <w:pPr>
        <w:pBdr>
          <w:bottom w:val="single" w:sz="6" w:space="2" w:color="0F6E6E"/>
        </w:pBdr>
        <w:shd w:val="clear" w:color="auto" w:fill="E2EEEE"/>
        <w:spacing w:before="80" w:after="20"/>
        <w:rPr>
          <w:lang w:val="en-AU"/>
        </w:rPr>
      </w:pPr>
      <w:r w:rsidRPr="004054A8">
        <w:rPr>
          <w:b/>
          <w:color w:val="0F6E6E"/>
          <w:sz w:val="22"/>
          <w:lang w:val="en-AU"/>
        </w:rPr>
        <w:t>Plan</w:t>
      </w:r>
      <w:r w:rsidRPr="004054A8">
        <w:rPr>
          <w:i/>
          <w:color w:val="0B4F4F"/>
          <w:sz w:val="19"/>
          <w:lang w:val="en-AU"/>
        </w:rPr>
        <w:t xml:space="preserve"> “The agreed plan, and its reasoning, is…”</w:t>
      </w:r>
    </w:p>
    <w:p w14:paraId="1938B6E4" w14:textId="68E3EF5D" w:rsidR="00A94DB6" w:rsidRPr="004054A8" w:rsidRDefault="008F6373" w:rsidP="00EA6903">
      <w:pPr>
        <w:spacing w:after="20"/>
        <w:rPr>
          <w:lang w:val="en-AU"/>
        </w:rPr>
      </w:pPr>
      <w:r w:rsidRPr="004054A8">
        <w:rPr>
          <w:b/>
          <w:color w:val="0B4F4F"/>
          <w:lang w:val="en-AU"/>
        </w:rPr>
        <w:t>Consider</w:t>
      </w:r>
      <w:r w:rsidR="00EA6903" w:rsidRPr="004054A8">
        <w:rPr>
          <w:b/>
          <w:color w:val="0B4F4F"/>
          <w:lang w:val="en-AU"/>
        </w:rPr>
        <w:t>:</w:t>
      </w:r>
      <w:r w:rsidRPr="004054A8">
        <w:rPr>
          <w:b/>
          <w:color w:val="0B4F4F"/>
          <w:lang w:val="en-AU"/>
        </w:rPr>
        <w:t xml:space="preserve"> </w:t>
      </w:r>
      <w:r w:rsidRPr="004054A8">
        <w:rPr>
          <w:lang w:val="en-AU"/>
        </w:rPr>
        <w:t>Action tied to the formulation (not a task list)</w:t>
      </w:r>
      <w:r w:rsidR="00EA6903" w:rsidRPr="004054A8">
        <w:rPr>
          <w:lang w:val="en-AU"/>
        </w:rPr>
        <w:t xml:space="preserve">. </w:t>
      </w:r>
      <w:r w:rsidR="00EA6903" w:rsidRPr="004054A8">
        <w:rPr>
          <w:b/>
          <w:bCs/>
          <w:lang w:val="en-AU"/>
        </w:rPr>
        <w:t>P</w:t>
      </w:r>
      <w:r w:rsidR="003975EC" w:rsidRPr="004054A8">
        <w:rPr>
          <w:b/>
          <w:bCs/>
          <w:lang w:val="en-AU"/>
        </w:rPr>
        <w:t>sychotherapeutic</w:t>
      </w:r>
      <w:r w:rsidR="00EA6903" w:rsidRPr="004054A8">
        <w:rPr>
          <w:b/>
          <w:bCs/>
          <w:lang w:val="en-AU"/>
        </w:rPr>
        <w:t>:</w:t>
      </w:r>
      <w:r w:rsidR="00EA6903" w:rsidRPr="004054A8">
        <w:rPr>
          <w:lang w:val="en-AU"/>
        </w:rPr>
        <w:t xml:space="preserve"> therapeutic frame &amp; relational stance · what is deliberately left open. </w:t>
      </w:r>
      <w:r w:rsidR="00EA6903" w:rsidRPr="004054A8">
        <w:rPr>
          <w:b/>
          <w:bCs/>
          <w:lang w:val="en-AU"/>
        </w:rPr>
        <w:t>Pharmacological:</w:t>
      </w:r>
      <w:r w:rsidR="00EA6903" w:rsidRPr="004054A8">
        <w:rPr>
          <w:lang w:val="en-AU"/>
        </w:rPr>
        <w:t xml:space="preserve"> medication rationale, including deliberate non-prescribing. </w:t>
      </w:r>
      <w:r w:rsidR="00EA6903" w:rsidRPr="004054A8">
        <w:rPr>
          <w:b/>
          <w:bCs/>
          <w:lang w:val="en-AU"/>
        </w:rPr>
        <w:t>Assessment:</w:t>
      </w:r>
      <w:r w:rsidR="00EA6903" w:rsidRPr="004054A8">
        <w:rPr>
          <w:lang w:val="en-AU"/>
        </w:rPr>
        <w:t xml:space="preserve"> further examination/interview · investigations</w:t>
      </w:r>
      <w:r w:rsidR="00DC3BC2" w:rsidRPr="004054A8">
        <w:rPr>
          <w:lang w:val="en-AU"/>
        </w:rPr>
        <w:t>.</w:t>
      </w:r>
      <w:r w:rsidR="00EA6903" w:rsidRPr="004054A8">
        <w:rPr>
          <w:lang w:val="en-AU"/>
        </w:rPr>
        <w:t xml:space="preserve"> </w:t>
      </w:r>
      <w:r w:rsidR="00EA6903" w:rsidRPr="004054A8">
        <w:rPr>
          <w:b/>
          <w:bCs/>
          <w:lang w:val="en-AU"/>
        </w:rPr>
        <w:t>Next steps:</w:t>
      </w:r>
      <w:r w:rsidR="00EA6903" w:rsidRPr="004054A8">
        <w:rPr>
          <w:lang w:val="en-AU"/>
        </w:rPr>
        <w:t xml:space="preserve"> </w:t>
      </w:r>
      <w:r w:rsidRPr="004054A8">
        <w:rPr>
          <w:lang w:val="en-AU"/>
        </w:rPr>
        <w:t xml:space="preserve">contingency / safety plan · follow-up interval and threshold to escalate · </w:t>
      </w:r>
      <w:r w:rsidR="00EA6903" w:rsidRPr="004054A8">
        <w:rPr>
          <w:lang w:val="en-AU"/>
        </w:rPr>
        <w:t>social support engagement</w:t>
      </w:r>
    </w:p>
    <w:p w14:paraId="53522BAA" w14:textId="42524312" w:rsidR="003975EC" w:rsidRPr="004054A8" w:rsidRDefault="008F6373" w:rsidP="003975EC">
      <w:pPr>
        <w:spacing w:before="20" w:after="60"/>
        <w:rPr>
          <w:i/>
          <w:color w:val="595959"/>
          <w:sz w:val="16"/>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Ac</w:t>
      </w:r>
      <w:r w:rsidRPr="004054A8">
        <w:rPr>
          <w:i/>
          <w:color w:val="595959"/>
          <w:sz w:val="16"/>
          <w:lang w:val="en-AU"/>
        </w:rPr>
        <w:t>tions linked directly to the formulation</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A</w:t>
      </w:r>
      <w:r w:rsidRPr="004054A8">
        <w:rPr>
          <w:i/>
          <w:color w:val="595959"/>
          <w:sz w:val="16"/>
          <w:lang w:val="en-AU"/>
        </w:rPr>
        <w:t xml:space="preserve"> superficial plan assembled only from spoken actions</w:t>
      </w:r>
    </w:p>
    <w:p w14:paraId="75E9498E" w14:textId="4F661852" w:rsidR="00975EAD" w:rsidRPr="004054A8" w:rsidRDefault="00975EAD" w:rsidP="00A81EFE">
      <w:pPr>
        <w:spacing w:before="20" w:after="60"/>
        <w:jc w:val="center"/>
        <w:rPr>
          <w:i/>
          <w:color w:val="595959"/>
          <w:sz w:val="16"/>
          <w:lang w:val="en-AU"/>
        </w:rPr>
      </w:pPr>
    </w:p>
    <w:p w14:paraId="68ACCED7" w14:textId="6C3A0CF4" w:rsidR="00A94DB6" w:rsidRPr="004054A8" w:rsidRDefault="008F6373" w:rsidP="003975EC">
      <w:pPr>
        <w:pBdr>
          <w:bottom w:val="single" w:sz="6" w:space="2" w:color="0F6E6E"/>
        </w:pBdr>
        <w:shd w:val="clear" w:color="auto" w:fill="E2EEEE"/>
        <w:spacing w:before="80" w:after="20"/>
        <w:rPr>
          <w:lang w:val="en-AU"/>
        </w:rPr>
      </w:pPr>
      <w:r w:rsidRPr="004054A8">
        <w:rPr>
          <w:b/>
          <w:color w:val="0F6E6E"/>
          <w:sz w:val="22"/>
          <w:lang w:val="en-AU"/>
        </w:rPr>
        <w:t>Key uncertainty</w:t>
      </w:r>
      <w:r w:rsidRPr="004054A8">
        <w:rPr>
          <w:i/>
          <w:color w:val="0B4F4F"/>
          <w:sz w:val="19"/>
          <w:lang w:val="en-AU"/>
        </w:rPr>
        <w:t xml:space="preserve"> “I am least sure of…”</w:t>
      </w:r>
      <w:r w:rsidRPr="004054A8">
        <w:rPr>
          <w:i/>
          <w:color w:val="595959"/>
          <w:sz w:val="17"/>
          <w:lang w:val="en-AU"/>
        </w:rPr>
        <w:t xml:space="preserve">    trainees</w:t>
      </w:r>
    </w:p>
    <w:p w14:paraId="4887EBC4" w14:textId="4900CEDA" w:rsidR="00A94DB6" w:rsidRPr="004054A8" w:rsidRDefault="008F6373">
      <w:pPr>
        <w:spacing w:after="20"/>
        <w:rPr>
          <w:lang w:val="en-AU"/>
        </w:rPr>
      </w:pPr>
      <w:r w:rsidRPr="004054A8">
        <w:rPr>
          <w:b/>
          <w:color w:val="0B4F4F"/>
          <w:lang w:val="en-AU"/>
        </w:rPr>
        <w:t xml:space="preserve">Consider </w:t>
      </w:r>
      <w:r w:rsidRPr="004054A8">
        <w:rPr>
          <w:lang w:val="en-AU"/>
        </w:rPr>
        <w:t>Competing formulations still open · missing collateral or information · what would change the plan · what to review next session.</w:t>
      </w:r>
    </w:p>
    <w:p w14:paraId="216C99FE" w14:textId="61AB839E" w:rsidR="00A94DB6" w:rsidRPr="004054A8" w:rsidRDefault="008F6373">
      <w:pPr>
        <w:spacing w:before="20" w:after="60"/>
        <w:rPr>
          <w:lang w:val="en-AU"/>
        </w:rPr>
      </w:pPr>
      <w:r w:rsidRPr="004054A8">
        <w:rPr>
          <w:b/>
          <w:color w:val="595959"/>
          <w:sz w:val="16"/>
          <w:lang w:val="en-AU"/>
        </w:rPr>
        <w:lastRenderedPageBreak/>
        <w:t>Preserves</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C</w:t>
      </w:r>
      <w:r w:rsidRPr="004054A8">
        <w:rPr>
          <w:i/>
          <w:color w:val="595959"/>
          <w:sz w:val="16"/>
          <w:lang w:val="en-AU"/>
        </w:rPr>
        <w:t>alibrated doubt and a live differential</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De</w:t>
      </w:r>
      <w:r w:rsidRPr="004054A8">
        <w:rPr>
          <w:i/>
          <w:color w:val="595959"/>
          <w:sz w:val="16"/>
          <w:lang w:val="en-AU"/>
        </w:rPr>
        <w:t>clarative plans whose false confidence hides the gaps</w:t>
      </w:r>
    </w:p>
    <w:p w14:paraId="5E5C6C4E" w14:textId="003E4209" w:rsidR="00A94DB6" w:rsidRPr="004054A8" w:rsidRDefault="008F6373" w:rsidP="003975EC">
      <w:pPr>
        <w:pBdr>
          <w:bottom w:val="single" w:sz="6" w:space="2" w:color="0F6E6E"/>
        </w:pBdr>
        <w:shd w:val="clear" w:color="auto" w:fill="E2EEEE"/>
        <w:spacing w:before="80" w:after="20"/>
        <w:rPr>
          <w:lang w:val="en-AU"/>
        </w:rPr>
      </w:pPr>
      <w:r w:rsidRPr="004054A8">
        <w:rPr>
          <w:b/>
          <w:color w:val="0F6E6E"/>
          <w:sz w:val="22"/>
          <w:lang w:val="en-AU"/>
        </w:rPr>
        <w:t>Differential diagnosis</w:t>
      </w:r>
      <w:r w:rsidRPr="004054A8">
        <w:rPr>
          <w:i/>
          <w:color w:val="0B4F4F"/>
          <w:sz w:val="19"/>
          <w:lang w:val="en-AU"/>
        </w:rPr>
        <w:t xml:space="preserve"> “Differentials to examine include…”</w:t>
      </w:r>
      <w:r w:rsidRPr="004054A8">
        <w:rPr>
          <w:i/>
          <w:color w:val="595959"/>
          <w:sz w:val="17"/>
          <w:lang w:val="en-AU"/>
        </w:rPr>
        <w:t xml:space="preserve">    trainees</w:t>
      </w:r>
    </w:p>
    <w:p w14:paraId="1AB3CDAC" w14:textId="44E61001" w:rsidR="00A94DB6" w:rsidRPr="004054A8" w:rsidRDefault="008F6373">
      <w:pPr>
        <w:spacing w:after="20"/>
        <w:rPr>
          <w:lang w:val="en-AU"/>
        </w:rPr>
      </w:pPr>
      <w:r w:rsidRPr="004054A8">
        <w:rPr>
          <w:b/>
          <w:color w:val="0B4F4F"/>
          <w:lang w:val="en-AU"/>
        </w:rPr>
        <w:t xml:space="preserve">Consider </w:t>
      </w:r>
      <w:r w:rsidRPr="004054A8">
        <w:rPr>
          <w:lang w:val="en-AU"/>
        </w:rPr>
        <w:t>Organic / medical mimics · substance-related · mood vs psychotic vs anxiety vs trauma vs personality · developmental (ASD / ADHD) in young people · what evidence would confirm or exclude each.</w:t>
      </w:r>
    </w:p>
    <w:p w14:paraId="7EE5F115" w14:textId="18A1B3A5" w:rsidR="00A94DB6" w:rsidRPr="004054A8" w:rsidRDefault="008F6373">
      <w:pPr>
        <w:spacing w:before="20" w:after="60"/>
        <w:rPr>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L</w:t>
      </w:r>
      <w:r w:rsidRPr="004054A8">
        <w:rPr>
          <w:i/>
          <w:color w:val="595959"/>
          <w:sz w:val="16"/>
          <w:lang w:val="en-AU"/>
        </w:rPr>
        <w:t>ateral diagnostic thinking</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G</w:t>
      </w:r>
      <w:r w:rsidRPr="004054A8">
        <w:rPr>
          <w:i/>
          <w:color w:val="595959"/>
          <w:sz w:val="16"/>
          <w:lang w:val="en-AU"/>
        </w:rPr>
        <w:t>eneric, non-specific differentials</w:t>
      </w:r>
    </w:p>
    <w:p w14:paraId="565EBC45" w14:textId="17BF8328" w:rsidR="00A94DB6" w:rsidRPr="004054A8" w:rsidRDefault="008F6373" w:rsidP="003975EC">
      <w:pPr>
        <w:pBdr>
          <w:bottom w:val="single" w:sz="6" w:space="2" w:color="0F6E6E"/>
        </w:pBdr>
        <w:shd w:val="clear" w:color="auto" w:fill="E2EEEE"/>
        <w:spacing w:before="80" w:after="20"/>
        <w:rPr>
          <w:lang w:val="en-AU"/>
        </w:rPr>
      </w:pPr>
      <w:r w:rsidRPr="004054A8">
        <w:rPr>
          <w:b/>
          <w:color w:val="0F6E6E"/>
          <w:sz w:val="22"/>
          <w:lang w:val="en-AU"/>
        </w:rPr>
        <w:t>Key phenomenology</w:t>
      </w:r>
      <w:r w:rsidRPr="004054A8">
        <w:rPr>
          <w:i/>
          <w:color w:val="0B4F4F"/>
          <w:sz w:val="19"/>
          <w:lang w:val="en-AU"/>
        </w:rPr>
        <w:t xml:space="preserve"> “Key features supporting the formulation include…”</w:t>
      </w:r>
      <w:r w:rsidRPr="004054A8">
        <w:rPr>
          <w:i/>
          <w:color w:val="595959"/>
          <w:sz w:val="17"/>
          <w:lang w:val="en-AU"/>
        </w:rPr>
        <w:t xml:space="preserve">    trainees</w:t>
      </w:r>
    </w:p>
    <w:p w14:paraId="0B6996D6" w14:textId="4975BD25" w:rsidR="00A94DB6" w:rsidRPr="004054A8" w:rsidRDefault="008F6373">
      <w:pPr>
        <w:spacing w:after="20"/>
        <w:rPr>
          <w:lang w:val="en-AU"/>
        </w:rPr>
      </w:pPr>
      <w:r w:rsidRPr="004054A8">
        <w:rPr>
          <w:b/>
          <w:color w:val="0B4F4F"/>
          <w:lang w:val="en-AU"/>
        </w:rPr>
        <w:t xml:space="preserve">Consider </w:t>
      </w:r>
      <w:r w:rsidRPr="004054A8">
        <w:rPr>
          <w:lang w:val="en-AU"/>
        </w:rPr>
        <w:t>The specific symptoms / signs that anchor the leading hypothesis · their severity, duration and course · what remains a hypothesis versus what is established.</w:t>
      </w:r>
    </w:p>
    <w:p w14:paraId="6CCC3534" w14:textId="4FE9134E" w:rsidR="00A94DB6" w:rsidRPr="004054A8" w:rsidRDefault="008F6373">
      <w:pPr>
        <w:spacing w:before="20" w:after="60"/>
        <w:rPr>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P</w:t>
      </w:r>
      <w:r w:rsidRPr="004054A8">
        <w:rPr>
          <w:i/>
          <w:color w:val="595959"/>
          <w:sz w:val="16"/>
          <w:lang w:val="en-AU"/>
        </w:rPr>
        <w:t>henomenological reasoning and interpretive boundaries</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F</w:t>
      </w:r>
      <w:r w:rsidRPr="004054A8">
        <w:rPr>
          <w:i/>
          <w:color w:val="595959"/>
          <w:sz w:val="16"/>
          <w:lang w:val="en-AU"/>
        </w:rPr>
        <w:t>eatures of a hypothesis being recorded as an established diagnosis</w:t>
      </w:r>
    </w:p>
    <w:p w14:paraId="50A8D09D" w14:textId="77777777" w:rsidR="00975EAD" w:rsidRPr="004054A8" w:rsidRDefault="003975EC" w:rsidP="003975EC">
      <w:pPr>
        <w:pBdr>
          <w:bottom w:val="single" w:sz="6" w:space="2" w:color="0F6E6E"/>
        </w:pBdr>
        <w:shd w:val="clear" w:color="auto" w:fill="E2EEEE"/>
        <w:spacing w:before="80" w:after="20"/>
        <w:rPr>
          <w:b/>
          <w:color w:val="0F6E6E"/>
          <w:sz w:val="22"/>
          <w:lang w:val="en-AU"/>
        </w:rPr>
      </w:pPr>
      <w:r w:rsidRPr="004054A8">
        <w:rPr>
          <w:b/>
          <w:color w:val="0F6E6E"/>
          <w:sz w:val="22"/>
          <w:lang w:val="en-AU"/>
        </w:rPr>
        <w:t xml:space="preserve">Therapeutic Relationship Dynamics </w:t>
      </w:r>
    </w:p>
    <w:tbl>
      <w:tblPr>
        <w:tblW w:w="0" w:type="auto"/>
        <w:tblLook w:val="04A0" w:firstRow="1" w:lastRow="0" w:firstColumn="1" w:lastColumn="0" w:noHBand="0" w:noVBand="1"/>
      </w:tblPr>
      <w:tblGrid>
        <w:gridCol w:w="2268"/>
        <w:gridCol w:w="8447"/>
      </w:tblGrid>
      <w:tr w:rsidR="00975EAD" w:rsidRPr="004054A8" w14:paraId="324DB18E" w14:textId="77777777" w:rsidTr="00975EAD">
        <w:tc>
          <w:tcPr>
            <w:tcW w:w="2268" w:type="dxa"/>
            <w:shd w:val="clear" w:color="E6F0EF" w:fill="E6F0EF"/>
          </w:tcPr>
          <w:p w14:paraId="151445C3" w14:textId="42165490" w:rsidR="00975EAD" w:rsidRPr="004054A8" w:rsidRDefault="00975EAD" w:rsidP="003975EC">
            <w:pPr>
              <w:spacing w:before="100"/>
              <w:rPr>
                <w:rFonts w:cs="Calibri"/>
                <w:b/>
                <w:color w:val="0B4F4F"/>
                <w:sz w:val="17"/>
                <w:lang w:val="en-AU"/>
              </w:rPr>
            </w:pPr>
            <w:r w:rsidRPr="004054A8">
              <w:rPr>
                <w:rFonts w:cs="Calibri"/>
                <w:b/>
                <w:color w:val="0B4F4F"/>
                <w:sz w:val="17"/>
                <w:lang w:val="en-AU"/>
              </w:rPr>
              <w:t>Alliance &amp; Engagement</w:t>
            </w:r>
          </w:p>
        </w:tc>
        <w:tc>
          <w:tcPr>
            <w:tcW w:w="8447" w:type="dxa"/>
          </w:tcPr>
          <w:p w14:paraId="5CDE5289" w14:textId="538C71B4" w:rsidR="00DC3BC2" w:rsidRPr="004054A8" w:rsidRDefault="00975EAD" w:rsidP="003975EC">
            <w:pPr>
              <w:spacing w:before="100"/>
              <w:rPr>
                <w:rFonts w:cs="Calibri"/>
                <w:sz w:val="17"/>
                <w:lang w:val="en-AU"/>
              </w:rPr>
            </w:pPr>
            <w:r w:rsidRPr="004054A8">
              <w:rPr>
                <w:rFonts w:cs="Calibri"/>
                <w:b/>
                <w:sz w:val="17"/>
                <w:lang w:val="en-AU"/>
              </w:rPr>
              <w:t>Alliance strength</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collaborative vs. resistant; degree of shared goals</w:t>
            </w:r>
          </w:p>
          <w:p w14:paraId="09F96FAE" w14:textId="73B575DD" w:rsidR="00975EAD" w:rsidRPr="004054A8" w:rsidRDefault="00975EAD" w:rsidP="003975EC">
            <w:pPr>
              <w:spacing w:before="100"/>
              <w:rPr>
                <w:rFonts w:cs="Calibri"/>
                <w:sz w:val="17"/>
                <w:lang w:val="en-AU"/>
              </w:rPr>
            </w:pPr>
            <w:r w:rsidRPr="004054A8">
              <w:rPr>
                <w:rFonts w:cs="Calibri"/>
                <w:b/>
                <w:sz w:val="17"/>
                <w:lang w:val="en-AU"/>
              </w:rPr>
              <w:t>Ruptures &amp; repairs</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tension, withdrawal, misunderstanding; how addressed</w:t>
            </w:r>
          </w:p>
          <w:p w14:paraId="0427A0BD" w14:textId="6D0F1430" w:rsidR="00975EAD" w:rsidRPr="004054A8" w:rsidRDefault="00975EAD" w:rsidP="003975EC">
            <w:pPr>
              <w:spacing w:before="100"/>
              <w:rPr>
                <w:rFonts w:cs="Calibri"/>
                <w:sz w:val="17"/>
                <w:lang w:val="en-AU"/>
              </w:rPr>
            </w:pPr>
            <w:r w:rsidRPr="004054A8">
              <w:rPr>
                <w:rFonts w:cs="Calibri"/>
                <w:b/>
                <w:sz w:val="17"/>
                <w:lang w:val="en-AU"/>
              </w:rPr>
              <w:t>Boundary testing</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lateness, cancellations, oversharing, prolonged silence</w:t>
            </w:r>
          </w:p>
          <w:p w14:paraId="33732700" w14:textId="7852E7E5" w:rsidR="00975EAD" w:rsidRPr="004054A8" w:rsidRDefault="00975EAD" w:rsidP="003975EC">
            <w:pPr>
              <w:spacing w:before="100"/>
              <w:rPr>
                <w:rFonts w:cs="Calibri"/>
                <w:sz w:val="17"/>
                <w:lang w:val="en-AU"/>
              </w:rPr>
            </w:pPr>
            <w:r w:rsidRPr="004054A8">
              <w:rPr>
                <w:rFonts w:cs="Calibri"/>
                <w:b/>
                <w:sz w:val="17"/>
                <w:lang w:val="en-AU"/>
              </w:rPr>
              <w:t>Dependence vs. autonomy</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reassurance-seeking vs. self-directed ownership</w:t>
            </w:r>
          </w:p>
          <w:p w14:paraId="45C50495" w14:textId="1F972F22" w:rsidR="00975EAD" w:rsidRPr="004054A8" w:rsidRDefault="00975EAD" w:rsidP="00975EAD">
            <w:pPr>
              <w:spacing w:before="100"/>
              <w:rPr>
                <w:rFonts w:cs="Calibri"/>
                <w:sz w:val="17"/>
                <w:lang w:val="en-AU"/>
              </w:rPr>
            </w:pPr>
            <w:r w:rsidRPr="004054A8">
              <w:rPr>
                <w:rFonts w:cs="Calibri"/>
                <w:b/>
                <w:sz w:val="17"/>
                <w:lang w:val="en-AU"/>
              </w:rPr>
              <w:t>Room affect</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tension, warmth, humour, frustration, flatness, avoidance</w:t>
            </w:r>
          </w:p>
        </w:tc>
      </w:tr>
      <w:tr w:rsidR="00975EAD" w:rsidRPr="004054A8" w14:paraId="45A44F9F" w14:textId="77777777" w:rsidTr="00975EAD">
        <w:tc>
          <w:tcPr>
            <w:tcW w:w="2268" w:type="dxa"/>
            <w:shd w:val="clear" w:color="E6F0EF" w:fill="E6F0EF"/>
          </w:tcPr>
          <w:p w14:paraId="69A15DDD" w14:textId="34399758" w:rsidR="00975EAD" w:rsidRPr="004054A8" w:rsidRDefault="00975EAD" w:rsidP="003975EC">
            <w:pPr>
              <w:spacing w:before="100"/>
              <w:rPr>
                <w:rFonts w:cs="Calibri"/>
                <w:b/>
                <w:color w:val="0B4F4F"/>
                <w:sz w:val="17"/>
                <w:lang w:val="en-AU"/>
              </w:rPr>
            </w:pPr>
            <w:r w:rsidRPr="004054A8">
              <w:rPr>
                <w:rFonts w:cs="Calibri"/>
                <w:b/>
                <w:color w:val="0B4F4F"/>
                <w:sz w:val="17"/>
                <w:lang w:val="en-AU"/>
              </w:rPr>
              <w:t>Transference Patterns</w:t>
            </w:r>
          </w:p>
        </w:tc>
        <w:tc>
          <w:tcPr>
            <w:tcW w:w="8447" w:type="dxa"/>
          </w:tcPr>
          <w:p w14:paraId="1022EA0D" w14:textId="77777777" w:rsidR="00975EAD" w:rsidRPr="004054A8" w:rsidRDefault="00975EAD" w:rsidP="003975EC">
            <w:pPr>
              <w:spacing w:before="100"/>
              <w:rPr>
                <w:rFonts w:cs="Calibri"/>
                <w:i/>
                <w:sz w:val="17"/>
                <w:lang w:val="en-AU"/>
              </w:rPr>
            </w:pPr>
            <w:r w:rsidRPr="004054A8">
              <w:rPr>
                <w:rFonts w:cs="Calibri"/>
                <w:i/>
                <w:sz w:val="17"/>
                <w:lang w:val="en-AU"/>
              </w:rPr>
              <w:t>How the patient relates to you through past relational templates</w:t>
            </w:r>
          </w:p>
          <w:p w14:paraId="55A469C5" w14:textId="5CEC76CE" w:rsidR="00975EAD" w:rsidRPr="004054A8" w:rsidRDefault="00975EAD" w:rsidP="003975EC">
            <w:pPr>
              <w:spacing w:before="100"/>
              <w:rPr>
                <w:rFonts w:cs="Calibri"/>
                <w:sz w:val="17"/>
                <w:lang w:val="en-AU"/>
              </w:rPr>
            </w:pPr>
            <w:r w:rsidRPr="004054A8">
              <w:rPr>
                <w:rFonts w:cs="Calibri"/>
                <w:b/>
                <w:sz w:val="17"/>
                <w:lang w:val="en-AU"/>
              </w:rPr>
              <w:t>Parental</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critical father / nurturing mother / absent caregive</w:t>
            </w:r>
            <w:r w:rsidR="00DC3BC2" w:rsidRPr="004054A8">
              <w:rPr>
                <w:rFonts w:cs="Calibri"/>
                <w:sz w:val="17"/>
                <w:lang w:val="en-AU"/>
              </w:rPr>
              <w:t>r</w:t>
            </w:r>
          </w:p>
          <w:p w14:paraId="38DD6AF9" w14:textId="4D64D99D" w:rsidR="00975EAD" w:rsidRPr="004054A8" w:rsidRDefault="00975EAD" w:rsidP="003975EC">
            <w:pPr>
              <w:spacing w:before="100"/>
              <w:rPr>
                <w:rFonts w:cs="Calibri"/>
                <w:sz w:val="17"/>
                <w:lang w:val="en-AU"/>
              </w:rPr>
            </w:pPr>
            <w:r w:rsidRPr="004054A8">
              <w:rPr>
                <w:rFonts w:cs="Calibri"/>
                <w:b/>
                <w:sz w:val="17"/>
                <w:lang w:val="en-AU"/>
              </w:rPr>
              <w:t>Peer / sibling</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competition, camaraderie, rivalry, jealousy</w:t>
            </w:r>
          </w:p>
          <w:p w14:paraId="043B4B54" w14:textId="7A79D91D" w:rsidR="00975EAD" w:rsidRPr="004054A8" w:rsidRDefault="00975EAD" w:rsidP="003975EC">
            <w:pPr>
              <w:spacing w:before="100"/>
              <w:rPr>
                <w:rFonts w:cs="Calibri"/>
                <w:sz w:val="17"/>
                <w:lang w:val="en-AU"/>
              </w:rPr>
            </w:pPr>
            <w:r w:rsidRPr="004054A8">
              <w:rPr>
                <w:rFonts w:cs="Calibri"/>
                <w:b/>
                <w:sz w:val="17"/>
                <w:lang w:val="en-AU"/>
              </w:rPr>
              <w:t>Authority figure</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expecting judgment, punishment, or validation</w:t>
            </w:r>
          </w:p>
          <w:p w14:paraId="6A80133D" w14:textId="344A4EE2" w:rsidR="00975EAD" w:rsidRPr="004054A8" w:rsidRDefault="00975EAD" w:rsidP="003975EC">
            <w:pPr>
              <w:spacing w:before="100"/>
              <w:rPr>
                <w:rFonts w:cs="Calibri"/>
                <w:sz w:val="17"/>
                <w:lang w:val="en-AU"/>
              </w:rPr>
            </w:pPr>
            <w:r w:rsidRPr="004054A8">
              <w:rPr>
                <w:rFonts w:cs="Calibri"/>
                <w:b/>
                <w:sz w:val="17"/>
                <w:lang w:val="en-AU"/>
              </w:rPr>
              <w:t>Rescuer / saviour</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assumption you will fix everything; helplessness</w:t>
            </w:r>
          </w:p>
          <w:p w14:paraId="2A8CE8F6" w14:textId="775D4DD1" w:rsidR="00975EAD" w:rsidRPr="004054A8" w:rsidRDefault="00975EAD" w:rsidP="003975EC">
            <w:pPr>
              <w:spacing w:before="100"/>
              <w:rPr>
                <w:rFonts w:cs="Calibri"/>
                <w:sz w:val="17"/>
                <w:lang w:val="en-AU"/>
              </w:rPr>
            </w:pPr>
            <w:r w:rsidRPr="004054A8">
              <w:rPr>
                <w:rFonts w:cs="Calibri"/>
                <w:b/>
                <w:sz w:val="17"/>
                <w:lang w:val="en-AU"/>
              </w:rPr>
              <w:t>Abandonment</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hypervigilance to rejection, clinginess, pre-emptive withdrawal</w:t>
            </w:r>
          </w:p>
          <w:p w14:paraId="6E9AD9D9" w14:textId="517F3C5E" w:rsidR="00975EAD" w:rsidRPr="004054A8" w:rsidRDefault="00975EAD" w:rsidP="00975EAD">
            <w:pPr>
              <w:spacing w:before="100"/>
              <w:rPr>
                <w:rFonts w:cs="Calibri"/>
                <w:sz w:val="17"/>
                <w:lang w:val="en-AU"/>
              </w:rPr>
            </w:pPr>
            <w:r w:rsidRPr="004054A8">
              <w:rPr>
                <w:rFonts w:cs="Calibri"/>
                <w:b/>
                <w:sz w:val="17"/>
                <w:lang w:val="en-AU"/>
              </w:rPr>
              <w:t>Idealisation / devaluation</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oscillating between you as perfect vs. useless</w:t>
            </w:r>
          </w:p>
        </w:tc>
      </w:tr>
      <w:tr w:rsidR="00975EAD" w:rsidRPr="004054A8" w14:paraId="6FB57997" w14:textId="77777777" w:rsidTr="00975EAD">
        <w:tc>
          <w:tcPr>
            <w:tcW w:w="2268" w:type="dxa"/>
            <w:shd w:val="clear" w:color="E6F0EF" w:fill="E6F0EF"/>
          </w:tcPr>
          <w:p w14:paraId="4B8F4EEB" w14:textId="206FCDA8" w:rsidR="00975EAD" w:rsidRPr="004054A8" w:rsidRDefault="00975EAD" w:rsidP="003975EC">
            <w:pPr>
              <w:spacing w:before="100"/>
              <w:rPr>
                <w:rFonts w:cs="Calibri"/>
                <w:b/>
                <w:color w:val="0B4F4F"/>
                <w:sz w:val="17"/>
                <w:lang w:val="en-AU"/>
              </w:rPr>
            </w:pPr>
            <w:r w:rsidRPr="004054A8">
              <w:rPr>
                <w:rFonts w:cs="Calibri"/>
                <w:b/>
                <w:color w:val="0B4F4F"/>
                <w:sz w:val="17"/>
                <w:lang w:val="en-AU"/>
              </w:rPr>
              <w:t>Countertransference Awareness</w:t>
            </w:r>
          </w:p>
        </w:tc>
        <w:tc>
          <w:tcPr>
            <w:tcW w:w="8447" w:type="dxa"/>
          </w:tcPr>
          <w:p w14:paraId="25AC2D64" w14:textId="77777777" w:rsidR="00975EAD" w:rsidRPr="004054A8" w:rsidRDefault="00975EAD" w:rsidP="003975EC">
            <w:pPr>
              <w:spacing w:before="100"/>
              <w:rPr>
                <w:rFonts w:cs="Calibri"/>
                <w:i/>
                <w:sz w:val="17"/>
                <w:lang w:val="en-AU"/>
              </w:rPr>
            </w:pPr>
            <w:r w:rsidRPr="004054A8">
              <w:rPr>
                <w:rFonts w:cs="Calibri"/>
                <w:i/>
                <w:sz w:val="17"/>
                <w:lang w:val="en-AU"/>
              </w:rPr>
              <w:t>Your emotional responses as clinical data</w:t>
            </w:r>
          </w:p>
          <w:p w14:paraId="47C9FE4E" w14:textId="2B619715" w:rsidR="00975EAD" w:rsidRPr="004054A8" w:rsidRDefault="00975EAD" w:rsidP="003975EC">
            <w:pPr>
              <w:spacing w:before="100"/>
              <w:rPr>
                <w:rFonts w:cs="Calibri"/>
                <w:sz w:val="17"/>
                <w:lang w:val="en-AU"/>
              </w:rPr>
            </w:pPr>
            <w:r w:rsidRPr="004054A8">
              <w:rPr>
                <w:rFonts w:cs="Calibri"/>
                <w:b/>
                <w:sz w:val="17"/>
                <w:lang w:val="en-AU"/>
              </w:rPr>
              <w:t>Protective / rescuing</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urge to shield; difficulty holding boundaries</w:t>
            </w:r>
          </w:p>
          <w:p w14:paraId="176A2D8E" w14:textId="3C45D5DB" w:rsidR="00975EAD" w:rsidRPr="004054A8" w:rsidRDefault="00975EAD" w:rsidP="003975EC">
            <w:pPr>
              <w:spacing w:before="100"/>
              <w:rPr>
                <w:rFonts w:cs="Calibri"/>
                <w:sz w:val="17"/>
                <w:lang w:val="en-AU"/>
              </w:rPr>
            </w:pPr>
            <w:r w:rsidRPr="004054A8">
              <w:rPr>
                <w:rFonts w:cs="Calibri"/>
                <w:b/>
                <w:sz w:val="17"/>
                <w:lang w:val="en-AU"/>
              </w:rPr>
              <w:t>Frustrated / irritated</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feeling stuck, impatient, or provoked</w:t>
            </w:r>
          </w:p>
          <w:p w14:paraId="322BD78E" w14:textId="12A20DBB" w:rsidR="00975EAD" w:rsidRPr="004054A8" w:rsidRDefault="00975EAD" w:rsidP="003975EC">
            <w:pPr>
              <w:spacing w:before="100"/>
              <w:rPr>
                <w:rFonts w:cs="Calibri"/>
                <w:sz w:val="17"/>
                <w:lang w:val="en-AU"/>
              </w:rPr>
            </w:pPr>
            <w:r w:rsidRPr="004054A8">
              <w:rPr>
                <w:rFonts w:cs="Calibri"/>
                <w:b/>
                <w:sz w:val="17"/>
                <w:lang w:val="en-AU"/>
              </w:rPr>
              <w:t>Over-invested</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ruminating outside sessions; boundary blur</w:t>
            </w:r>
          </w:p>
          <w:p w14:paraId="31DC2CF6" w14:textId="4FB13B43" w:rsidR="00975EAD" w:rsidRPr="004054A8" w:rsidRDefault="00975EAD" w:rsidP="003975EC">
            <w:pPr>
              <w:spacing w:before="100"/>
              <w:rPr>
                <w:rFonts w:cs="Calibri"/>
                <w:sz w:val="17"/>
                <w:lang w:val="en-AU"/>
              </w:rPr>
            </w:pPr>
            <w:r w:rsidRPr="004054A8">
              <w:rPr>
                <w:rFonts w:cs="Calibri"/>
                <w:b/>
                <w:sz w:val="17"/>
                <w:lang w:val="en-AU"/>
              </w:rPr>
              <w:t>Dismissive / numb</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emotional disconnect, avoidance, boredom</w:t>
            </w:r>
          </w:p>
          <w:p w14:paraId="4FE808EF" w14:textId="7895E6F4" w:rsidR="00975EAD" w:rsidRPr="004054A8" w:rsidRDefault="00975EAD" w:rsidP="003975EC">
            <w:pPr>
              <w:spacing w:before="100"/>
              <w:rPr>
                <w:rFonts w:cs="Calibri"/>
                <w:sz w:val="17"/>
                <w:lang w:val="en-AU"/>
              </w:rPr>
            </w:pPr>
            <w:r w:rsidRPr="004054A8">
              <w:rPr>
                <w:rFonts w:cs="Calibri"/>
                <w:b/>
                <w:sz w:val="17"/>
                <w:lang w:val="en-AU"/>
              </w:rPr>
              <w:t>Anxious / self-doubting</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fear of saying the wrong thing; performance worry</w:t>
            </w:r>
          </w:p>
          <w:p w14:paraId="53D36423" w14:textId="29CA1AE0" w:rsidR="00975EAD" w:rsidRPr="004054A8" w:rsidRDefault="00975EAD" w:rsidP="00975EAD">
            <w:pPr>
              <w:spacing w:before="100"/>
              <w:rPr>
                <w:rFonts w:cs="Calibri"/>
                <w:sz w:val="17"/>
                <w:lang w:val="en-AU"/>
              </w:rPr>
            </w:pPr>
            <w:r w:rsidRPr="004054A8">
              <w:rPr>
                <w:rFonts w:cs="Calibri"/>
                <w:b/>
                <w:sz w:val="17"/>
                <w:lang w:val="en-AU"/>
              </w:rPr>
              <w:t>Guilty / inadequate</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sense of failing the patient; over-responsibility</w:t>
            </w:r>
          </w:p>
        </w:tc>
      </w:tr>
    </w:tbl>
    <w:p w14:paraId="260D265E" w14:textId="1517C374" w:rsidR="009D2349" w:rsidRPr="004054A8" w:rsidRDefault="009D2349" w:rsidP="009D2349">
      <w:pPr>
        <w:pBdr>
          <w:bottom w:val="single" w:sz="6" w:space="2" w:color="0F6E6E"/>
        </w:pBdr>
        <w:shd w:val="clear" w:color="auto" w:fill="E2EEEE"/>
        <w:spacing w:before="160" w:after="20"/>
        <w:rPr>
          <w:lang w:val="en-AU"/>
        </w:rPr>
      </w:pPr>
      <w:r w:rsidRPr="004054A8">
        <w:rPr>
          <w:b/>
          <w:color w:val="0F6E6E"/>
          <w:sz w:val="22"/>
          <w:lang w:val="en-AU"/>
        </w:rPr>
        <w:t>Worked exampl</w:t>
      </w:r>
      <w:r w:rsidR="00DC3BC2" w:rsidRPr="004054A8">
        <w:rPr>
          <w:b/>
          <w:color w:val="0F6E6E"/>
          <w:sz w:val="22"/>
          <w:lang w:val="en-AU"/>
        </w:rPr>
        <w:t>e</w:t>
      </w:r>
    </w:p>
    <w:tbl>
      <w:tblPr>
        <w:tblW w:w="0" w:type="auto"/>
        <w:tblLayout w:type="fixed"/>
        <w:tblLook w:val="04A0" w:firstRow="1" w:lastRow="0" w:firstColumn="1" w:lastColumn="0" w:noHBand="0" w:noVBand="1"/>
      </w:tblPr>
      <w:tblGrid>
        <w:gridCol w:w="10715"/>
      </w:tblGrid>
      <w:tr w:rsidR="009D2349" w:rsidRPr="004054A8" w14:paraId="5D810203" w14:textId="77777777" w:rsidTr="00082C1F">
        <w:tc>
          <w:tcPr>
            <w:tcW w:w="10715" w:type="dxa"/>
            <w:shd w:val="clear" w:color="auto" w:fill="F1F7F6"/>
            <w:tcMar>
              <w:top w:w="70" w:type="dxa"/>
              <w:left w:w="120" w:type="dxa"/>
              <w:bottom w:w="70" w:type="dxa"/>
              <w:right w:w="120" w:type="dxa"/>
            </w:tcMar>
          </w:tcPr>
          <w:p w14:paraId="61859A65" w14:textId="430F540C" w:rsidR="009D2349" w:rsidRPr="004054A8" w:rsidRDefault="009D2349" w:rsidP="00082C1F">
            <w:pPr>
              <w:spacing w:after="0" w:line="252" w:lineRule="auto"/>
              <w:rPr>
                <w:lang w:val="en-AU"/>
              </w:rPr>
            </w:pPr>
            <w:r w:rsidRPr="004054A8">
              <w:rPr>
                <w:b/>
                <w:color w:val="0B4F4F"/>
                <w:sz w:val="17"/>
                <w:lang w:val="en-AU"/>
              </w:rPr>
              <w:t xml:space="preserve">“My working formulation is </w:t>
            </w:r>
            <w:r w:rsidRPr="004054A8">
              <w:rPr>
                <w:i/>
                <w:sz w:val="17"/>
                <w:lang w:val="en-AU"/>
              </w:rPr>
              <w:t xml:space="preserve">that Sam’s presentation is a normative reaction to his parents’ separation, amplified by an anxious temperament and a school that has stopped scaffolding him </w:t>
            </w:r>
            <w:r w:rsidR="00EA6903" w:rsidRPr="004054A8">
              <w:rPr>
                <w:i/>
                <w:sz w:val="17"/>
                <w:lang w:val="en-AU"/>
              </w:rPr>
              <w:t>-</w:t>
            </w:r>
            <w:r w:rsidRPr="004054A8">
              <w:rPr>
                <w:i/>
                <w:sz w:val="17"/>
                <w:lang w:val="en-AU"/>
              </w:rPr>
              <w:t xml:space="preserve"> not a depressive disorder. </w:t>
            </w:r>
            <w:r w:rsidRPr="004054A8">
              <w:rPr>
                <w:b/>
                <w:color w:val="0B4F4F"/>
                <w:sz w:val="17"/>
                <w:lang w:val="en-AU"/>
              </w:rPr>
              <w:t xml:space="preserve">Their mental state showed </w:t>
            </w:r>
            <w:r w:rsidRPr="004054A8">
              <w:rPr>
                <w:i/>
                <w:sz w:val="17"/>
                <w:lang w:val="en-AU"/>
              </w:rPr>
              <w:t xml:space="preserve">reactive affect, no psychomotor change, linear thought form, no perceptual disturbance. </w:t>
            </w:r>
            <w:r w:rsidRPr="004054A8">
              <w:rPr>
                <w:b/>
                <w:color w:val="0B4F4F"/>
                <w:sz w:val="17"/>
                <w:lang w:val="en-AU"/>
              </w:rPr>
              <w:t xml:space="preserve">The risk I’m holding in mind is </w:t>
            </w:r>
            <w:r w:rsidRPr="004054A8">
              <w:rPr>
                <w:i/>
                <w:sz w:val="17"/>
                <w:lang w:val="en-AU"/>
              </w:rPr>
              <w:t xml:space="preserve">low chronic </w:t>
            </w:r>
            <w:r w:rsidR="00EA6903" w:rsidRPr="004054A8">
              <w:rPr>
                <w:i/>
                <w:sz w:val="17"/>
                <w:lang w:val="en-AU"/>
              </w:rPr>
              <w:t>-</w:t>
            </w:r>
            <w:r w:rsidRPr="004054A8">
              <w:rPr>
                <w:i/>
                <w:sz w:val="17"/>
                <w:lang w:val="en-AU"/>
              </w:rPr>
              <w:t xml:space="preserve"> no acute change, though I note new access to a sibling’s medication and am lowering my threshold to review. </w:t>
            </w:r>
            <w:r w:rsidRPr="004054A8">
              <w:rPr>
                <w:b/>
                <w:color w:val="0B4F4F"/>
                <w:sz w:val="17"/>
                <w:lang w:val="en-AU"/>
              </w:rPr>
              <w:t xml:space="preserve">The agreed plan, and its reasoning, is </w:t>
            </w:r>
            <w:r w:rsidRPr="004054A8">
              <w:rPr>
                <w:i/>
                <w:sz w:val="17"/>
                <w:lang w:val="en-AU"/>
              </w:rPr>
              <w:t xml:space="preserve">to hold medication and begin family work first </w:t>
            </w:r>
            <w:r w:rsidR="00EA6903" w:rsidRPr="004054A8">
              <w:rPr>
                <w:i/>
                <w:sz w:val="17"/>
                <w:lang w:val="en-AU"/>
              </w:rPr>
              <w:t>-</w:t>
            </w:r>
            <w:r w:rsidRPr="004054A8">
              <w:rPr>
                <w:i/>
                <w:sz w:val="17"/>
                <w:lang w:val="en-AU"/>
              </w:rPr>
              <w:t xml:space="preserve"> the wait is the intervention </w:t>
            </w:r>
            <w:r w:rsidR="00EA6903" w:rsidRPr="004054A8">
              <w:rPr>
                <w:i/>
                <w:sz w:val="17"/>
                <w:lang w:val="en-AU"/>
              </w:rPr>
              <w:t>-</w:t>
            </w:r>
            <w:r w:rsidRPr="004054A8">
              <w:rPr>
                <w:i/>
                <w:sz w:val="17"/>
                <w:lang w:val="en-AU"/>
              </w:rPr>
              <w:t xml:space="preserve"> reviewing in two weeks, sooner if sleep worsens. </w:t>
            </w:r>
            <w:r w:rsidRPr="004054A8">
              <w:rPr>
                <w:b/>
                <w:color w:val="0B4F4F"/>
                <w:sz w:val="17"/>
                <w:lang w:val="en-AU"/>
              </w:rPr>
              <w:t xml:space="preserve">I am least sure </w:t>
            </w:r>
            <w:r w:rsidRPr="004054A8">
              <w:rPr>
                <w:i/>
                <w:sz w:val="17"/>
                <w:lang w:val="en-AU"/>
              </w:rPr>
              <w:t xml:space="preserve">whether the irritability is depressive or an early bipolar </w:t>
            </w:r>
            <w:r w:rsidR="00EA6903" w:rsidRPr="004054A8">
              <w:rPr>
                <w:i/>
                <w:sz w:val="17"/>
                <w:lang w:val="en-AU"/>
              </w:rPr>
              <w:t>profile</w:t>
            </w:r>
            <w:r w:rsidRPr="004054A8">
              <w:rPr>
                <w:i/>
                <w:sz w:val="17"/>
                <w:lang w:val="en-AU"/>
              </w:rPr>
              <w:t>; I’m watching, not committing.”</w:t>
            </w:r>
          </w:p>
        </w:tc>
      </w:tr>
    </w:tbl>
    <w:p w14:paraId="0EC32A71" w14:textId="057B87CE" w:rsidR="00A94DB6" w:rsidRPr="004054A8" w:rsidRDefault="008F6373" w:rsidP="003975EC">
      <w:pPr>
        <w:pBdr>
          <w:bottom w:val="single" w:sz="6" w:space="2" w:color="0F6E6E"/>
        </w:pBdr>
        <w:shd w:val="clear" w:color="auto" w:fill="E2EEEE"/>
        <w:spacing w:before="120" w:after="20"/>
        <w:rPr>
          <w:lang w:val="en-AU"/>
        </w:rPr>
      </w:pPr>
      <w:r w:rsidRPr="004054A8">
        <w:rPr>
          <w:b/>
          <w:color w:val="0F6E6E"/>
          <w:sz w:val="22"/>
          <w:lang w:val="en-AU"/>
        </w:rPr>
        <w:t>Blank prompt card</w:t>
      </w:r>
      <w:r w:rsidRPr="004054A8">
        <w:rPr>
          <w:i/>
          <w:color w:val="595959"/>
          <w:sz w:val="17"/>
          <w:lang w:val="en-AU"/>
        </w:rPr>
        <w:t xml:space="preserve">   </w:t>
      </w:r>
      <w:r w:rsidR="00DC3BC2" w:rsidRPr="004054A8">
        <w:rPr>
          <w:i/>
          <w:color w:val="595959"/>
          <w:sz w:val="17"/>
          <w:lang w:val="en-AU"/>
        </w:rPr>
        <w:t>G</w:t>
      </w:r>
      <w:r w:rsidRPr="004054A8">
        <w:rPr>
          <w:i/>
          <w:color w:val="595959"/>
          <w:sz w:val="17"/>
          <w:lang w:val="en-AU"/>
        </w:rPr>
        <w:t>lance and dictate</w:t>
      </w:r>
    </w:p>
    <w:p w14:paraId="703FE37A" w14:textId="77777777" w:rsidR="00A94DB6" w:rsidRPr="004054A8" w:rsidRDefault="008F6373">
      <w:pPr>
        <w:spacing w:after="20"/>
        <w:rPr>
          <w:lang w:val="en-AU"/>
        </w:rPr>
      </w:pPr>
      <w:r w:rsidRPr="004054A8">
        <w:rPr>
          <w:b/>
          <w:color w:val="0B4F4F"/>
          <w:lang w:val="en-AU"/>
        </w:rPr>
        <w:t xml:space="preserve">Formulation:   </w:t>
      </w:r>
      <w:r w:rsidRPr="004054A8">
        <w:rPr>
          <w:i/>
          <w:color w:val="595959"/>
          <w:lang w:val="en-AU"/>
        </w:rPr>
        <w:t>My working formulation is…</w:t>
      </w:r>
    </w:p>
    <w:p w14:paraId="5E06A286" w14:textId="77777777" w:rsidR="00A94DB6" w:rsidRPr="004054A8" w:rsidRDefault="008F6373">
      <w:pPr>
        <w:spacing w:after="20"/>
        <w:rPr>
          <w:lang w:val="en-AU"/>
        </w:rPr>
      </w:pPr>
      <w:r w:rsidRPr="004054A8">
        <w:rPr>
          <w:b/>
          <w:color w:val="0B4F4F"/>
          <w:lang w:val="en-AU"/>
        </w:rPr>
        <w:t xml:space="preserve">MSE:   </w:t>
      </w:r>
      <w:r w:rsidRPr="004054A8">
        <w:rPr>
          <w:i/>
          <w:color w:val="595959"/>
          <w:lang w:val="en-AU"/>
        </w:rPr>
        <w:t>A+B · S · M+A · TF+TC · P+C · I+J</w:t>
      </w:r>
    </w:p>
    <w:p w14:paraId="3F95DB67" w14:textId="77777777" w:rsidR="00A94DB6" w:rsidRPr="004054A8" w:rsidRDefault="008F6373">
      <w:pPr>
        <w:spacing w:after="20"/>
        <w:rPr>
          <w:lang w:val="en-AU"/>
        </w:rPr>
      </w:pPr>
      <w:r w:rsidRPr="004054A8">
        <w:rPr>
          <w:b/>
          <w:color w:val="0B4F4F"/>
          <w:lang w:val="en-AU"/>
        </w:rPr>
        <w:t xml:space="preserve">Risk:   </w:t>
      </w:r>
      <w:r w:rsidRPr="004054A8">
        <w:rPr>
          <w:i/>
          <w:color w:val="595959"/>
          <w:lang w:val="en-AU"/>
        </w:rPr>
        <w:t>Level (low / high chronic · new-emerging · acute-on-chronic) + change from baseline · quality · lethality</w:t>
      </w:r>
    </w:p>
    <w:p w14:paraId="730EC765" w14:textId="77777777" w:rsidR="00A94DB6" w:rsidRPr="004054A8" w:rsidRDefault="008F6373">
      <w:pPr>
        <w:spacing w:after="20"/>
        <w:rPr>
          <w:lang w:val="en-AU"/>
        </w:rPr>
      </w:pPr>
      <w:r w:rsidRPr="004054A8">
        <w:rPr>
          <w:b/>
          <w:color w:val="0B4F4F"/>
          <w:lang w:val="en-AU"/>
        </w:rPr>
        <w:t xml:space="preserve">Plan:   </w:t>
      </w:r>
      <w:r w:rsidRPr="004054A8">
        <w:rPr>
          <w:i/>
          <w:color w:val="595959"/>
          <w:lang w:val="en-AU"/>
        </w:rPr>
        <w:t>The agreed plan, and its reasoning, is…</w:t>
      </w:r>
    </w:p>
    <w:p w14:paraId="19046AC0" w14:textId="6F159CA3" w:rsidR="00A94DB6" w:rsidRPr="004054A8" w:rsidRDefault="008F6373">
      <w:pPr>
        <w:spacing w:after="20"/>
        <w:rPr>
          <w:lang w:val="en-AU"/>
        </w:rPr>
      </w:pPr>
      <w:r w:rsidRPr="004054A8">
        <w:rPr>
          <w:b/>
          <w:color w:val="0B4F4F"/>
          <w:lang w:val="en-AU"/>
        </w:rPr>
        <w:t xml:space="preserve">Key uncertainty (trainees):   </w:t>
      </w:r>
      <w:r w:rsidRPr="004054A8">
        <w:rPr>
          <w:i/>
          <w:color w:val="595959"/>
          <w:lang w:val="en-AU"/>
        </w:rPr>
        <w:t>I am least sure of…</w:t>
      </w:r>
    </w:p>
    <w:p w14:paraId="5980015E" w14:textId="2B26F8E6" w:rsidR="00A94DB6" w:rsidRPr="004054A8" w:rsidRDefault="008F6373">
      <w:pPr>
        <w:spacing w:after="20"/>
        <w:rPr>
          <w:lang w:val="en-AU"/>
        </w:rPr>
      </w:pPr>
      <w:r w:rsidRPr="004054A8">
        <w:rPr>
          <w:b/>
          <w:color w:val="0B4F4F"/>
          <w:lang w:val="en-AU"/>
        </w:rPr>
        <w:t xml:space="preserve">Differentials (trainees):   </w:t>
      </w:r>
      <w:r w:rsidRPr="004054A8">
        <w:rPr>
          <w:i/>
          <w:color w:val="595959"/>
          <w:lang w:val="en-AU"/>
        </w:rPr>
        <w:t>Differentials to examine include…</w:t>
      </w:r>
    </w:p>
    <w:p w14:paraId="7C9E8A72" w14:textId="112767C0" w:rsidR="00A94DB6" w:rsidRPr="004054A8" w:rsidRDefault="008F6373" w:rsidP="00975EAD">
      <w:pPr>
        <w:spacing w:after="20"/>
        <w:rPr>
          <w:lang w:val="en-AU"/>
        </w:rPr>
      </w:pPr>
      <w:r w:rsidRPr="004054A8">
        <w:rPr>
          <w:b/>
          <w:color w:val="0B4F4F"/>
          <w:lang w:val="en-AU"/>
        </w:rPr>
        <w:t xml:space="preserve">Key phenomenology (trainees):   </w:t>
      </w:r>
      <w:r w:rsidRPr="004054A8">
        <w:rPr>
          <w:i/>
          <w:color w:val="595959"/>
          <w:lang w:val="en-AU"/>
        </w:rPr>
        <w:t>Key features supporting the formulation include…</w:t>
      </w:r>
    </w:p>
    <w:p w14:paraId="50BAE69C" w14:textId="77777777" w:rsidR="004054A8" w:rsidRPr="004054A8" w:rsidRDefault="004054A8" w:rsidP="00DC3BC2">
      <w:pPr>
        <w:spacing w:before="40"/>
        <w:rPr>
          <w:i/>
          <w:color w:val="595959"/>
          <w:sz w:val="16"/>
          <w:lang w:val="en-AU"/>
        </w:rPr>
      </w:pPr>
    </w:p>
    <w:p w14:paraId="161C9C7C" w14:textId="6C38FCF0" w:rsidR="003975EC" w:rsidRPr="004054A8" w:rsidRDefault="003975EC" w:rsidP="004054A8">
      <w:pPr>
        <w:pStyle w:val="Bibliography"/>
        <w:rPr>
          <w:lang w:val="en-AU"/>
        </w:rPr>
      </w:pPr>
      <w:r w:rsidRPr="004054A8">
        <w:rPr>
          <w:lang w:val="en-AU"/>
        </w:rPr>
        <w:fldChar w:fldCharType="begin"/>
      </w:r>
      <w:r w:rsidRPr="004054A8">
        <w:rPr>
          <w:lang w:val="en-AU"/>
        </w:rPr>
        <w:instrText xml:space="preserve"> ADDIN ZOTERO_BIBL {"uncited":[],"omitted":[],"custom":[]} CSL_BIBLIOGRAPHY </w:instrText>
      </w:r>
      <w:r w:rsidRPr="004054A8">
        <w:rPr>
          <w:lang w:val="en-AU"/>
        </w:rPr>
        <w:fldChar w:fldCharType="separate"/>
      </w:r>
      <w:r w:rsidRPr="004054A8">
        <w:rPr>
          <w:lang w:val="en-AU"/>
        </w:rPr>
        <w:t>[1]</w:t>
      </w:r>
      <w:r w:rsidRPr="004054A8">
        <w:rPr>
          <w:lang w:val="en-AU"/>
        </w:rPr>
        <w:tab/>
        <w:t>S. Rao, J.H. Broadbear, K. Thompson, A. Correia, M. Preston, P. Katz, R. Trett, Evaluation of a novel risk assessment method for self-harm associated with Borderline Personality Disorder, Australas Psychiatry 25 (2017) 460–465. https://doi.org/10.1177/1039856217707390.</w:t>
      </w:r>
      <w:r w:rsidRPr="004054A8">
        <w:rPr>
          <w:lang w:val="en-AU"/>
        </w:rPr>
        <w:fldChar w:fldCharType="end"/>
      </w:r>
    </w:p>
    <w:p w14:paraId="07872C0E" w14:textId="77777777" w:rsidR="009D2349" w:rsidRDefault="008F6373" w:rsidP="00DC3BC2">
      <w:pPr>
        <w:spacing w:before="40"/>
        <w:rPr>
          <w:i/>
          <w:color w:val="595959"/>
          <w:sz w:val="16"/>
          <w:lang w:val="en-AU"/>
        </w:rPr>
      </w:pPr>
      <w:r w:rsidRPr="004054A8">
        <w:rPr>
          <w:i/>
          <w:color w:val="595959"/>
          <w:sz w:val="16"/>
          <w:lang w:val="en-AU"/>
        </w:rPr>
        <w:t>SPEAK BEFORE THE REVEAL: PSYCHIATRY REFERENCE GUIDE</w:t>
      </w:r>
    </w:p>
    <w:p w14:paraId="67B1D2FA" w14:textId="77777777" w:rsidR="009D2349" w:rsidRDefault="008F6373" w:rsidP="00DC3BC2">
      <w:pPr>
        <w:spacing w:before="40"/>
        <w:rPr>
          <w:i/>
          <w:color w:val="595959"/>
          <w:sz w:val="16"/>
          <w:lang w:val="en-AU"/>
        </w:rPr>
      </w:pPr>
      <w:r w:rsidRPr="004054A8">
        <w:rPr>
          <w:i/>
          <w:color w:val="595959"/>
          <w:sz w:val="16"/>
          <w:lang w:val="en-AU"/>
        </w:rPr>
        <w:t>Clinical content selected and verified by: ________________________     Date: ______________</w:t>
      </w:r>
    </w:p>
    <w:p w14:paraId="2BF79C02" w14:textId="77777777" w:rsidR="009D2349" w:rsidRDefault="008F6373" w:rsidP="00DC3BC2">
      <w:pPr>
        <w:spacing w:before="40"/>
        <w:rPr>
          <w:i/>
          <w:color w:val="595959"/>
          <w:sz w:val="16"/>
          <w:lang w:val="en-AU"/>
        </w:rPr>
      </w:pPr>
      <w:r w:rsidRPr="004054A8">
        <w:rPr>
          <w:i/>
          <w:color w:val="595959"/>
          <w:sz w:val="16"/>
          <w:lang w:val="en-AU"/>
        </w:rPr>
        <w:t>This guide is an aid to documentation practice, not clinical advice. The method is a reasoned precaution, not validated in a trial. Its clinical content is the work of the clinician named above and has not been reviewed by the author of the method. All AI output must be reviewed by the clinician who generated it. This guide does not replace your own templates, or your own documentation requirements.</w:t>
      </w:r>
    </w:p>
    <w:sectPr w:rsidR="009D2349" w:rsidSect="0075437F">
      <w:footerReference w:type="default" r:id="rId8"/>
      <w:pgSz w:w="11906" w:h="16838"/>
      <w:pgMar w:top="595" w:right="595" w:bottom="595" w:left="59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FE876" w14:textId="77777777" w:rsidR="008F6373" w:rsidRDefault="008F6373" w:rsidP="003975EC">
      <w:pPr>
        <w:spacing w:after="0"/>
      </w:pPr>
      <w:r>
        <w:separator/>
      </w:r>
    </w:p>
  </w:endnote>
  <w:endnote w:type="continuationSeparator" w:id="0">
    <w:p w14:paraId="4A6B90F2" w14:textId="77777777" w:rsidR="008F6373" w:rsidRDefault="008F6373" w:rsidP="003975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C984" w14:textId="60B9FED2" w:rsidR="003975EC" w:rsidRPr="00EB4682" w:rsidRDefault="00EB4682" w:rsidP="00EB4682">
    <w:pPr>
      <w:pStyle w:val="Footer"/>
      <w:jc w:val="center"/>
    </w:pPr>
    <w:r w:rsidRPr="00EB4682">
      <w:rPr>
        <w:i/>
        <w:color w:val="595959"/>
        <w:sz w:val="16"/>
      </w:rPr>
      <w:t xml:space="preserve">Jurblum, M, </w:t>
    </w:r>
    <w:r w:rsidRPr="00EB4682">
      <w:rPr>
        <w:b/>
        <w:bCs/>
        <w:i/>
        <w:color w:val="595959"/>
        <w:sz w:val="16"/>
      </w:rPr>
      <w:t>Speak Before the Reveal: Seven Solutions to Governing AI Scribe Deskilling Risk in Psychiatry and Mental Health Services</w:t>
    </w:r>
    <w:r w:rsidRPr="00EB4682">
      <w:rPr>
        <w:i/>
        <w:color w:val="595959"/>
        <w:sz w:val="16"/>
      </w:rPr>
      <w:t xml:space="preserve"> </w:t>
    </w:r>
    <w:r w:rsidRPr="00EB4682">
      <w:rPr>
        <w:i/>
        <w:color w:val="595959"/>
        <w:sz w:val="16"/>
      </w:rPr>
      <w:br/>
      <w:t xml:space="preserve">(July 28, 2026). Available at SSRN: </w:t>
    </w:r>
    <w:hyperlink r:id="rId1" w:tgtFrame="_blank" w:history="1">
      <w:r w:rsidRPr="00EB4682">
        <w:rPr>
          <w:rStyle w:val="Hyperlink"/>
          <w:i/>
          <w:sz w:val="16"/>
        </w:rPr>
        <w:t>https://ssrn.com/abstract=7317778</w:t>
      </w:r>
    </w:hyperlink>
    <w:r w:rsidRPr="00EB4682">
      <w:rPr>
        <w:i/>
        <w:color w:val="595959"/>
        <w:sz w:val="16"/>
      </w:rPr>
      <w:t xml:space="preserve"> or </w:t>
    </w:r>
    <w:hyperlink r:id="rId2" w:tgtFrame="_blank" w:history="1">
      <w:r w:rsidRPr="00EB4682">
        <w:rPr>
          <w:rStyle w:val="Hyperlink"/>
          <w:i/>
          <w:sz w:val="16"/>
        </w:rPr>
        <w:t xml:space="preserve">http://dx.doi.org/10.2139/ssrn.7317778 </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2668C" w14:textId="77777777" w:rsidR="008F6373" w:rsidRDefault="008F6373" w:rsidP="003975EC">
      <w:pPr>
        <w:spacing w:after="0"/>
      </w:pPr>
      <w:r>
        <w:separator/>
      </w:r>
    </w:p>
  </w:footnote>
  <w:footnote w:type="continuationSeparator" w:id="0">
    <w:p w14:paraId="11E4E911" w14:textId="77777777" w:rsidR="008F6373" w:rsidRDefault="008F6373" w:rsidP="003975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E1613E"/>
    <w:multiLevelType w:val="hybridMultilevel"/>
    <w:tmpl w:val="C396EF9E"/>
    <w:lvl w:ilvl="0" w:tplc="2AB0114E">
      <w:start w:val="1"/>
      <w:numFmt w:val="bullet"/>
      <w:lvlText w:val="•"/>
      <w:lvlJc w:val="left"/>
      <w:pPr>
        <w:ind w:left="460" w:hanging="230"/>
      </w:pPr>
    </w:lvl>
    <w:lvl w:ilvl="1" w:tplc="528ADFEA">
      <w:start w:val="1"/>
      <w:numFmt w:val="bullet"/>
      <w:lvlText w:val="◦"/>
      <w:lvlJc w:val="left"/>
      <w:pPr>
        <w:ind w:left="920" w:hanging="230"/>
      </w:pPr>
    </w:lvl>
    <w:lvl w:ilvl="2" w:tplc="AA762108">
      <w:numFmt w:val="decimal"/>
      <w:lvlText w:val=""/>
      <w:lvlJc w:val="left"/>
    </w:lvl>
    <w:lvl w:ilvl="3" w:tplc="8F901B8E">
      <w:numFmt w:val="decimal"/>
      <w:lvlText w:val=""/>
      <w:lvlJc w:val="left"/>
    </w:lvl>
    <w:lvl w:ilvl="4" w:tplc="9D5079F6">
      <w:numFmt w:val="decimal"/>
      <w:lvlText w:val=""/>
      <w:lvlJc w:val="left"/>
    </w:lvl>
    <w:lvl w:ilvl="5" w:tplc="47D63E24">
      <w:numFmt w:val="decimal"/>
      <w:lvlText w:val=""/>
      <w:lvlJc w:val="left"/>
    </w:lvl>
    <w:lvl w:ilvl="6" w:tplc="5818F98E">
      <w:numFmt w:val="decimal"/>
      <w:lvlText w:val=""/>
      <w:lvlJc w:val="left"/>
    </w:lvl>
    <w:lvl w:ilvl="7" w:tplc="7EB8F670">
      <w:numFmt w:val="decimal"/>
      <w:lvlText w:val=""/>
      <w:lvlJc w:val="left"/>
    </w:lvl>
    <w:lvl w:ilvl="8" w:tplc="DCEAA3EC">
      <w:numFmt w:val="decimal"/>
      <w:lvlText w:val=""/>
      <w:lvlJc w:val="left"/>
    </w:lvl>
  </w:abstractNum>
  <w:num w:numId="1" w16cid:durableId="2093811084">
    <w:abstractNumId w:val="8"/>
  </w:num>
  <w:num w:numId="2" w16cid:durableId="856580826">
    <w:abstractNumId w:val="6"/>
  </w:num>
  <w:num w:numId="3" w16cid:durableId="739328512">
    <w:abstractNumId w:val="5"/>
  </w:num>
  <w:num w:numId="4" w16cid:durableId="474834117">
    <w:abstractNumId w:val="4"/>
  </w:num>
  <w:num w:numId="5" w16cid:durableId="1176651585">
    <w:abstractNumId w:val="7"/>
  </w:num>
  <w:num w:numId="6" w16cid:durableId="1823035990">
    <w:abstractNumId w:val="3"/>
  </w:num>
  <w:num w:numId="7" w16cid:durableId="986322499">
    <w:abstractNumId w:val="2"/>
  </w:num>
  <w:num w:numId="8" w16cid:durableId="1722286519">
    <w:abstractNumId w:val="1"/>
  </w:num>
  <w:num w:numId="9" w16cid:durableId="193537637">
    <w:abstractNumId w:val="0"/>
  </w:num>
  <w:num w:numId="10" w16cid:durableId="78796627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28D"/>
    <w:rsid w:val="0015074B"/>
    <w:rsid w:val="001A5691"/>
    <w:rsid w:val="0029639D"/>
    <w:rsid w:val="00313D80"/>
    <w:rsid w:val="00326F90"/>
    <w:rsid w:val="003975EC"/>
    <w:rsid w:val="003E578A"/>
    <w:rsid w:val="004054A8"/>
    <w:rsid w:val="00431623"/>
    <w:rsid w:val="00530786"/>
    <w:rsid w:val="00613B71"/>
    <w:rsid w:val="0075437F"/>
    <w:rsid w:val="008C6A76"/>
    <w:rsid w:val="008F6373"/>
    <w:rsid w:val="00975EAD"/>
    <w:rsid w:val="009D2349"/>
    <w:rsid w:val="00A81EFE"/>
    <w:rsid w:val="00A94DB6"/>
    <w:rsid w:val="00AA1D8D"/>
    <w:rsid w:val="00B47730"/>
    <w:rsid w:val="00BC5511"/>
    <w:rsid w:val="00CB0435"/>
    <w:rsid w:val="00CB0664"/>
    <w:rsid w:val="00DC3BC2"/>
    <w:rsid w:val="00EA6903"/>
    <w:rsid w:val="00EB4682"/>
    <w:rsid w:val="00ED5E1F"/>
    <w:rsid w:val="00F521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94B344"/>
  <w14:defaultImageDpi w14:val="300"/>
  <w15:docId w15:val="{8636A680-37ED-4BCA-97D6-9CE6C909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Calibri" w:hAnsi="Calibri"/>
      <w:color w:val="1A1A1A"/>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3975EC"/>
    <w:pPr>
      <w:tabs>
        <w:tab w:val="left" w:pos="384"/>
      </w:tabs>
      <w:spacing w:after="0"/>
      <w:ind w:left="384" w:hanging="384"/>
    </w:pPr>
  </w:style>
  <w:style w:type="character" w:styleId="Hyperlink">
    <w:name w:val="Hyperlink"/>
    <w:basedOn w:val="DefaultParagraphFont"/>
    <w:uiPriority w:val="99"/>
    <w:unhideWhenUsed/>
    <w:rsid w:val="00EB4682"/>
    <w:rPr>
      <w:color w:val="0000FF" w:themeColor="hyperlink"/>
      <w:u w:val="single"/>
    </w:rPr>
  </w:style>
  <w:style w:type="character" w:styleId="UnresolvedMention">
    <w:name w:val="Unresolved Mention"/>
    <w:basedOn w:val="DefaultParagraphFont"/>
    <w:uiPriority w:val="99"/>
    <w:semiHidden/>
    <w:unhideWhenUsed/>
    <w:rsid w:val="00EB4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dx.doi.org/10.2139/ssrn.7317778" TargetMode="External"/><Relationship Id="rId1" Type="http://schemas.openxmlformats.org/officeDocument/2006/relationships/hyperlink" Target="https://ssrn.com/abstract=7317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833864-4E71-4C1B-946E-0D3B628F3405}">
  <we:reference id="wa200010453" version="1.0.0.1" store="en-US" storeType="OMEX"/>
  <we:alternateReferences>
    <we:reference id="wa200010453" version="1.0.0.1" store="" storeType="OMEX"/>
  </we:alternateReferences>
  <we:properties>
    <we:property name="claude.fileId" value="&quot;b1df44c1-6150-492d-8c76-716f82a1eae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Pages>
  <Words>1906</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 Jurblum</cp:lastModifiedBy>
  <cp:revision>12</cp:revision>
  <dcterms:created xsi:type="dcterms:W3CDTF">2026-07-12T11:36:00Z</dcterms:created>
  <dcterms:modified xsi:type="dcterms:W3CDTF">2026-09-05T06:15:00Z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id="gHgOTPks"/&gt;&lt;style id="http://www.zotero.org/styles/elsevier-with-titles" hasBibliography="1" bibliographyStyleHasBeenSet="1"/&gt;&lt;prefs&gt;&lt;pref name="fieldType" value="Field"/&gt;&lt;/prefs&gt;&lt;/data&gt;</vt:lpwstr>
  </property>
</Properties>
</file>