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FB36D" w14:textId="77777777" w:rsidR="00AB5B73" w:rsidRDefault="00AB5B73" w:rsidP="00AB5B73">
      <w:pPr>
        <w:pStyle w:val="NormalWeb"/>
        <w:jc w:val="center"/>
        <w:rPr>
          <w:rStyle w:val="Strong"/>
          <w:rFonts w:eastAsiaTheme="majorEastAsia"/>
        </w:rPr>
      </w:pPr>
    </w:p>
    <w:p w14:paraId="4748AC59" w14:textId="77777777" w:rsidR="00AB5B73" w:rsidRDefault="00AB5B73" w:rsidP="00AB5B73">
      <w:pPr>
        <w:pStyle w:val="NormalWeb"/>
        <w:jc w:val="center"/>
        <w:rPr>
          <w:rStyle w:val="Strong"/>
          <w:rFonts w:eastAsiaTheme="majorEastAsia"/>
        </w:rPr>
      </w:pPr>
    </w:p>
    <w:p w14:paraId="4ABEDA46" w14:textId="77777777" w:rsidR="00AB5B73" w:rsidRDefault="00AB5B73" w:rsidP="00AB5B73">
      <w:pPr>
        <w:pStyle w:val="NormalWeb"/>
        <w:jc w:val="center"/>
        <w:rPr>
          <w:rStyle w:val="Strong"/>
          <w:rFonts w:eastAsiaTheme="majorEastAsia"/>
        </w:rPr>
      </w:pPr>
    </w:p>
    <w:p w14:paraId="295A8A4E" w14:textId="77777777" w:rsidR="00AB5B73" w:rsidRDefault="00AB5B73" w:rsidP="00AB5B73">
      <w:pPr>
        <w:pStyle w:val="NormalWeb"/>
        <w:jc w:val="center"/>
        <w:rPr>
          <w:rStyle w:val="Strong"/>
          <w:rFonts w:eastAsiaTheme="majorEastAsia"/>
        </w:rPr>
      </w:pPr>
    </w:p>
    <w:p w14:paraId="5AE2A981" w14:textId="77777777" w:rsidR="00AB5B73" w:rsidRDefault="00AB5B73" w:rsidP="00AB5B73">
      <w:pPr>
        <w:pStyle w:val="NormalWeb"/>
        <w:jc w:val="center"/>
        <w:rPr>
          <w:rStyle w:val="Strong"/>
          <w:rFonts w:eastAsiaTheme="majorEastAsia"/>
        </w:rPr>
      </w:pPr>
    </w:p>
    <w:p w14:paraId="092B5241" w14:textId="77777777" w:rsidR="00AB5B73" w:rsidRDefault="00AB5B73" w:rsidP="00AB5B73">
      <w:pPr>
        <w:pStyle w:val="NormalWeb"/>
        <w:jc w:val="center"/>
        <w:rPr>
          <w:rStyle w:val="Strong"/>
          <w:rFonts w:eastAsiaTheme="majorEastAsia"/>
        </w:rPr>
      </w:pPr>
    </w:p>
    <w:p w14:paraId="2106D000" w14:textId="77777777" w:rsidR="00AB5B73" w:rsidRDefault="00AB5B73" w:rsidP="00AB5B73">
      <w:pPr>
        <w:pStyle w:val="NormalWeb"/>
        <w:jc w:val="center"/>
        <w:rPr>
          <w:rStyle w:val="Strong"/>
          <w:rFonts w:eastAsiaTheme="majorEastAsia"/>
        </w:rPr>
      </w:pPr>
      <w:r>
        <w:rPr>
          <w:rStyle w:val="Strong"/>
          <w:rFonts w:eastAsiaTheme="majorEastAsia"/>
        </w:rPr>
        <w:t>National Institute of ADHD Review</w:t>
      </w:r>
      <w:r>
        <w:rPr>
          <w:b/>
          <w:bCs/>
        </w:rPr>
        <w:br/>
      </w:r>
    </w:p>
    <w:p w14:paraId="77822DA0" w14:textId="77777777" w:rsidR="00AB5B73" w:rsidRDefault="00AB5B73" w:rsidP="00AB5B73">
      <w:pPr>
        <w:pStyle w:val="NormalWeb"/>
        <w:jc w:val="center"/>
        <w:rPr>
          <w:rStyle w:val="Strong"/>
          <w:rFonts w:eastAsiaTheme="majorEastAsia"/>
        </w:rPr>
      </w:pPr>
      <w:r>
        <w:rPr>
          <w:rStyle w:val="Strong"/>
          <w:rFonts w:eastAsiaTheme="majorEastAsia"/>
        </w:rPr>
        <w:t>Javier Manzo</w:t>
      </w:r>
      <w:r>
        <w:rPr>
          <w:b/>
          <w:bCs/>
        </w:rPr>
        <w:br/>
      </w:r>
    </w:p>
    <w:p w14:paraId="79320254" w14:textId="77777777" w:rsidR="00AB5B73" w:rsidRDefault="00AB5B73" w:rsidP="00AB5B73">
      <w:pPr>
        <w:pStyle w:val="NormalWeb"/>
        <w:jc w:val="center"/>
        <w:rPr>
          <w:rStyle w:val="Strong"/>
          <w:rFonts w:eastAsiaTheme="majorEastAsia"/>
        </w:rPr>
      </w:pPr>
      <w:r>
        <w:rPr>
          <w:rStyle w:val="Strong"/>
          <w:rFonts w:eastAsiaTheme="majorEastAsia"/>
        </w:rPr>
        <w:t>College of Education: Grand Canyon University</w:t>
      </w:r>
      <w:r>
        <w:rPr>
          <w:b/>
          <w:bCs/>
        </w:rPr>
        <w:br/>
      </w:r>
    </w:p>
    <w:p w14:paraId="4E2B3A8F" w14:textId="77777777" w:rsidR="00AB5B73" w:rsidRDefault="00AB5B73" w:rsidP="00AB5B73">
      <w:pPr>
        <w:pStyle w:val="NormalWeb"/>
        <w:jc w:val="center"/>
        <w:rPr>
          <w:rStyle w:val="Strong"/>
          <w:rFonts w:eastAsiaTheme="majorEastAsia"/>
        </w:rPr>
      </w:pPr>
      <w:r>
        <w:rPr>
          <w:rStyle w:val="Strong"/>
          <w:rFonts w:eastAsiaTheme="majorEastAsia"/>
        </w:rPr>
        <w:t>ENG 105: English Composition</w:t>
      </w:r>
      <w:r>
        <w:rPr>
          <w:b/>
          <w:bCs/>
        </w:rPr>
        <w:br/>
      </w:r>
    </w:p>
    <w:p w14:paraId="1BEB9791" w14:textId="77777777" w:rsidR="00AB5B73" w:rsidRDefault="00AB5B73" w:rsidP="00AB5B73">
      <w:pPr>
        <w:pStyle w:val="NormalWeb"/>
        <w:jc w:val="center"/>
        <w:rPr>
          <w:rStyle w:val="Strong"/>
          <w:rFonts w:eastAsiaTheme="majorEastAsia"/>
        </w:rPr>
      </w:pPr>
      <w:r>
        <w:rPr>
          <w:rStyle w:val="Strong"/>
          <w:rFonts w:eastAsiaTheme="majorEastAsia"/>
        </w:rPr>
        <w:t>Professor Jim Higuera</w:t>
      </w:r>
      <w:r>
        <w:rPr>
          <w:b/>
          <w:bCs/>
        </w:rPr>
        <w:br/>
      </w:r>
    </w:p>
    <w:p w14:paraId="3843286E" w14:textId="62FA05CD" w:rsidR="00AB5B73" w:rsidRDefault="00AB5B73" w:rsidP="00AB5B73">
      <w:pPr>
        <w:pStyle w:val="NormalWeb"/>
        <w:jc w:val="center"/>
        <w:rPr>
          <w:rStyle w:val="Strong"/>
          <w:rFonts w:eastAsiaTheme="majorEastAsia"/>
        </w:rPr>
      </w:pPr>
      <w:r>
        <w:rPr>
          <w:rStyle w:val="Strong"/>
          <w:rFonts w:eastAsiaTheme="majorEastAsia"/>
        </w:rPr>
        <w:t>2/11/2024</w:t>
      </w:r>
    </w:p>
    <w:p w14:paraId="7960FCAE" w14:textId="77777777" w:rsidR="00AB5B73" w:rsidRDefault="00AB5B73" w:rsidP="00AB5B73">
      <w:pPr>
        <w:pStyle w:val="NormalWeb"/>
        <w:jc w:val="center"/>
        <w:rPr>
          <w:rStyle w:val="Strong"/>
          <w:rFonts w:eastAsiaTheme="majorEastAsia"/>
        </w:rPr>
      </w:pPr>
    </w:p>
    <w:p w14:paraId="2D449A6F" w14:textId="77777777" w:rsidR="00AB5B73" w:rsidRDefault="00AB5B73" w:rsidP="00AB5B73">
      <w:pPr>
        <w:pStyle w:val="NormalWeb"/>
        <w:jc w:val="center"/>
        <w:rPr>
          <w:rStyle w:val="Strong"/>
          <w:rFonts w:eastAsiaTheme="majorEastAsia"/>
        </w:rPr>
      </w:pPr>
    </w:p>
    <w:p w14:paraId="683C5B68" w14:textId="77777777" w:rsidR="00AB5B73" w:rsidRDefault="00AB5B73" w:rsidP="00AB5B73">
      <w:pPr>
        <w:pStyle w:val="NormalWeb"/>
        <w:jc w:val="center"/>
        <w:rPr>
          <w:rStyle w:val="Strong"/>
          <w:rFonts w:eastAsiaTheme="majorEastAsia"/>
        </w:rPr>
      </w:pPr>
    </w:p>
    <w:p w14:paraId="7C0922F4" w14:textId="77777777" w:rsidR="00AB5B73" w:rsidRDefault="00AB5B73" w:rsidP="00AB5B73">
      <w:pPr>
        <w:pStyle w:val="NormalWeb"/>
        <w:jc w:val="center"/>
        <w:rPr>
          <w:rStyle w:val="Strong"/>
          <w:rFonts w:eastAsiaTheme="majorEastAsia"/>
        </w:rPr>
      </w:pPr>
    </w:p>
    <w:p w14:paraId="5330DC1E" w14:textId="77777777" w:rsidR="00AB5B73" w:rsidRDefault="00AB5B73" w:rsidP="00AB5B73">
      <w:pPr>
        <w:pStyle w:val="NormalWeb"/>
        <w:jc w:val="center"/>
        <w:rPr>
          <w:rStyle w:val="Strong"/>
          <w:rFonts w:eastAsiaTheme="majorEastAsia"/>
        </w:rPr>
      </w:pPr>
    </w:p>
    <w:p w14:paraId="0B297A04" w14:textId="77777777" w:rsidR="00AB5B73" w:rsidRDefault="00AB5B73" w:rsidP="00AB5B73">
      <w:pPr>
        <w:pStyle w:val="NormalWeb"/>
        <w:jc w:val="center"/>
        <w:rPr>
          <w:rStyle w:val="Strong"/>
          <w:rFonts w:eastAsiaTheme="majorEastAsia"/>
        </w:rPr>
      </w:pPr>
    </w:p>
    <w:p w14:paraId="532628A8" w14:textId="77777777" w:rsidR="00AB5B73" w:rsidRDefault="00AB5B73" w:rsidP="00AB5B73">
      <w:pPr>
        <w:pStyle w:val="NormalWeb"/>
        <w:jc w:val="center"/>
        <w:rPr>
          <w:rStyle w:val="Strong"/>
          <w:rFonts w:eastAsiaTheme="majorEastAsia"/>
        </w:rPr>
      </w:pPr>
    </w:p>
    <w:p w14:paraId="685FFE31" w14:textId="77777777" w:rsidR="00AB5B73" w:rsidRDefault="00AB5B73" w:rsidP="00AB5B73">
      <w:pPr>
        <w:pStyle w:val="NormalWeb"/>
        <w:jc w:val="center"/>
        <w:rPr>
          <w:rStyle w:val="Strong"/>
          <w:rFonts w:eastAsiaTheme="majorEastAsia"/>
        </w:rPr>
      </w:pPr>
    </w:p>
    <w:p w14:paraId="47D03BC8" w14:textId="77777777" w:rsidR="00AB5B73" w:rsidRDefault="00AB5B73" w:rsidP="00AB5B73">
      <w:pPr>
        <w:pStyle w:val="NormalWeb"/>
        <w:jc w:val="center"/>
        <w:rPr>
          <w:rStyle w:val="Strong"/>
          <w:rFonts w:eastAsiaTheme="majorEastAsia"/>
        </w:rPr>
      </w:pPr>
    </w:p>
    <w:p w14:paraId="1E534FDA" w14:textId="7C7FAC04" w:rsidR="00624B2F" w:rsidRDefault="00624B2F" w:rsidP="00C77F8A">
      <w:pPr>
        <w:pStyle w:val="NormalWeb"/>
        <w:spacing w:line="480" w:lineRule="auto"/>
        <w:ind w:firstLine="720"/>
        <w:jc w:val="both"/>
      </w:pPr>
      <w:r>
        <w:lastRenderedPageBreak/>
        <w:t xml:space="preserve">In today's world, the more information we have at our fingertips, the more misinformation there seems to be when it comes to ADHD or Attention Deficit Hyperactivity Disorder. Sorting through the enough of information can be challenging, with conflicting details and credibility concerns regarding the sources. While reviewing the National Institute of Mental Health (NIMH) website, which comprehensively covers what ADHD is, its signs, and symptoms, can provide clarity. Certain key features contribute to the credibility of this website, including its completion of its authority, the objective it holds, and the thorough coverage it provides on the subject </w:t>
      </w:r>
      <w:r w:rsidR="00952793">
        <w:t xml:space="preserve">of the </w:t>
      </w:r>
      <w:r>
        <w:t>National Institute of Mental Health, 2023</w:t>
      </w:r>
      <w:r w:rsidR="00952793">
        <w:t xml:space="preserve"> health topic</w:t>
      </w:r>
      <w:r>
        <w:t>.</w:t>
      </w:r>
    </w:p>
    <w:p w14:paraId="7BE99BC5" w14:textId="6EBA6EEA" w:rsidR="00624B2F" w:rsidRDefault="00624B2F" w:rsidP="00C77F8A">
      <w:pPr>
        <w:pStyle w:val="NormalWeb"/>
        <w:spacing w:line="480" w:lineRule="auto"/>
        <w:ind w:firstLine="720"/>
        <w:jc w:val="both"/>
      </w:pPr>
      <w:r>
        <w:t>To begin with, the National Institute of Mental Health (NIMH) website does an excellent job of distinctly identifying the subject at hand, which is Attention Deficit Hyperactivity Disorder (ADHD), through its well-organized content. The website not only presents information from various reputable sources and studies but also cites specific names that lend credibility to the data. The inclusion of diverse references allows for a comprehensive and reliable understanding of ADHD. NIMH’s website's commitment to accuracy and validation is evident through its tracking and validation of information from reputable sources, ensuring that the content is not only current but also trustworthy.</w:t>
      </w:r>
    </w:p>
    <w:p w14:paraId="2E00F4AA" w14:textId="638572F8" w:rsidR="00624B2F" w:rsidRDefault="00624B2F" w:rsidP="00C77F8A">
      <w:pPr>
        <w:pStyle w:val="NormalWeb"/>
        <w:spacing w:line="480" w:lineRule="auto"/>
        <w:ind w:firstLine="720"/>
        <w:jc w:val="both"/>
      </w:pPr>
      <w:r>
        <w:t xml:space="preserve">Much like the Centers for Disease Control and Prevention (CDC), the NIMH stands as a formidable institution, the authority bestowed upon it is leveraged to disseminate right and authoritative information, serving as a guiding force for those associated with or working within the mental health domain. Whether assessed independently or through collaborative efforts with other entities, the NIMH </w:t>
      </w:r>
      <w:r w:rsidR="00952793">
        <w:t xml:space="preserve">has helped guide and </w:t>
      </w:r>
      <w:r>
        <w:t xml:space="preserve">serves as a cornerstone in the mental health landscape, </w:t>
      </w:r>
      <w:r w:rsidR="00952793">
        <w:t>“</w:t>
      </w:r>
      <w:r>
        <w:t xml:space="preserve">offering a reliable foundation for individuals seeking information and professionals </w:t>
      </w:r>
      <w:r>
        <w:lastRenderedPageBreak/>
        <w:t>engaged in the field</w:t>
      </w:r>
      <w:r w:rsidR="00952793">
        <w:t>”</w:t>
      </w:r>
      <w:r>
        <w:t xml:space="preserve"> (Centers for Disease Control and Prevention, 2023).</w:t>
      </w:r>
      <w:r w:rsidR="00952793">
        <w:t xml:space="preserve"> This statement alone allows us to see that other recognized their authority on the matter.</w:t>
      </w:r>
    </w:p>
    <w:p w14:paraId="02D04D9A" w14:textId="173FC81B" w:rsidR="00624B2F" w:rsidRDefault="00624B2F" w:rsidP="00C77F8A">
      <w:pPr>
        <w:pStyle w:val="NormalWeb"/>
        <w:spacing w:line="480" w:lineRule="auto"/>
        <w:ind w:firstLine="720"/>
        <w:jc w:val="both"/>
      </w:pPr>
      <w:r>
        <w:t>When examining the objectives of the NIMH website, it becomes apparent that the institution has effectively organized information into easily understandable sections. This approach enables readers to grasp the content effortlessly</w:t>
      </w:r>
      <w:r w:rsidR="00C77F8A">
        <w:t>. It dose this in point out that there are reasons that some symptoms that are associated with ADHD are also applicable from “stress, sleep disorders, anxiety, depression, and other physical conditions or illnesses”</w:t>
      </w:r>
      <w:r>
        <w:t xml:space="preserve"> (National Institute of Mental Health, 2023).</w:t>
      </w:r>
      <w:r w:rsidR="00C77F8A">
        <w:t xml:space="preserve"> This gives in some mind s hope or a reason no to jump the gun an self-diagnose.</w:t>
      </w:r>
    </w:p>
    <w:p w14:paraId="35F518F7" w14:textId="12945CEC" w:rsidR="00624B2F" w:rsidRDefault="00624B2F" w:rsidP="00C77F8A">
      <w:pPr>
        <w:pStyle w:val="NormalWeb"/>
        <w:spacing w:line="480" w:lineRule="auto"/>
        <w:ind w:firstLine="720"/>
        <w:jc w:val="both"/>
      </w:pPr>
      <w:r>
        <w:t xml:space="preserve">In addition to the NIMH's comprehensive coverage, it is valuable to consider information from other reputable sources. MedlinePlus, a reliable health information resource, provides additional insights into ADHD, offering a user-friendly platform that complements the information presented by the NIMH. When using MedlinePlus as a secondary source, ADHD is a neurodevelopmental disorder that is usually first diagnosed in childhood and often lasts into adulthood. Some individuals may not receive an ADHD diagnosis until they reach adulthood. The website further categorizes ADHD into three types: </w:t>
      </w:r>
      <w:r w:rsidR="00C77F8A">
        <w:t>“</w:t>
      </w:r>
      <w:r>
        <w:t>Mostly Inattentive ADHD, Mostly Hyperactive-Impulsive ADHD, and Combined ADHD, with the latter being the most common type</w:t>
      </w:r>
      <w:r w:rsidR="00C77F8A">
        <w:t>”</w:t>
      </w:r>
      <w:r>
        <w:t xml:space="preserve"> (MedlinePlus, 2023).</w:t>
      </w:r>
    </w:p>
    <w:p w14:paraId="18BA3448" w14:textId="64BDF479" w:rsidR="00624B2F" w:rsidRDefault="00624B2F" w:rsidP="00C77F8A">
      <w:pPr>
        <w:pStyle w:val="NormalWeb"/>
        <w:spacing w:line="480" w:lineRule="auto"/>
        <w:ind w:firstLine="720"/>
        <w:jc w:val="both"/>
      </w:pPr>
      <w:r>
        <w:t xml:space="preserve">Understanding the causes of ADHD is a crucial aspect, and MedlinePlus contributes to this by stating that the exact cause of ADHD is unknown. </w:t>
      </w:r>
      <w:r w:rsidR="00E221E4">
        <w:t>“</w:t>
      </w:r>
      <w:r>
        <w:t xml:space="preserve">It likely results from a combination of factors, such as genetics and the environment. Ongoing research explores potential environmental </w:t>
      </w:r>
      <w:r>
        <w:lastRenderedPageBreak/>
        <w:t>factors that might increase the risk of developing ADHD, including brain injuries, nutrition, and social environments</w:t>
      </w:r>
      <w:r w:rsidR="00C77F8A">
        <w:t>”</w:t>
      </w:r>
      <w:r>
        <w:t xml:space="preserve"> (MedlinePlus, 2023).</w:t>
      </w:r>
      <w:r w:rsidR="00C77F8A">
        <w:t xml:space="preserve"> </w:t>
      </w:r>
    </w:p>
    <w:p w14:paraId="3A747B7C" w14:textId="15BD8564" w:rsidR="00624B2F" w:rsidRDefault="00624B2F" w:rsidP="00624B2F">
      <w:pPr>
        <w:pStyle w:val="NormalWeb"/>
        <w:spacing w:line="480" w:lineRule="auto"/>
        <w:ind w:firstLine="720"/>
        <w:jc w:val="both"/>
      </w:pPr>
      <w:r>
        <w:t>This collaborative approach, incorporating information from both the NIMH and MedlinePlus, not only enhances the overall understanding of ADHD but also exemplifies the importance of consulting multiple reliable sources to obtain a well-rounded perspective. As individuals navigate the vast landscape of online information, the guidance provided by authoritative institutions like the NIMH and reputable health resources such as MedlinePlus becomes essential in fostering informed decision-making and understanding complex medical conditions like ADHD.</w:t>
      </w:r>
    </w:p>
    <w:p w14:paraId="780F25A7" w14:textId="77777777" w:rsidR="00624B2F" w:rsidRDefault="00624B2F" w:rsidP="00624B2F">
      <w:pPr>
        <w:pStyle w:val="NormalWeb"/>
        <w:spacing w:line="480" w:lineRule="auto"/>
        <w:jc w:val="both"/>
      </w:pPr>
    </w:p>
    <w:p w14:paraId="627061D5" w14:textId="77777777" w:rsidR="00C77F8A" w:rsidRDefault="00C77F8A" w:rsidP="00624B2F">
      <w:pPr>
        <w:pStyle w:val="NormalWeb"/>
        <w:spacing w:line="480" w:lineRule="auto"/>
        <w:jc w:val="both"/>
      </w:pPr>
    </w:p>
    <w:p w14:paraId="44AB9F43" w14:textId="77777777" w:rsidR="00C77F8A" w:rsidRDefault="00C77F8A" w:rsidP="00624B2F">
      <w:pPr>
        <w:pStyle w:val="NormalWeb"/>
        <w:spacing w:line="480" w:lineRule="auto"/>
        <w:jc w:val="both"/>
      </w:pPr>
    </w:p>
    <w:p w14:paraId="15712324" w14:textId="77777777" w:rsidR="00C77F8A" w:rsidRDefault="00C77F8A" w:rsidP="00624B2F">
      <w:pPr>
        <w:pStyle w:val="NormalWeb"/>
        <w:spacing w:line="480" w:lineRule="auto"/>
        <w:jc w:val="both"/>
      </w:pPr>
    </w:p>
    <w:p w14:paraId="1A15AA94" w14:textId="77777777" w:rsidR="00C77F8A" w:rsidRDefault="00C77F8A" w:rsidP="00624B2F">
      <w:pPr>
        <w:pStyle w:val="NormalWeb"/>
        <w:spacing w:line="480" w:lineRule="auto"/>
        <w:jc w:val="both"/>
      </w:pPr>
    </w:p>
    <w:p w14:paraId="77134C02" w14:textId="77777777" w:rsidR="00C77F8A" w:rsidRDefault="00C77F8A" w:rsidP="00624B2F">
      <w:pPr>
        <w:pStyle w:val="NormalWeb"/>
        <w:spacing w:line="480" w:lineRule="auto"/>
        <w:jc w:val="both"/>
      </w:pPr>
    </w:p>
    <w:p w14:paraId="5656C940" w14:textId="77777777" w:rsidR="00C77F8A" w:rsidRDefault="00C77F8A" w:rsidP="00624B2F">
      <w:pPr>
        <w:pStyle w:val="NormalWeb"/>
        <w:spacing w:line="480" w:lineRule="auto"/>
        <w:jc w:val="both"/>
      </w:pPr>
    </w:p>
    <w:p w14:paraId="2B25AB9A" w14:textId="77777777" w:rsidR="00624B2F" w:rsidRDefault="00624B2F" w:rsidP="00624B2F">
      <w:pPr>
        <w:pStyle w:val="NormalWeb"/>
        <w:spacing w:line="480" w:lineRule="auto"/>
        <w:jc w:val="both"/>
      </w:pPr>
    </w:p>
    <w:p w14:paraId="11A587C8" w14:textId="77777777" w:rsidR="00624B2F" w:rsidRDefault="00624B2F" w:rsidP="00624B2F">
      <w:pPr>
        <w:pStyle w:val="NormalWeb"/>
        <w:spacing w:line="480" w:lineRule="auto"/>
        <w:jc w:val="both"/>
      </w:pPr>
    </w:p>
    <w:p w14:paraId="460C8359" w14:textId="5F350FA1" w:rsidR="00624B2F" w:rsidRDefault="00624B2F" w:rsidP="00624B2F">
      <w:pPr>
        <w:pStyle w:val="NormalWeb"/>
        <w:spacing w:line="480" w:lineRule="auto"/>
        <w:jc w:val="both"/>
      </w:pPr>
      <w:r>
        <w:lastRenderedPageBreak/>
        <w:t xml:space="preserve"> References</w:t>
      </w:r>
    </w:p>
    <w:p w14:paraId="6917C9B7" w14:textId="77777777" w:rsidR="00624B2F" w:rsidRDefault="00624B2F" w:rsidP="00624B2F">
      <w:pPr>
        <w:pStyle w:val="NormalWeb"/>
        <w:spacing w:line="480" w:lineRule="auto"/>
        <w:jc w:val="both"/>
      </w:pPr>
    </w:p>
    <w:p w14:paraId="50A27042" w14:textId="77777777" w:rsidR="00624B2F" w:rsidRDefault="00624B2F" w:rsidP="00624B2F">
      <w:pPr>
        <w:pStyle w:val="NormalWeb"/>
        <w:spacing w:line="480" w:lineRule="auto"/>
        <w:jc w:val="both"/>
      </w:pPr>
      <w:r>
        <w:t>Centers for Disease Control and Prevention. (2023). Attention-Deficit/Hyperactivity Disorder (ADHD). Retrieved from https://www.cdc.gov/ncbddd/adhd/index.html</w:t>
      </w:r>
    </w:p>
    <w:p w14:paraId="044895D2" w14:textId="6523A9A6" w:rsidR="00624B2F" w:rsidRDefault="00624B2F" w:rsidP="00624B2F">
      <w:pPr>
        <w:pStyle w:val="NormalWeb"/>
        <w:spacing w:line="480" w:lineRule="auto"/>
        <w:jc w:val="both"/>
      </w:pPr>
      <w:r>
        <w:t xml:space="preserve">MedlinePlus. (2023). Attention Deficit Hyperactivity Disorder. Retrieved from </w:t>
      </w:r>
      <w:hyperlink r:id="rId6" w:history="1">
        <w:r w:rsidRPr="006B65ED">
          <w:rPr>
            <w:rStyle w:val="Hyperlink"/>
          </w:rPr>
          <w:t>https://medlineplus.gov/attentiondeficithyperactivitydisorder.html</w:t>
        </w:r>
      </w:hyperlink>
    </w:p>
    <w:p w14:paraId="4820A290" w14:textId="17326B3C" w:rsidR="00624B2F" w:rsidRDefault="00624B2F" w:rsidP="00624B2F">
      <w:pPr>
        <w:pStyle w:val="NormalWeb"/>
        <w:spacing w:line="480" w:lineRule="auto"/>
        <w:jc w:val="both"/>
      </w:pPr>
      <w:r>
        <w:t>National Institute of Mental Health. (2023, September). Attention-Deficit/Hyperactivity Disorder. Retrieved from https://www.nimh.nih.gov/health/topics/attention-deficit-hyperactivity-disorder-adhd</w:t>
      </w:r>
    </w:p>
    <w:p w14:paraId="2709392B" w14:textId="0D9260FF" w:rsidR="00624B2F" w:rsidRDefault="00624B2F" w:rsidP="00624B2F">
      <w:pPr>
        <w:pStyle w:val="NormalWeb"/>
        <w:spacing w:line="480" w:lineRule="auto"/>
        <w:jc w:val="both"/>
      </w:pPr>
    </w:p>
    <w:sectPr w:rsidR="00624B2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2DAB7" w14:textId="77777777" w:rsidR="000C31AF" w:rsidRDefault="000C31AF" w:rsidP="00AB5B73">
      <w:pPr>
        <w:spacing w:after="0" w:line="240" w:lineRule="auto"/>
      </w:pPr>
      <w:r>
        <w:separator/>
      </w:r>
    </w:p>
  </w:endnote>
  <w:endnote w:type="continuationSeparator" w:id="0">
    <w:p w14:paraId="62D919E3" w14:textId="77777777" w:rsidR="000C31AF" w:rsidRDefault="000C31AF" w:rsidP="00AB5B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7E2059" w14:textId="77777777" w:rsidR="000C31AF" w:rsidRDefault="000C31AF" w:rsidP="00AB5B73">
      <w:pPr>
        <w:spacing w:after="0" w:line="240" w:lineRule="auto"/>
      </w:pPr>
      <w:r>
        <w:separator/>
      </w:r>
    </w:p>
  </w:footnote>
  <w:footnote w:type="continuationSeparator" w:id="0">
    <w:p w14:paraId="0AD071F5" w14:textId="77777777" w:rsidR="000C31AF" w:rsidRDefault="000C31AF" w:rsidP="00AB5B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39D17" w14:textId="1F9D39B1" w:rsidR="00AB5B73" w:rsidRPr="00AB5B73" w:rsidRDefault="00AB5B73" w:rsidP="00AB5B73">
    <w:pPr>
      <w:pStyle w:val="Header"/>
      <w:jc w:val="center"/>
    </w:pPr>
    <w:r>
      <w:rPr>
        <w:rStyle w:val="Strong"/>
      </w:rPr>
      <w:t>National Institute of ADHD Review</w:t>
    </w:r>
    <w:r>
      <w:rPr>
        <w:b/>
        <w:bCs/>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73"/>
    <w:rsid w:val="000C31AF"/>
    <w:rsid w:val="000F76F4"/>
    <w:rsid w:val="00137BEC"/>
    <w:rsid w:val="002E1E2A"/>
    <w:rsid w:val="00624B2F"/>
    <w:rsid w:val="00866569"/>
    <w:rsid w:val="00952793"/>
    <w:rsid w:val="00972BCD"/>
    <w:rsid w:val="00AB5B73"/>
    <w:rsid w:val="00C77F8A"/>
    <w:rsid w:val="00DC0756"/>
    <w:rsid w:val="00E22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48F0"/>
  <w15:chartTrackingRefBased/>
  <w15:docId w15:val="{FD495AD2-21DF-4307-9EDE-28B18BCC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B73"/>
    <w:rPr>
      <w:rFonts w:eastAsiaTheme="majorEastAsia" w:cstheme="majorBidi"/>
      <w:color w:val="272727" w:themeColor="text1" w:themeTint="D8"/>
    </w:rPr>
  </w:style>
  <w:style w:type="paragraph" w:styleId="Title">
    <w:name w:val="Title"/>
    <w:basedOn w:val="Normal"/>
    <w:next w:val="Normal"/>
    <w:link w:val="TitleChar"/>
    <w:uiPriority w:val="10"/>
    <w:qFormat/>
    <w:rsid w:val="00AB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B73"/>
    <w:pPr>
      <w:spacing w:before="160"/>
      <w:jc w:val="center"/>
    </w:pPr>
    <w:rPr>
      <w:i/>
      <w:iCs/>
      <w:color w:val="404040" w:themeColor="text1" w:themeTint="BF"/>
    </w:rPr>
  </w:style>
  <w:style w:type="character" w:customStyle="1" w:styleId="QuoteChar">
    <w:name w:val="Quote Char"/>
    <w:basedOn w:val="DefaultParagraphFont"/>
    <w:link w:val="Quote"/>
    <w:uiPriority w:val="29"/>
    <w:rsid w:val="00AB5B73"/>
    <w:rPr>
      <w:i/>
      <w:iCs/>
      <w:color w:val="404040" w:themeColor="text1" w:themeTint="BF"/>
    </w:rPr>
  </w:style>
  <w:style w:type="paragraph" w:styleId="ListParagraph">
    <w:name w:val="List Paragraph"/>
    <w:basedOn w:val="Normal"/>
    <w:uiPriority w:val="34"/>
    <w:qFormat/>
    <w:rsid w:val="00AB5B73"/>
    <w:pPr>
      <w:ind w:left="720"/>
      <w:contextualSpacing/>
    </w:pPr>
  </w:style>
  <w:style w:type="character" w:styleId="IntenseEmphasis">
    <w:name w:val="Intense Emphasis"/>
    <w:basedOn w:val="DefaultParagraphFont"/>
    <w:uiPriority w:val="21"/>
    <w:qFormat/>
    <w:rsid w:val="00AB5B73"/>
    <w:rPr>
      <w:i/>
      <w:iCs/>
      <w:color w:val="0F4761" w:themeColor="accent1" w:themeShade="BF"/>
    </w:rPr>
  </w:style>
  <w:style w:type="paragraph" w:styleId="IntenseQuote">
    <w:name w:val="Intense Quote"/>
    <w:basedOn w:val="Normal"/>
    <w:next w:val="Normal"/>
    <w:link w:val="IntenseQuoteChar"/>
    <w:uiPriority w:val="30"/>
    <w:qFormat/>
    <w:rsid w:val="00AB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B73"/>
    <w:rPr>
      <w:i/>
      <w:iCs/>
      <w:color w:val="0F4761" w:themeColor="accent1" w:themeShade="BF"/>
    </w:rPr>
  </w:style>
  <w:style w:type="character" w:styleId="IntenseReference">
    <w:name w:val="Intense Reference"/>
    <w:basedOn w:val="DefaultParagraphFont"/>
    <w:uiPriority w:val="32"/>
    <w:qFormat/>
    <w:rsid w:val="00AB5B73"/>
    <w:rPr>
      <w:b/>
      <w:bCs/>
      <w:smallCaps/>
      <w:color w:val="0F4761" w:themeColor="accent1" w:themeShade="BF"/>
      <w:spacing w:val="5"/>
    </w:rPr>
  </w:style>
  <w:style w:type="paragraph" w:styleId="NormalWeb">
    <w:name w:val="Normal (Web)"/>
    <w:basedOn w:val="Normal"/>
    <w:uiPriority w:val="99"/>
    <w:semiHidden/>
    <w:unhideWhenUsed/>
    <w:rsid w:val="00AB5B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5B73"/>
    <w:rPr>
      <w:b/>
      <w:bCs/>
    </w:rPr>
  </w:style>
  <w:style w:type="character" w:styleId="Emphasis">
    <w:name w:val="Emphasis"/>
    <w:basedOn w:val="DefaultParagraphFont"/>
    <w:uiPriority w:val="20"/>
    <w:qFormat/>
    <w:rsid w:val="00AB5B73"/>
    <w:rPr>
      <w:i/>
      <w:iCs/>
    </w:rPr>
  </w:style>
  <w:style w:type="character" w:styleId="Hyperlink">
    <w:name w:val="Hyperlink"/>
    <w:basedOn w:val="DefaultParagraphFont"/>
    <w:uiPriority w:val="99"/>
    <w:unhideWhenUsed/>
    <w:rsid w:val="00AB5B73"/>
    <w:rPr>
      <w:color w:val="0000FF"/>
      <w:u w:val="single"/>
    </w:rPr>
  </w:style>
  <w:style w:type="paragraph" w:styleId="Header">
    <w:name w:val="header"/>
    <w:basedOn w:val="Normal"/>
    <w:link w:val="HeaderChar"/>
    <w:uiPriority w:val="99"/>
    <w:unhideWhenUsed/>
    <w:rsid w:val="00AB5B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B73"/>
  </w:style>
  <w:style w:type="paragraph" w:styleId="Footer">
    <w:name w:val="footer"/>
    <w:basedOn w:val="Normal"/>
    <w:link w:val="FooterChar"/>
    <w:uiPriority w:val="99"/>
    <w:unhideWhenUsed/>
    <w:rsid w:val="00AB5B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B73"/>
  </w:style>
  <w:style w:type="character" w:styleId="UnresolvedMention">
    <w:name w:val="Unresolved Mention"/>
    <w:basedOn w:val="DefaultParagraphFont"/>
    <w:uiPriority w:val="99"/>
    <w:semiHidden/>
    <w:unhideWhenUsed/>
    <w:rsid w:val="00624B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563514">
      <w:bodyDiv w:val="1"/>
      <w:marLeft w:val="0"/>
      <w:marRight w:val="0"/>
      <w:marTop w:val="0"/>
      <w:marBottom w:val="0"/>
      <w:divBdr>
        <w:top w:val="none" w:sz="0" w:space="0" w:color="auto"/>
        <w:left w:val="none" w:sz="0" w:space="0" w:color="auto"/>
        <w:bottom w:val="none" w:sz="0" w:space="0" w:color="auto"/>
        <w:right w:val="none" w:sz="0" w:space="0" w:color="auto"/>
      </w:divBdr>
      <w:divsChild>
        <w:div w:id="537007593">
          <w:marLeft w:val="0"/>
          <w:marRight w:val="0"/>
          <w:marTop w:val="0"/>
          <w:marBottom w:val="0"/>
          <w:divBdr>
            <w:top w:val="none" w:sz="0" w:space="0" w:color="auto"/>
            <w:left w:val="none" w:sz="0" w:space="0" w:color="auto"/>
            <w:bottom w:val="none" w:sz="0" w:space="0" w:color="auto"/>
            <w:right w:val="none" w:sz="0" w:space="0" w:color="auto"/>
          </w:divBdr>
          <w:divsChild>
            <w:div w:id="397363383">
              <w:marLeft w:val="0"/>
              <w:marRight w:val="0"/>
              <w:marTop w:val="0"/>
              <w:marBottom w:val="0"/>
              <w:divBdr>
                <w:top w:val="none" w:sz="0" w:space="0" w:color="auto"/>
                <w:left w:val="none" w:sz="0" w:space="0" w:color="auto"/>
                <w:bottom w:val="none" w:sz="0" w:space="0" w:color="auto"/>
                <w:right w:val="none" w:sz="0" w:space="0" w:color="auto"/>
              </w:divBdr>
              <w:divsChild>
                <w:div w:id="10742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54184">
      <w:bodyDiv w:val="1"/>
      <w:marLeft w:val="0"/>
      <w:marRight w:val="0"/>
      <w:marTop w:val="0"/>
      <w:marBottom w:val="0"/>
      <w:divBdr>
        <w:top w:val="none" w:sz="0" w:space="0" w:color="auto"/>
        <w:left w:val="none" w:sz="0" w:space="0" w:color="auto"/>
        <w:bottom w:val="none" w:sz="0" w:space="0" w:color="auto"/>
        <w:right w:val="none" w:sz="0" w:space="0" w:color="auto"/>
      </w:divBdr>
      <w:divsChild>
        <w:div w:id="235669857">
          <w:marLeft w:val="0"/>
          <w:marRight w:val="0"/>
          <w:marTop w:val="0"/>
          <w:marBottom w:val="0"/>
          <w:divBdr>
            <w:top w:val="none" w:sz="0" w:space="0" w:color="auto"/>
            <w:left w:val="none" w:sz="0" w:space="0" w:color="auto"/>
            <w:bottom w:val="none" w:sz="0" w:space="0" w:color="auto"/>
            <w:right w:val="none" w:sz="0" w:space="0" w:color="auto"/>
          </w:divBdr>
          <w:divsChild>
            <w:div w:id="1182013018">
              <w:marLeft w:val="0"/>
              <w:marRight w:val="0"/>
              <w:marTop w:val="0"/>
              <w:marBottom w:val="0"/>
              <w:divBdr>
                <w:top w:val="none" w:sz="0" w:space="0" w:color="auto"/>
                <w:left w:val="none" w:sz="0" w:space="0" w:color="auto"/>
                <w:bottom w:val="none" w:sz="0" w:space="0" w:color="auto"/>
                <w:right w:val="none" w:sz="0" w:space="0" w:color="auto"/>
              </w:divBdr>
              <w:divsChild>
                <w:div w:id="207357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lineplus.gov/attentiondeficithyperactivitydisorder.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Manzo</dc:creator>
  <cp:keywords/>
  <dc:description/>
  <cp:lastModifiedBy>Javier Manzo</cp:lastModifiedBy>
  <cp:revision>5</cp:revision>
  <dcterms:created xsi:type="dcterms:W3CDTF">2024-02-11T17:19:00Z</dcterms:created>
  <dcterms:modified xsi:type="dcterms:W3CDTF">2024-02-15T04:31:00Z</dcterms:modified>
</cp:coreProperties>
</file>