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B738E9" w14:textId="77777777" w:rsidR="002D6ED9" w:rsidRDefault="002D6ED9" w:rsidP="002D6ED9">
      <w:pPr>
        <w:jc w:val="center"/>
      </w:pPr>
    </w:p>
    <w:p w14:paraId="16073247" w14:textId="77777777" w:rsidR="002D6ED9" w:rsidRDefault="002D6ED9" w:rsidP="002D6ED9">
      <w:pPr>
        <w:jc w:val="center"/>
      </w:pPr>
    </w:p>
    <w:p w14:paraId="54314F8D" w14:textId="77777777" w:rsidR="002D6ED9" w:rsidRDefault="002D6ED9" w:rsidP="002D6ED9">
      <w:pPr>
        <w:jc w:val="center"/>
      </w:pPr>
    </w:p>
    <w:p w14:paraId="73859B10" w14:textId="77777777" w:rsidR="002D6ED9" w:rsidRDefault="002D6ED9" w:rsidP="002D6ED9">
      <w:pPr>
        <w:jc w:val="center"/>
      </w:pPr>
    </w:p>
    <w:p w14:paraId="30E953B4" w14:textId="77777777" w:rsidR="002D6ED9" w:rsidRDefault="002D6ED9" w:rsidP="002D6ED9">
      <w:pPr>
        <w:jc w:val="center"/>
      </w:pPr>
    </w:p>
    <w:p w14:paraId="73D7CEF6" w14:textId="77777777" w:rsidR="002D6ED9" w:rsidRDefault="002D6ED9" w:rsidP="002D6ED9">
      <w:pPr>
        <w:jc w:val="center"/>
      </w:pPr>
    </w:p>
    <w:p w14:paraId="5CF3AC85" w14:textId="77777777" w:rsidR="002D6ED9" w:rsidRDefault="002D6ED9" w:rsidP="002D6ED9">
      <w:pPr>
        <w:jc w:val="center"/>
      </w:pPr>
    </w:p>
    <w:p w14:paraId="0B358A79" w14:textId="77777777" w:rsidR="002D6ED9" w:rsidRDefault="002D6ED9" w:rsidP="002D6ED9">
      <w:pPr>
        <w:jc w:val="center"/>
      </w:pPr>
    </w:p>
    <w:p w14:paraId="00076E42" w14:textId="0B2E5312" w:rsidR="00530138" w:rsidRDefault="002D6ED9" w:rsidP="002D6ED9">
      <w:pPr>
        <w:jc w:val="center"/>
      </w:pPr>
      <w:r>
        <w:t>National Institute of ADHD review</w:t>
      </w:r>
    </w:p>
    <w:p w14:paraId="74A59797" w14:textId="77777777" w:rsidR="002D6ED9" w:rsidRDefault="002D6ED9" w:rsidP="002D6ED9">
      <w:pPr>
        <w:jc w:val="center"/>
        <w:rPr>
          <w:rFonts w:ascii="Times New Roman" w:eastAsia="Times New Roman" w:hAnsi="Times New Roman" w:cs="Times New Roman"/>
          <w:kern w:val="0"/>
          <w:sz w:val="24"/>
          <w:szCs w:val="24"/>
          <w14:ligatures w14:val="none"/>
        </w:rPr>
      </w:pPr>
      <w:r>
        <w:t>Javier Manzo</w:t>
      </w:r>
    </w:p>
    <w:p w14:paraId="3BE44D41" w14:textId="20303673" w:rsidR="002D6ED9" w:rsidRPr="002D6ED9" w:rsidRDefault="002D6ED9" w:rsidP="002D6ED9">
      <w:pPr>
        <w:jc w:val="center"/>
        <w:rPr>
          <w:rFonts w:ascii="Times New Roman" w:eastAsia="Times New Roman" w:hAnsi="Times New Roman" w:cs="Times New Roman"/>
          <w:kern w:val="0"/>
          <w:sz w:val="24"/>
          <w:szCs w:val="24"/>
          <w14:ligatures w14:val="none"/>
        </w:rPr>
      </w:pPr>
      <w:r w:rsidRPr="002D6ED9">
        <w:rPr>
          <w:rFonts w:ascii="Times New Roman" w:eastAsia="Times New Roman" w:hAnsi="Times New Roman" w:cs="Times New Roman"/>
          <w:kern w:val="0"/>
          <w:sz w:val="24"/>
          <w:szCs w:val="24"/>
          <w14:ligatures w14:val="none"/>
        </w:rPr>
        <w:t>College of Education: Grand Canyon University</w:t>
      </w:r>
    </w:p>
    <w:p w14:paraId="4074782D" w14:textId="77777777" w:rsidR="002D6ED9" w:rsidRPr="002D6ED9" w:rsidRDefault="002D6ED9" w:rsidP="002D6ED9">
      <w:pPr>
        <w:spacing w:after="0" w:line="240" w:lineRule="auto"/>
        <w:jc w:val="center"/>
        <w:rPr>
          <w:rFonts w:ascii="Times New Roman" w:eastAsia="Times New Roman" w:hAnsi="Times New Roman" w:cs="Times New Roman"/>
          <w:kern w:val="0"/>
          <w:sz w:val="24"/>
          <w:szCs w:val="24"/>
          <w14:ligatures w14:val="none"/>
        </w:rPr>
      </w:pPr>
      <w:r w:rsidRPr="002D6ED9">
        <w:rPr>
          <w:rFonts w:ascii="Times New Roman" w:eastAsia="Times New Roman" w:hAnsi="Times New Roman" w:cs="Times New Roman"/>
          <w:kern w:val="0"/>
          <w:sz w:val="24"/>
          <w:szCs w:val="24"/>
          <w14:ligatures w14:val="none"/>
        </w:rPr>
        <w:t>ENG 105: English Composition</w:t>
      </w:r>
    </w:p>
    <w:p w14:paraId="3F8D86D2" w14:textId="77777777" w:rsidR="002D6ED9" w:rsidRDefault="002D6ED9" w:rsidP="002D6ED9">
      <w:pPr>
        <w:spacing w:after="0" w:line="240" w:lineRule="auto"/>
        <w:jc w:val="center"/>
        <w:rPr>
          <w:rFonts w:ascii="Times New Roman" w:eastAsia="Times New Roman" w:hAnsi="Times New Roman" w:cs="Times New Roman"/>
          <w:kern w:val="0"/>
          <w:sz w:val="24"/>
          <w:szCs w:val="24"/>
          <w14:ligatures w14:val="none"/>
        </w:rPr>
      </w:pPr>
    </w:p>
    <w:p w14:paraId="4F332DB7" w14:textId="0FB57671" w:rsidR="002D6ED9" w:rsidRPr="002D6ED9" w:rsidRDefault="002D6ED9" w:rsidP="002D6ED9">
      <w:pPr>
        <w:spacing w:after="0" w:line="240" w:lineRule="auto"/>
        <w:jc w:val="center"/>
        <w:rPr>
          <w:rFonts w:ascii="Times New Roman" w:eastAsia="Times New Roman" w:hAnsi="Times New Roman" w:cs="Times New Roman"/>
          <w:kern w:val="0"/>
          <w:sz w:val="24"/>
          <w:szCs w:val="24"/>
          <w14:ligatures w14:val="none"/>
        </w:rPr>
      </w:pPr>
      <w:r w:rsidRPr="002D6ED9">
        <w:rPr>
          <w:rFonts w:ascii="Times New Roman" w:eastAsia="Times New Roman" w:hAnsi="Times New Roman" w:cs="Times New Roman"/>
          <w:kern w:val="0"/>
          <w:sz w:val="24"/>
          <w:szCs w:val="24"/>
          <w14:ligatures w14:val="none"/>
        </w:rPr>
        <w:t>Professor Jim Higuera</w:t>
      </w:r>
    </w:p>
    <w:p w14:paraId="6AA5E0AF" w14:textId="77777777" w:rsidR="002D6ED9" w:rsidRDefault="002D6ED9" w:rsidP="002D6ED9">
      <w:pPr>
        <w:spacing w:after="0" w:line="240" w:lineRule="auto"/>
        <w:jc w:val="center"/>
        <w:rPr>
          <w:rFonts w:ascii="Times New Roman" w:eastAsia="Times New Roman" w:hAnsi="Times New Roman" w:cs="Times New Roman"/>
          <w:kern w:val="0"/>
          <w:sz w:val="24"/>
          <w:szCs w:val="24"/>
          <w14:ligatures w14:val="none"/>
        </w:rPr>
      </w:pPr>
    </w:p>
    <w:p w14:paraId="796D9760" w14:textId="337A01DA" w:rsidR="002D6ED9" w:rsidRPr="002D6ED9" w:rsidRDefault="002D6ED9" w:rsidP="002D6ED9">
      <w:pPr>
        <w:spacing w:after="0" w:line="240" w:lineRule="auto"/>
        <w:jc w:val="center"/>
        <w:rPr>
          <w:rFonts w:ascii="Times New Roman" w:eastAsia="Times New Roman" w:hAnsi="Times New Roman" w:cs="Times New Roman"/>
          <w:kern w:val="0"/>
          <w:sz w:val="24"/>
          <w:szCs w:val="24"/>
          <w14:ligatures w14:val="none"/>
        </w:rPr>
      </w:pPr>
      <w:r w:rsidRPr="002D6ED9">
        <w:rPr>
          <w:rFonts w:ascii="Times New Roman" w:eastAsia="Times New Roman" w:hAnsi="Times New Roman" w:cs="Times New Roman"/>
          <w:kern w:val="0"/>
          <w:sz w:val="24"/>
          <w:szCs w:val="24"/>
          <w14:ligatures w14:val="none"/>
        </w:rPr>
        <w:t>1/31/2024</w:t>
      </w:r>
    </w:p>
    <w:p w14:paraId="6AEA1FC7" w14:textId="7C552C2B" w:rsidR="002D6ED9" w:rsidRDefault="002D6ED9" w:rsidP="002D6ED9">
      <w:pPr>
        <w:jc w:val="center"/>
      </w:pPr>
    </w:p>
    <w:p w14:paraId="199A69FC" w14:textId="77777777" w:rsidR="002D6ED9" w:rsidRDefault="002D6ED9" w:rsidP="002D6ED9">
      <w:pPr>
        <w:jc w:val="center"/>
      </w:pPr>
    </w:p>
    <w:p w14:paraId="509E28BB" w14:textId="77777777" w:rsidR="002D6ED9" w:rsidRDefault="002D6ED9" w:rsidP="002D6ED9">
      <w:pPr>
        <w:jc w:val="center"/>
      </w:pPr>
    </w:p>
    <w:p w14:paraId="73EC706A" w14:textId="77777777" w:rsidR="002D6ED9" w:rsidRDefault="002D6ED9" w:rsidP="002D6ED9">
      <w:pPr>
        <w:jc w:val="center"/>
      </w:pPr>
    </w:p>
    <w:p w14:paraId="60F38862" w14:textId="77777777" w:rsidR="002D6ED9" w:rsidRDefault="002D6ED9" w:rsidP="002D6ED9">
      <w:pPr>
        <w:jc w:val="center"/>
      </w:pPr>
    </w:p>
    <w:p w14:paraId="6FC14ED0" w14:textId="77777777" w:rsidR="002D6ED9" w:rsidRDefault="002D6ED9" w:rsidP="002D6ED9">
      <w:pPr>
        <w:jc w:val="center"/>
      </w:pPr>
    </w:p>
    <w:p w14:paraId="2C05FB37" w14:textId="77777777" w:rsidR="002D6ED9" w:rsidRDefault="002D6ED9" w:rsidP="002D6ED9">
      <w:pPr>
        <w:jc w:val="center"/>
      </w:pPr>
    </w:p>
    <w:p w14:paraId="51EAA75A" w14:textId="77777777" w:rsidR="002D6ED9" w:rsidRDefault="002D6ED9" w:rsidP="002D6ED9">
      <w:pPr>
        <w:jc w:val="center"/>
      </w:pPr>
    </w:p>
    <w:p w14:paraId="02B14572" w14:textId="77777777" w:rsidR="002D6ED9" w:rsidRDefault="002D6ED9" w:rsidP="002D6ED9">
      <w:pPr>
        <w:jc w:val="center"/>
      </w:pPr>
    </w:p>
    <w:p w14:paraId="5B65F3C2" w14:textId="77777777" w:rsidR="002D6ED9" w:rsidRDefault="002D6ED9" w:rsidP="002D6ED9">
      <w:pPr>
        <w:jc w:val="center"/>
      </w:pPr>
    </w:p>
    <w:p w14:paraId="061F23FE" w14:textId="77777777" w:rsidR="002D6ED9" w:rsidRDefault="002D6ED9" w:rsidP="002D6ED9">
      <w:pPr>
        <w:jc w:val="center"/>
      </w:pPr>
    </w:p>
    <w:p w14:paraId="6B3547AF" w14:textId="77777777" w:rsidR="002D6ED9" w:rsidRDefault="002D6ED9" w:rsidP="002D6ED9">
      <w:pPr>
        <w:jc w:val="center"/>
      </w:pPr>
    </w:p>
    <w:p w14:paraId="5583A8B4" w14:textId="77777777" w:rsidR="002D6ED9" w:rsidRDefault="002D6ED9" w:rsidP="002D6ED9">
      <w:pPr>
        <w:jc w:val="center"/>
      </w:pPr>
    </w:p>
    <w:p w14:paraId="14CCCF80" w14:textId="77777777" w:rsidR="002D6ED9" w:rsidRDefault="002D6ED9" w:rsidP="002D6ED9">
      <w:pPr>
        <w:jc w:val="center"/>
      </w:pPr>
    </w:p>
    <w:p w14:paraId="2D49FB6C" w14:textId="77777777" w:rsidR="002D6ED9" w:rsidRDefault="002D6ED9" w:rsidP="002D6ED9">
      <w:pPr>
        <w:jc w:val="center"/>
      </w:pPr>
    </w:p>
    <w:p w14:paraId="36E71ACC" w14:textId="1F318710" w:rsidR="002D6ED9" w:rsidRDefault="002D6ED9" w:rsidP="002D6ED9">
      <w:pPr>
        <w:pStyle w:val="NormalWeb"/>
        <w:spacing w:line="480" w:lineRule="auto"/>
      </w:pPr>
      <w:r>
        <w:lastRenderedPageBreak/>
        <w:tab/>
      </w:r>
      <w:r>
        <w:t>In today's world, it appears that the more information we have at our fingertips, the more misinformation there seems to be when it comes to ADHD or Attention Deficit Hyperactivity Disorder. Sorting through the abundance of information can be challenging, with conflicting details and credibility concerns regarding the sources.</w:t>
      </w:r>
      <w:r>
        <w:t xml:space="preserve"> While reviewing </w:t>
      </w:r>
      <w:r>
        <w:t xml:space="preserve">the National Institute of Mental Health website, which comprehensively covers what ADHD is, its signs, and symptoms, can provide clarity. Certain key features contribute to the credibility of this website, including its </w:t>
      </w:r>
      <w:r>
        <w:t>completion of its</w:t>
      </w:r>
      <w:r w:rsidR="00DE1421" w:rsidRPr="00DE1421">
        <w:t xml:space="preserve"> </w:t>
      </w:r>
      <w:r w:rsidR="00DE1421">
        <w:t>authority</w:t>
      </w:r>
      <w:r>
        <w:t>, the</w:t>
      </w:r>
      <w:r w:rsidR="00DE1421">
        <w:t xml:space="preserve"> </w:t>
      </w:r>
      <w:r w:rsidR="00DE1421">
        <w:t>objective</w:t>
      </w:r>
      <w:r>
        <w:t xml:space="preserve"> it holds, and the thorough coverage it provides on the subject.</w:t>
      </w:r>
    </w:p>
    <w:p w14:paraId="43242B96" w14:textId="5A94FCDB" w:rsidR="00971E40" w:rsidRDefault="00971E40" w:rsidP="00DE1421">
      <w:pPr>
        <w:pStyle w:val="NormalWeb"/>
        <w:spacing w:line="480" w:lineRule="auto"/>
        <w:ind w:firstLine="720"/>
      </w:pPr>
      <w:r>
        <w:t>To begin with, the National Institute of Mental Health (NIMH) website does an excellent job of distinctly identifying the subject at hand, which is Attention Deficit Hyperactivity Disorder (ADHD), through its well-organized content. The website not only presents information from various reputable sources and studies but also cites specific names that lend credibility to the data. The inclusion of diverse references allows for a comprehensive and reliable understanding of ADHD. The website's commitment to accuracy and validation is evident through its tracking and validation of information from reputable sources, ensuring that the content is not only current but also trustworthy. Much like the Centers for Disease Control and Prevention (CDC), the NIMH stands as a formidable institution, and it is evident that the authority bestowed upon it is leveraged to disseminate accurate and authoritative information</w:t>
      </w:r>
      <w:r w:rsidR="00DE1421">
        <w:t xml:space="preserve">, </w:t>
      </w:r>
      <w:r>
        <w:t xml:space="preserve"> serving as a guiding force for those associated with or working within the mental health domain. Whether accessed independently or through collaborative efforts with other entities, the NIMH serves as a cornerstone in the mental health landscape, offering a reliable foundation for individuals seeking information and professionals engaged in the field. In essence, the National </w:t>
      </w:r>
      <w:r>
        <w:lastRenderedPageBreak/>
        <w:t>Institute of Mental Health emerges as a trusted source and authoritative institution in the realm of mental health, playing a crucial role in shaping our understanding of conditions such as ADHD.</w:t>
      </w:r>
    </w:p>
    <w:p w14:paraId="7C14EA40" w14:textId="78EF2878" w:rsidR="002D6ED9" w:rsidRDefault="00DE1421" w:rsidP="002D6ED9">
      <w:pPr>
        <w:pStyle w:val="NormalWeb"/>
        <w:spacing w:line="480" w:lineRule="auto"/>
      </w:pPr>
      <w:r>
        <w:tab/>
      </w:r>
      <w:r>
        <w:t>When examining the objectives of the NIMH website, it becomes apparent that the institution has effectively organized information into easily understandable sections. This approach enables readers to grasp the content effortlessly while maintaining a professional and straightforward perspective on the subject matter Another noteworthy strategy employed to fulfill the website's objectives is the incorporation of references to other reputable websites and videos, accompanied by functional links. This not only enhances the credibility of the information presented but also allows users to explore additional content from reliable external sources. Overall, the NIMH successfully achieves its objectives by presenting information in a user-friendly manner, establishing connections between various elements, and incorporating external references to enrich the user experience. This approach fosters a deeper understanding of ADHD and its implications in the medical context, contributing to the overall effectiveness of the NIMH website.</w:t>
      </w:r>
    </w:p>
    <w:p w14:paraId="4F6E9123" w14:textId="77777777" w:rsidR="00385E93" w:rsidRDefault="00385E93" w:rsidP="002D6ED9">
      <w:pPr>
        <w:pStyle w:val="NormalWeb"/>
        <w:spacing w:line="480" w:lineRule="auto"/>
      </w:pPr>
    </w:p>
    <w:p w14:paraId="516344C1" w14:textId="7A227C9E" w:rsidR="00385E93" w:rsidRDefault="00385E93" w:rsidP="002D6ED9">
      <w:pPr>
        <w:pStyle w:val="NormalWeb"/>
        <w:spacing w:line="480" w:lineRule="auto"/>
      </w:pPr>
      <w:r>
        <w:tab/>
      </w:r>
      <w:r>
        <w:t xml:space="preserve">Finally, one aspect I truly appreciate about the website is its abundant resources and support available for individuals delving into the subject. The website offers a comprehensive publication where much of this valuable information can be accessed. Additionally, another intriguing feature is the incorporation of multimedia tools designed to enhance public education. This includes providing information on ways individuals can seek assistance, either by participating in clinical trials or by utilizing search features to connect with professionals who can offer better understanding and support for their specific concerns. Overall, the website's </w:t>
      </w:r>
      <w:r>
        <w:lastRenderedPageBreak/>
        <w:t>commitment to providing a wealth of resources, coupled with its utilization of multimedia tools, creates an accessible platform that empowers individuals to seek help and gain a deeper understanding of their unique challenges.</w:t>
      </w:r>
    </w:p>
    <w:p w14:paraId="55A94AFA" w14:textId="1AB4E3E1" w:rsidR="00D31434" w:rsidRDefault="00D31434" w:rsidP="00D31434">
      <w:pPr>
        <w:pStyle w:val="NormalWeb"/>
        <w:spacing w:line="480" w:lineRule="auto"/>
        <w:ind w:firstLine="720"/>
      </w:pPr>
      <w:r>
        <w:t>When searching for information online, it's vital to consistently distinguish between reliable and unreliable sources. Relying solely on tags or the presence of ".edu" or ".gov" in the domain is insufficient. Instead, it necessitates a deliberate effort to read, comprehend, and critically analyze the presented information in a clear and comprehensive manner. This approach not only encourages thoughtful consideration of the content but also sparks a desire to delve deeper into understanding.</w:t>
      </w:r>
      <w:r w:rsidR="00D41E35">
        <w:t xml:space="preserve"> As stated by </w:t>
      </w:r>
      <w:r w:rsidR="00D41E35">
        <w:t>(Iglhaut et al., 2024)</w:t>
      </w:r>
      <w:r w:rsidR="00D41E35">
        <w:t xml:space="preserve"> “ Depression is sometimes a symptom and not the sickness itself.” </w:t>
      </w:r>
      <w:r>
        <w:t xml:space="preserve"> Many websites themselves provide tools to facilitate this discernment effortlessly. The five key guidelines governing this process include authority, accuracy, objectivity, currency, and coverage. Personally, I find authority, objectivity, and coverage to be particularly favorable criteria for evaluating websites. These three elements stand out as the strongest considerations when assessing the reliability of a website or any form of online information. The National Institute of Mental Health makes a compelling case and excels in presenting information with flying colors.</w:t>
      </w:r>
    </w:p>
    <w:p w14:paraId="2B8A2AF0" w14:textId="77777777" w:rsidR="00D31434" w:rsidRDefault="00D31434" w:rsidP="00D31434">
      <w:pPr>
        <w:pStyle w:val="NormalWeb"/>
        <w:spacing w:line="480" w:lineRule="auto"/>
        <w:ind w:firstLine="720"/>
      </w:pPr>
    </w:p>
    <w:p w14:paraId="3F38FD24" w14:textId="77777777" w:rsidR="00D31434" w:rsidRDefault="00D31434" w:rsidP="00D31434">
      <w:pPr>
        <w:pStyle w:val="NormalWeb"/>
        <w:spacing w:line="480" w:lineRule="auto"/>
        <w:ind w:firstLine="720"/>
      </w:pPr>
    </w:p>
    <w:p w14:paraId="1EC2FD19" w14:textId="77777777" w:rsidR="00D31434" w:rsidRDefault="00D31434" w:rsidP="00D31434">
      <w:pPr>
        <w:pStyle w:val="NormalWeb"/>
        <w:spacing w:line="480" w:lineRule="auto"/>
        <w:ind w:firstLine="720"/>
      </w:pPr>
    </w:p>
    <w:p w14:paraId="42D4ACFF" w14:textId="77777777" w:rsidR="00D31434" w:rsidRDefault="00D31434" w:rsidP="00D31434">
      <w:pPr>
        <w:pStyle w:val="NormalWeb"/>
        <w:spacing w:line="480" w:lineRule="auto"/>
        <w:ind w:firstLine="720"/>
      </w:pPr>
    </w:p>
    <w:p w14:paraId="1ED45283" w14:textId="77777777" w:rsidR="00D31434" w:rsidRDefault="00D31434" w:rsidP="00D31434">
      <w:pPr>
        <w:pStyle w:val="NormalWeb"/>
        <w:spacing w:line="480" w:lineRule="auto"/>
        <w:ind w:firstLine="720"/>
      </w:pPr>
    </w:p>
    <w:p w14:paraId="66909680" w14:textId="18D1ED44" w:rsidR="00D31434" w:rsidRDefault="00D31434" w:rsidP="00D31434">
      <w:pPr>
        <w:pStyle w:val="NormalWeb"/>
        <w:spacing w:line="480" w:lineRule="auto"/>
        <w:ind w:firstLine="720"/>
      </w:pPr>
      <w:r>
        <w:t xml:space="preserve">Reference </w:t>
      </w:r>
    </w:p>
    <w:p w14:paraId="010F5BDC" w14:textId="7914A4C2" w:rsidR="00D41E35" w:rsidRDefault="00D41E35" w:rsidP="00D31434">
      <w:pPr>
        <w:pStyle w:val="NormalWeb"/>
        <w:spacing w:line="480" w:lineRule="auto"/>
        <w:ind w:firstLine="720"/>
      </w:pPr>
      <w:r>
        <w:t xml:space="preserve">Iglhaut, L., Primbs, R., Kaubisch, S., Koppenhöfer, C., Piechaczek, C. E., Keim, P.-M., Kloek, M., Feldmann, L., Schulte-Körne, G., &amp; Greimel, E. (2024). Evaluation of a web-based information platform on youth depression and mental health in parents of adolescents with a history of depression. </w:t>
      </w:r>
      <w:r>
        <w:rPr>
          <w:i/>
          <w:iCs/>
        </w:rPr>
        <w:t>Child &amp; Adolescent Psychiatry &amp; Mental Health</w:t>
      </w:r>
      <w:r>
        <w:t xml:space="preserve">, </w:t>
      </w:r>
      <w:r>
        <w:rPr>
          <w:i/>
          <w:iCs/>
        </w:rPr>
        <w:t>18</w:t>
      </w:r>
      <w:r>
        <w:t>(1), 1–11. https://doi-org.lopes.idm.oclc.org/10.1186/s13034-023-00703-x</w:t>
      </w:r>
    </w:p>
    <w:p w14:paraId="431DE963" w14:textId="77777777" w:rsidR="00D31434" w:rsidRDefault="00D31434" w:rsidP="00D31434">
      <w:pPr>
        <w:pStyle w:val="NormalWeb"/>
        <w:shd w:val="clear" w:color="auto" w:fill="FFFFFF"/>
        <w:spacing w:before="0" w:beforeAutospacing="0" w:after="0" w:afterAutospacing="0" w:line="480" w:lineRule="atLeast"/>
        <w:ind w:left="720" w:hanging="720"/>
        <w:rPr>
          <w:rFonts w:ascii="Calibri" w:hAnsi="Calibri" w:cs="Calibri"/>
          <w:color w:val="000000"/>
          <w:sz w:val="27"/>
          <w:szCs w:val="27"/>
        </w:rPr>
      </w:pPr>
      <w:r>
        <w:rPr>
          <w:rFonts w:ascii="Calibri" w:hAnsi="Calibri" w:cs="Calibri"/>
          <w:color w:val="000000"/>
          <w:sz w:val="27"/>
          <w:szCs w:val="27"/>
        </w:rPr>
        <w:t xml:space="preserve">National Institute of Mental Health. (2023, September). </w:t>
      </w:r>
      <w:r>
        <w:rPr>
          <w:rFonts w:ascii="Calibri" w:hAnsi="Calibri" w:cs="Calibri"/>
          <w:i/>
          <w:iCs/>
          <w:color w:val="000000"/>
          <w:sz w:val="27"/>
          <w:szCs w:val="27"/>
        </w:rPr>
        <w:t>Attention-Deficit/Hyperactivity Disorder</w:t>
      </w:r>
      <w:r>
        <w:rPr>
          <w:rFonts w:ascii="Calibri" w:hAnsi="Calibri" w:cs="Calibri"/>
          <w:color w:val="000000"/>
          <w:sz w:val="27"/>
          <w:szCs w:val="27"/>
        </w:rPr>
        <w:t>. Www.nimh.nih.gov; National Institute of Mental Health. https://www.nimh.nih.gov/health/topics/attention-deficit-hyperactivity-disorder-adhd</w:t>
      </w:r>
    </w:p>
    <w:p w14:paraId="6D8F5B65" w14:textId="77777777" w:rsidR="00D31434" w:rsidRDefault="00D31434" w:rsidP="00D31434">
      <w:pPr>
        <w:pStyle w:val="NormalWeb"/>
        <w:shd w:val="clear" w:color="auto" w:fill="FFFFFF"/>
        <w:rPr>
          <w:rFonts w:ascii="Calibri" w:hAnsi="Calibri" w:cs="Calibri"/>
          <w:color w:val="000000"/>
        </w:rPr>
      </w:pPr>
      <w:r>
        <w:rPr>
          <w:rFonts w:ascii="Calibri" w:hAnsi="Calibri" w:cs="Calibri"/>
          <w:color w:val="000000"/>
        </w:rPr>
        <w:t>‌</w:t>
      </w:r>
    </w:p>
    <w:p w14:paraId="278C56E8" w14:textId="77777777" w:rsidR="00D31434" w:rsidRDefault="00D31434" w:rsidP="00D31434">
      <w:pPr>
        <w:pStyle w:val="NormalWeb"/>
        <w:spacing w:line="480" w:lineRule="auto"/>
        <w:ind w:firstLine="720"/>
      </w:pPr>
    </w:p>
    <w:p w14:paraId="184F3114" w14:textId="73D717E2" w:rsidR="00385E93" w:rsidRDefault="00385E93" w:rsidP="002D6ED9">
      <w:pPr>
        <w:pStyle w:val="NormalWeb"/>
        <w:spacing w:line="480" w:lineRule="auto"/>
      </w:pPr>
    </w:p>
    <w:p w14:paraId="353D4F40" w14:textId="5AFBD003" w:rsidR="002D6ED9" w:rsidRDefault="002D6ED9" w:rsidP="002D6ED9">
      <w:pPr>
        <w:jc w:val="both"/>
      </w:pPr>
      <w:r>
        <w:br/>
      </w:r>
      <w:r>
        <w:br/>
      </w:r>
      <w:r>
        <w:br/>
      </w:r>
      <w:r>
        <w:br/>
      </w:r>
      <w:r>
        <w:br/>
      </w:r>
      <w:r>
        <w:br/>
      </w:r>
      <w:r>
        <w:br/>
      </w:r>
    </w:p>
    <w:sectPr w:rsidR="002D6ED9">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039A88" w14:textId="77777777" w:rsidR="00224973" w:rsidRDefault="00224973" w:rsidP="002D6ED9">
      <w:pPr>
        <w:spacing w:after="0" w:line="240" w:lineRule="auto"/>
      </w:pPr>
      <w:r>
        <w:separator/>
      </w:r>
    </w:p>
  </w:endnote>
  <w:endnote w:type="continuationSeparator" w:id="0">
    <w:p w14:paraId="6F8D5A43" w14:textId="77777777" w:rsidR="00224973" w:rsidRDefault="00224973" w:rsidP="002D6E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EDAC32" w14:textId="77777777" w:rsidR="00224973" w:rsidRDefault="00224973" w:rsidP="002D6ED9">
      <w:pPr>
        <w:spacing w:after="0" w:line="240" w:lineRule="auto"/>
      </w:pPr>
      <w:r>
        <w:separator/>
      </w:r>
    </w:p>
  </w:footnote>
  <w:footnote w:type="continuationSeparator" w:id="0">
    <w:p w14:paraId="2D0E819D" w14:textId="77777777" w:rsidR="00224973" w:rsidRDefault="00224973" w:rsidP="002D6E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DC8A73" w14:textId="10079E4A" w:rsidR="002D6ED9" w:rsidRDefault="002D6ED9" w:rsidP="002D6ED9">
    <w:pPr>
      <w:jc w:val="center"/>
    </w:pPr>
    <w:r>
      <w:t>National Institute of ADHD review</w:t>
    </w:r>
  </w:p>
  <w:p w14:paraId="55700460" w14:textId="77777777" w:rsidR="002D6ED9" w:rsidRDefault="002D6ED9" w:rsidP="002D6ED9">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ED9"/>
    <w:rsid w:val="000F4689"/>
    <w:rsid w:val="00224973"/>
    <w:rsid w:val="002D6ED9"/>
    <w:rsid w:val="00385E93"/>
    <w:rsid w:val="00530138"/>
    <w:rsid w:val="00971E40"/>
    <w:rsid w:val="00D31434"/>
    <w:rsid w:val="00D41E35"/>
    <w:rsid w:val="00DE14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3DA37"/>
  <w15:chartTrackingRefBased/>
  <w15:docId w15:val="{2EFCB343-C64A-4182-8ED2-1640F7FBB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D6E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6ED9"/>
  </w:style>
  <w:style w:type="paragraph" w:styleId="Footer">
    <w:name w:val="footer"/>
    <w:basedOn w:val="Normal"/>
    <w:link w:val="FooterChar"/>
    <w:uiPriority w:val="99"/>
    <w:unhideWhenUsed/>
    <w:rsid w:val="002D6E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6ED9"/>
  </w:style>
  <w:style w:type="character" w:customStyle="1" w:styleId="awspan">
    <w:name w:val="awspan"/>
    <w:basedOn w:val="DefaultParagraphFont"/>
    <w:rsid w:val="002D6ED9"/>
  </w:style>
  <w:style w:type="paragraph" w:styleId="NormalWeb">
    <w:name w:val="Normal (Web)"/>
    <w:basedOn w:val="Normal"/>
    <w:uiPriority w:val="99"/>
    <w:semiHidden/>
    <w:unhideWhenUsed/>
    <w:rsid w:val="002D6ED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01069">
      <w:bodyDiv w:val="1"/>
      <w:marLeft w:val="0"/>
      <w:marRight w:val="0"/>
      <w:marTop w:val="0"/>
      <w:marBottom w:val="0"/>
      <w:divBdr>
        <w:top w:val="none" w:sz="0" w:space="0" w:color="auto"/>
        <w:left w:val="none" w:sz="0" w:space="0" w:color="auto"/>
        <w:bottom w:val="none" w:sz="0" w:space="0" w:color="auto"/>
        <w:right w:val="none" w:sz="0" w:space="0" w:color="auto"/>
      </w:divBdr>
      <w:divsChild>
        <w:div w:id="1537694356">
          <w:marLeft w:val="0"/>
          <w:marRight w:val="0"/>
          <w:marTop w:val="0"/>
          <w:marBottom w:val="0"/>
          <w:divBdr>
            <w:top w:val="none" w:sz="0" w:space="0" w:color="auto"/>
            <w:left w:val="none" w:sz="0" w:space="0" w:color="auto"/>
            <w:bottom w:val="none" w:sz="0" w:space="0" w:color="auto"/>
            <w:right w:val="none" w:sz="0" w:space="0" w:color="auto"/>
          </w:divBdr>
          <w:divsChild>
            <w:div w:id="1545218480">
              <w:marLeft w:val="0"/>
              <w:marRight w:val="0"/>
              <w:marTop w:val="0"/>
              <w:marBottom w:val="0"/>
              <w:divBdr>
                <w:top w:val="none" w:sz="0" w:space="0" w:color="auto"/>
                <w:left w:val="none" w:sz="0" w:space="0" w:color="auto"/>
                <w:bottom w:val="none" w:sz="0" w:space="0" w:color="auto"/>
                <w:right w:val="none" w:sz="0" w:space="0" w:color="auto"/>
              </w:divBdr>
              <w:divsChild>
                <w:div w:id="2833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798401">
      <w:bodyDiv w:val="1"/>
      <w:marLeft w:val="0"/>
      <w:marRight w:val="0"/>
      <w:marTop w:val="0"/>
      <w:marBottom w:val="0"/>
      <w:divBdr>
        <w:top w:val="none" w:sz="0" w:space="0" w:color="auto"/>
        <w:left w:val="none" w:sz="0" w:space="0" w:color="auto"/>
        <w:bottom w:val="none" w:sz="0" w:space="0" w:color="auto"/>
        <w:right w:val="none" w:sz="0" w:space="0" w:color="auto"/>
      </w:divBdr>
    </w:div>
    <w:div w:id="1343974831">
      <w:bodyDiv w:val="1"/>
      <w:marLeft w:val="0"/>
      <w:marRight w:val="0"/>
      <w:marTop w:val="0"/>
      <w:marBottom w:val="0"/>
      <w:divBdr>
        <w:top w:val="none" w:sz="0" w:space="0" w:color="auto"/>
        <w:left w:val="none" w:sz="0" w:space="0" w:color="auto"/>
        <w:bottom w:val="none" w:sz="0" w:space="0" w:color="auto"/>
        <w:right w:val="none" w:sz="0" w:space="0" w:color="auto"/>
      </w:divBdr>
      <w:divsChild>
        <w:div w:id="1247374155">
          <w:marLeft w:val="0"/>
          <w:marRight w:val="0"/>
          <w:marTop w:val="0"/>
          <w:marBottom w:val="0"/>
          <w:divBdr>
            <w:top w:val="none" w:sz="0" w:space="0" w:color="auto"/>
            <w:left w:val="none" w:sz="0" w:space="0" w:color="auto"/>
            <w:bottom w:val="none" w:sz="0" w:space="0" w:color="auto"/>
            <w:right w:val="none" w:sz="0" w:space="0" w:color="auto"/>
          </w:divBdr>
          <w:divsChild>
            <w:div w:id="1173881332">
              <w:marLeft w:val="0"/>
              <w:marRight w:val="0"/>
              <w:marTop w:val="0"/>
              <w:marBottom w:val="0"/>
              <w:divBdr>
                <w:top w:val="none" w:sz="0" w:space="0" w:color="auto"/>
                <w:left w:val="none" w:sz="0" w:space="0" w:color="auto"/>
                <w:bottom w:val="none" w:sz="0" w:space="0" w:color="auto"/>
                <w:right w:val="none" w:sz="0" w:space="0" w:color="auto"/>
              </w:divBdr>
            </w:div>
            <w:div w:id="1184250679">
              <w:marLeft w:val="0"/>
              <w:marRight w:val="0"/>
              <w:marTop w:val="0"/>
              <w:marBottom w:val="0"/>
              <w:divBdr>
                <w:top w:val="none" w:sz="0" w:space="0" w:color="auto"/>
                <w:left w:val="none" w:sz="0" w:space="0" w:color="auto"/>
                <w:bottom w:val="none" w:sz="0" w:space="0" w:color="auto"/>
                <w:right w:val="none" w:sz="0" w:space="0" w:color="auto"/>
              </w:divBdr>
              <w:divsChild>
                <w:div w:id="1736734456">
                  <w:marLeft w:val="0"/>
                  <w:marRight w:val="0"/>
                  <w:marTop w:val="0"/>
                  <w:marBottom w:val="0"/>
                  <w:divBdr>
                    <w:top w:val="none" w:sz="0" w:space="0" w:color="auto"/>
                    <w:left w:val="none" w:sz="0" w:space="0" w:color="auto"/>
                    <w:bottom w:val="none" w:sz="0" w:space="0" w:color="auto"/>
                    <w:right w:val="none" w:sz="0" w:space="0" w:color="auto"/>
                  </w:divBdr>
                </w:div>
                <w:div w:id="765342574">
                  <w:marLeft w:val="0"/>
                  <w:marRight w:val="0"/>
                  <w:marTop w:val="0"/>
                  <w:marBottom w:val="0"/>
                  <w:divBdr>
                    <w:top w:val="none" w:sz="0" w:space="0" w:color="auto"/>
                    <w:left w:val="none" w:sz="0" w:space="0" w:color="auto"/>
                    <w:bottom w:val="none" w:sz="0" w:space="0" w:color="auto"/>
                    <w:right w:val="none" w:sz="0" w:space="0" w:color="auto"/>
                  </w:divBdr>
                </w:div>
                <w:div w:id="124350595">
                  <w:marLeft w:val="0"/>
                  <w:marRight w:val="0"/>
                  <w:marTop w:val="0"/>
                  <w:marBottom w:val="0"/>
                  <w:divBdr>
                    <w:top w:val="none" w:sz="0" w:space="0" w:color="auto"/>
                    <w:left w:val="none" w:sz="0" w:space="0" w:color="auto"/>
                    <w:bottom w:val="none" w:sz="0" w:space="0" w:color="auto"/>
                    <w:right w:val="none" w:sz="0" w:space="0" w:color="auto"/>
                  </w:divBdr>
                </w:div>
                <w:div w:id="127363217">
                  <w:marLeft w:val="0"/>
                  <w:marRight w:val="0"/>
                  <w:marTop w:val="0"/>
                  <w:marBottom w:val="0"/>
                  <w:divBdr>
                    <w:top w:val="none" w:sz="0" w:space="0" w:color="auto"/>
                    <w:left w:val="none" w:sz="0" w:space="0" w:color="auto"/>
                    <w:bottom w:val="none" w:sz="0" w:space="0" w:color="auto"/>
                    <w:right w:val="none" w:sz="0" w:space="0" w:color="auto"/>
                  </w:divBdr>
                </w:div>
                <w:div w:id="712197251">
                  <w:marLeft w:val="0"/>
                  <w:marRight w:val="0"/>
                  <w:marTop w:val="0"/>
                  <w:marBottom w:val="0"/>
                  <w:divBdr>
                    <w:top w:val="none" w:sz="0" w:space="0" w:color="auto"/>
                    <w:left w:val="none" w:sz="0" w:space="0" w:color="auto"/>
                    <w:bottom w:val="none" w:sz="0" w:space="0" w:color="auto"/>
                    <w:right w:val="none" w:sz="0" w:space="0" w:color="auto"/>
                  </w:divBdr>
                </w:div>
                <w:div w:id="170042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690386">
      <w:bodyDiv w:val="1"/>
      <w:marLeft w:val="0"/>
      <w:marRight w:val="0"/>
      <w:marTop w:val="0"/>
      <w:marBottom w:val="0"/>
      <w:divBdr>
        <w:top w:val="none" w:sz="0" w:space="0" w:color="auto"/>
        <w:left w:val="none" w:sz="0" w:space="0" w:color="auto"/>
        <w:bottom w:val="none" w:sz="0" w:space="0" w:color="auto"/>
        <w:right w:val="none" w:sz="0" w:space="0" w:color="auto"/>
      </w:divBdr>
      <w:divsChild>
        <w:div w:id="461196272">
          <w:marLeft w:val="0"/>
          <w:marRight w:val="0"/>
          <w:marTop w:val="0"/>
          <w:marBottom w:val="0"/>
          <w:divBdr>
            <w:top w:val="none" w:sz="0" w:space="0" w:color="auto"/>
            <w:left w:val="none" w:sz="0" w:space="0" w:color="auto"/>
            <w:bottom w:val="none" w:sz="0" w:space="0" w:color="auto"/>
            <w:right w:val="none" w:sz="0" w:space="0" w:color="auto"/>
          </w:divBdr>
          <w:divsChild>
            <w:div w:id="1110587003">
              <w:marLeft w:val="0"/>
              <w:marRight w:val="0"/>
              <w:marTop w:val="0"/>
              <w:marBottom w:val="0"/>
              <w:divBdr>
                <w:top w:val="none" w:sz="0" w:space="0" w:color="auto"/>
                <w:left w:val="none" w:sz="0" w:space="0" w:color="auto"/>
                <w:bottom w:val="none" w:sz="0" w:space="0" w:color="auto"/>
                <w:right w:val="none" w:sz="0" w:space="0" w:color="auto"/>
              </w:divBdr>
              <w:divsChild>
                <w:div w:id="101063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078455">
      <w:bodyDiv w:val="1"/>
      <w:marLeft w:val="0"/>
      <w:marRight w:val="0"/>
      <w:marTop w:val="0"/>
      <w:marBottom w:val="0"/>
      <w:divBdr>
        <w:top w:val="none" w:sz="0" w:space="0" w:color="auto"/>
        <w:left w:val="none" w:sz="0" w:space="0" w:color="auto"/>
        <w:bottom w:val="none" w:sz="0" w:space="0" w:color="auto"/>
        <w:right w:val="none" w:sz="0" w:space="0" w:color="auto"/>
      </w:divBdr>
      <w:divsChild>
        <w:div w:id="1277247465">
          <w:marLeft w:val="0"/>
          <w:marRight w:val="0"/>
          <w:marTop w:val="0"/>
          <w:marBottom w:val="0"/>
          <w:divBdr>
            <w:top w:val="none" w:sz="0" w:space="0" w:color="auto"/>
            <w:left w:val="none" w:sz="0" w:space="0" w:color="auto"/>
            <w:bottom w:val="none" w:sz="0" w:space="0" w:color="auto"/>
            <w:right w:val="none" w:sz="0" w:space="0" w:color="auto"/>
          </w:divBdr>
          <w:divsChild>
            <w:div w:id="1038704965">
              <w:marLeft w:val="0"/>
              <w:marRight w:val="0"/>
              <w:marTop w:val="0"/>
              <w:marBottom w:val="0"/>
              <w:divBdr>
                <w:top w:val="none" w:sz="0" w:space="0" w:color="auto"/>
                <w:left w:val="none" w:sz="0" w:space="0" w:color="auto"/>
                <w:bottom w:val="none" w:sz="0" w:space="0" w:color="auto"/>
                <w:right w:val="none" w:sz="0" w:space="0" w:color="auto"/>
              </w:divBdr>
              <w:divsChild>
                <w:div w:id="154267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282659">
      <w:bodyDiv w:val="1"/>
      <w:marLeft w:val="0"/>
      <w:marRight w:val="0"/>
      <w:marTop w:val="0"/>
      <w:marBottom w:val="0"/>
      <w:divBdr>
        <w:top w:val="none" w:sz="0" w:space="0" w:color="auto"/>
        <w:left w:val="none" w:sz="0" w:space="0" w:color="auto"/>
        <w:bottom w:val="none" w:sz="0" w:space="0" w:color="auto"/>
        <w:right w:val="none" w:sz="0" w:space="0" w:color="auto"/>
      </w:divBdr>
      <w:divsChild>
        <w:div w:id="8995577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5</Pages>
  <Words>914</Words>
  <Characters>5216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Manzo</dc:creator>
  <cp:keywords/>
  <dc:description/>
  <cp:lastModifiedBy>Javier Manzo</cp:lastModifiedBy>
  <cp:revision>1</cp:revision>
  <dcterms:created xsi:type="dcterms:W3CDTF">2024-02-01T04:47:00Z</dcterms:created>
  <dcterms:modified xsi:type="dcterms:W3CDTF">2024-02-01T06:16:00Z</dcterms:modified>
</cp:coreProperties>
</file>