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17284" w14:textId="77777777" w:rsidR="00DC552C" w:rsidRDefault="00DC552C" w:rsidP="00DC552C">
      <w:pPr>
        <w:pStyle w:val="NormalWeb"/>
        <w:spacing w:before="0" w:beforeAutospacing="0" w:after="0" w:afterAutospacing="0"/>
        <w:rPr>
          <w:color w:val="0E101A"/>
        </w:rPr>
      </w:pPr>
      <w:r>
        <w:rPr>
          <w:color w:val="0E101A"/>
        </w:rPr>
        <w:t>The Biopsychosocial Approach to Understanding and Treating Depression</w:t>
      </w:r>
    </w:p>
    <w:p w14:paraId="4262DD09" w14:textId="77777777" w:rsidR="00DC552C" w:rsidRDefault="00DC552C" w:rsidP="00DC552C">
      <w:pPr>
        <w:pStyle w:val="NormalWeb"/>
        <w:spacing w:before="0" w:beforeAutospacing="0" w:after="0" w:afterAutospacing="0"/>
        <w:rPr>
          <w:color w:val="0E101A"/>
        </w:rPr>
      </w:pPr>
    </w:p>
    <w:p w14:paraId="65C68D1E" w14:textId="77777777" w:rsidR="00DC552C" w:rsidRDefault="00DC552C" w:rsidP="00DC552C">
      <w:pPr>
        <w:pStyle w:val="NormalWeb"/>
        <w:spacing w:before="0" w:beforeAutospacing="0" w:after="0" w:afterAutospacing="0"/>
        <w:rPr>
          <w:color w:val="0E101A"/>
        </w:rPr>
      </w:pPr>
      <w:r>
        <w:rPr>
          <w:color w:val="0E101A"/>
        </w:rPr>
        <w:t>The biopsychosocial model proposes that the causes of psychological disorders, such as depression, involve the complex interplay of three key factors: biological, psychological, and social.</w:t>
      </w:r>
    </w:p>
    <w:p w14:paraId="0D20927D" w14:textId="77777777" w:rsidR="00DC552C" w:rsidRDefault="00DC552C" w:rsidP="00DC552C">
      <w:pPr>
        <w:pStyle w:val="NormalWeb"/>
        <w:spacing w:before="0" w:beforeAutospacing="0" w:after="0" w:afterAutospacing="0"/>
        <w:rPr>
          <w:color w:val="0E101A"/>
        </w:rPr>
      </w:pPr>
    </w:p>
    <w:p w14:paraId="35A0900A" w14:textId="77777777" w:rsidR="00DC552C" w:rsidRDefault="00DC552C" w:rsidP="00DC552C">
      <w:pPr>
        <w:pStyle w:val="NormalWeb"/>
        <w:spacing w:before="0" w:beforeAutospacing="0" w:after="0" w:afterAutospacing="0"/>
        <w:rPr>
          <w:color w:val="0E101A"/>
        </w:rPr>
      </w:pPr>
      <w:r>
        <w:rPr>
          <w:color w:val="0E101A"/>
        </w:rPr>
        <w:t>Biological Factors</w:t>
      </w:r>
    </w:p>
    <w:p w14:paraId="6BC2A62C" w14:textId="77777777" w:rsidR="00DC552C" w:rsidRDefault="00DC552C" w:rsidP="00DC552C">
      <w:pPr>
        <w:pStyle w:val="NormalWeb"/>
        <w:spacing w:before="0" w:beforeAutospacing="0" w:after="0" w:afterAutospacing="0"/>
        <w:rPr>
          <w:color w:val="0E101A"/>
        </w:rPr>
      </w:pPr>
      <w:r>
        <w:rPr>
          <w:color w:val="0E101A"/>
        </w:rPr>
        <w:t>Biological factors include genetic predispositions, neurochemical imbalances, and neuroanatomical abnormalities that may contribute to the development of depression. For example, research has linked depression to reduced serotonin levels and changes in brain regions involved in mood regulation (Engel, 1977; Borrell-Carrió et al., 2004). Genetic factors play a significant role in the biological underpinnings of depression. Studies have shown that individuals with a family history of depression are at a higher risk of developing the disorder, suggesting a heritable component (Levinson, 2006). Specific genetic variants have been associated with increased susceptibility to depression, particularly those involved in the regulation of neurotransmitters like serotonin, norepinephrine, and dopamine (Flint &amp; Kendler, 2014). Neurochemical imbalances, such as decreased levels of serotonin or increased levels of cortisol, have also been implicated in the pathogenesis of depression. These neurotransmitter and hormonal dysregulations can lead to alterations in mood, cognition, and behavior, contributing to the development of depressive symptoms (Belmaker &amp; Agam, 2008). Neuroanatomical abnormalities, such as reduced volume or altered activity in brain regions like the hippocampus, amygdala, and prefrontal cortex, have been observed in individuals with depression. These structural and functional changes can disrupt the neural circuits involved in emotion regulation, stress response, and cognitive processing, further exacerbating depressive symptoms (Drevets et al., 2008).</w:t>
      </w:r>
    </w:p>
    <w:p w14:paraId="256DDE52" w14:textId="77777777" w:rsidR="00DC552C" w:rsidRDefault="00DC552C" w:rsidP="00DC552C">
      <w:pPr>
        <w:pStyle w:val="NormalWeb"/>
        <w:spacing w:before="0" w:beforeAutospacing="0" w:after="0" w:afterAutospacing="0"/>
        <w:rPr>
          <w:color w:val="0E101A"/>
        </w:rPr>
      </w:pPr>
    </w:p>
    <w:p w14:paraId="02F6BED8" w14:textId="77777777" w:rsidR="00DC552C" w:rsidRDefault="00DC552C" w:rsidP="00DC552C">
      <w:pPr>
        <w:pStyle w:val="NormalWeb"/>
        <w:spacing w:before="0" w:beforeAutospacing="0" w:after="0" w:afterAutospacing="0"/>
        <w:rPr>
          <w:color w:val="0E101A"/>
        </w:rPr>
      </w:pPr>
      <w:r>
        <w:rPr>
          <w:color w:val="0E101A"/>
        </w:rPr>
        <w:t>Psychological Factors</w:t>
      </w:r>
    </w:p>
    <w:p w14:paraId="4F0409C8" w14:textId="77777777" w:rsidR="00DC552C" w:rsidRDefault="00DC552C" w:rsidP="00DC552C">
      <w:pPr>
        <w:pStyle w:val="NormalWeb"/>
        <w:spacing w:before="0" w:beforeAutospacing="0" w:after="0" w:afterAutospacing="0"/>
        <w:rPr>
          <w:color w:val="0E101A"/>
        </w:rPr>
      </w:pPr>
      <w:r>
        <w:rPr>
          <w:color w:val="0E101A"/>
        </w:rPr>
        <w:t>Psychological factors such as personality traits, cognitive distortions, and maladaptive coping strategies can also play a role in depression. Individuals with tendencies towards negative thinking, low self-esteem, and poor emotional regulation are more vulnerable to developing depression (Engel, 1977; Borrell-Carrió et al., 2004). Certain personality traits, such as neuroticism and introversion, have been associated with an increased risk of depression (Kendler et al., 2006). Individuals with these traits may be more prone to experiencing negative emotions, ruminating on problems, and engaging in avoidant coping strategies, all of which can contribute to the development and maintenance of depressive symptoms. Cognitive distortions, such as catastrophizing, overgeneralization, and negative self-evaluation, can also play a significant role in depression. These maladaptive thought patterns can lead to a negative bias in the interpretation of events and a distorted view of oneself, the world, and the future, further exacerbating depressive symptoms (Beck, 1967). Maladaptive coping strategies, such as avoidance, withdrawal, and substance abuse, can also contribute to the development and perpetuation of depression. Individuals who struggle to manage stress and regulate their emotions effectively may be more likely to engage in these unhealthy coping mechanisms, which can further worsen their depressive symptoms (Carver &amp; Connor-Smith, 2010).</w:t>
      </w:r>
    </w:p>
    <w:p w14:paraId="68F82907" w14:textId="77777777" w:rsidR="00DC552C" w:rsidRDefault="00DC552C" w:rsidP="00DC552C">
      <w:pPr>
        <w:pStyle w:val="NormalWeb"/>
        <w:spacing w:before="0" w:beforeAutospacing="0" w:after="0" w:afterAutospacing="0"/>
        <w:rPr>
          <w:color w:val="0E101A"/>
        </w:rPr>
      </w:pPr>
    </w:p>
    <w:p w14:paraId="134AED8D" w14:textId="77777777" w:rsidR="00DC552C" w:rsidRDefault="00DC552C" w:rsidP="00DC552C">
      <w:pPr>
        <w:pStyle w:val="NormalWeb"/>
        <w:spacing w:before="0" w:beforeAutospacing="0" w:after="0" w:afterAutospacing="0"/>
        <w:rPr>
          <w:color w:val="0E101A"/>
        </w:rPr>
      </w:pPr>
    </w:p>
    <w:p w14:paraId="3C88054D" w14:textId="77777777" w:rsidR="00DC552C" w:rsidRDefault="00DC552C" w:rsidP="00DC552C">
      <w:pPr>
        <w:pStyle w:val="NormalWeb"/>
        <w:spacing w:before="0" w:beforeAutospacing="0" w:after="0" w:afterAutospacing="0"/>
        <w:rPr>
          <w:color w:val="0E101A"/>
        </w:rPr>
      </w:pPr>
    </w:p>
    <w:p w14:paraId="494034F6" w14:textId="77777777" w:rsidR="00DC552C" w:rsidRDefault="00DC552C" w:rsidP="00DC552C">
      <w:pPr>
        <w:pStyle w:val="NormalWeb"/>
        <w:spacing w:before="0" w:beforeAutospacing="0" w:after="0" w:afterAutospacing="0"/>
        <w:rPr>
          <w:color w:val="0E101A"/>
        </w:rPr>
      </w:pPr>
    </w:p>
    <w:p w14:paraId="3F3CA0FA" w14:textId="77777777" w:rsidR="00DC552C" w:rsidRDefault="00DC552C" w:rsidP="00DC552C">
      <w:pPr>
        <w:pStyle w:val="NormalWeb"/>
        <w:spacing w:before="0" w:beforeAutospacing="0" w:after="0" w:afterAutospacing="0"/>
        <w:rPr>
          <w:color w:val="0E101A"/>
        </w:rPr>
      </w:pPr>
      <w:r>
        <w:rPr>
          <w:color w:val="0E101A"/>
        </w:rPr>
        <w:t>Social Factors</w:t>
      </w:r>
    </w:p>
    <w:p w14:paraId="13F867F8" w14:textId="77777777" w:rsidR="00DC552C" w:rsidRDefault="00DC552C" w:rsidP="00DC552C">
      <w:pPr>
        <w:pStyle w:val="NormalWeb"/>
        <w:spacing w:before="0" w:beforeAutospacing="0" w:after="0" w:afterAutospacing="0"/>
        <w:rPr>
          <w:color w:val="0E101A"/>
        </w:rPr>
      </w:pPr>
    </w:p>
    <w:p w14:paraId="3BB96412" w14:textId="77777777" w:rsidR="00DC552C" w:rsidRDefault="00DC552C" w:rsidP="00DC552C">
      <w:pPr>
        <w:pStyle w:val="NormalWeb"/>
        <w:spacing w:before="0" w:beforeAutospacing="0" w:after="0" w:afterAutospacing="0"/>
        <w:rPr>
          <w:color w:val="0E101A"/>
        </w:rPr>
      </w:pPr>
      <w:r>
        <w:rPr>
          <w:color w:val="0E101A"/>
        </w:rPr>
        <w:t>The social environment, including stressful life events, lack of social support, and socioeconomic status, can significantly impact the onset and course of depression. Factors like poverty, trauma, and social isolation have been associated with higher rates of depression (Engel, 1977; Borrell-Carrió et al., 2004). Experiencing challenging life events, such as the loss of a loved one, financial struggles, or relationship issues, can serve as a trigger. The onset of depression or exacerbates existing symptoms. These events can lead to Feelings of hopelessness, helplessness, and loss of control can lead to depression. (Hammen, 2005). Lack of social support can also be a significant risk factor for depression. Individuals who lack a solid social network or feel isolated and disconnected from their community are more vulnerable to developing depressive symptoms. Social support can buffer against the harmful effects of stress and promote better emotional regulation and coping strategies (Kawachi &amp; Berkman, 2001). Socioeconomic status is another important social factor that can influence the risk of depression. Individuals living in poverty or facing economic hardship are more likely to experience depression, as they may have limited access to resources, healthcare, and opportunities for social and personal growth (Lorant et al., 2003). By addressing the biological, psychological, and social aspects of depression, the biopsychosocial approach can provide a more comprehensive and effective treatment strategy for individuals struggling with this mental health condition. </w:t>
      </w:r>
    </w:p>
    <w:p w14:paraId="5240CB3F" w14:textId="77777777" w:rsidR="00DC552C" w:rsidRDefault="00DC552C" w:rsidP="00DC552C">
      <w:pPr>
        <w:pStyle w:val="NormalWeb"/>
        <w:spacing w:before="0" w:beforeAutospacing="0" w:after="0" w:afterAutospacing="0"/>
        <w:rPr>
          <w:color w:val="0E101A"/>
        </w:rPr>
      </w:pPr>
    </w:p>
    <w:p w14:paraId="1AC21F62" w14:textId="77777777" w:rsidR="00DC552C" w:rsidRDefault="00DC552C" w:rsidP="00DC552C">
      <w:pPr>
        <w:pStyle w:val="NormalWeb"/>
        <w:spacing w:before="0" w:beforeAutospacing="0" w:after="0" w:afterAutospacing="0"/>
        <w:rPr>
          <w:color w:val="0E101A"/>
        </w:rPr>
      </w:pPr>
      <w:r>
        <w:rPr>
          <w:color w:val="0E101A"/>
        </w:rPr>
        <w:t>References </w:t>
      </w:r>
    </w:p>
    <w:p w14:paraId="243AB0DE" w14:textId="77777777" w:rsidR="00DC552C" w:rsidRDefault="00DC552C" w:rsidP="00DC552C">
      <w:pPr>
        <w:pStyle w:val="NormalWeb"/>
        <w:spacing w:before="0" w:beforeAutospacing="0" w:after="0" w:afterAutospacing="0"/>
        <w:rPr>
          <w:color w:val="0E101A"/>
        </w:rPr>
      </w:pPr>
    </w:p>
    <w:p w14:paraId="7AA00C50" w14:textId="77777777" w:rsidR="00DC552C" w:rsidRDefault="00DC552C" w:rsidP="00DC552C">
      <w:pPr>
        <w:pStyle w:val="NormalWeb"/>
        <w:spacing w:before="0" w:beforeAutospacing="0" w:after="0" w:afterAutospacing="0"/>
        <w:rPr>
          <w:color w:val="0E101A"/>
        </w:rPr>
      </w:pPr>
      <w:r>
        <w:rPr>
          <w:color w:val="0E101A"/>
        </w:rPr>
        <w:t>Beck, A. T. (1967). </w:t>
      </w:r>
      <w:r>
        <w:rPr>
          <w:rStyle w:val="Emphasis"/>
          <w:rFonts w:eastAsiaTheme="majorEastAsia"/>
          <w:color w:val="0E101A"/>
        </w:rPr>
        <w:t>Depression: Clinical, experimental, and theoretical aspects</w:t>
      </w:r>
      <w:r>
        <w:rPr>
          <w:color w:val="0E101A"/>
        </w:rPr>
        <w:t>. University of Pennsylvania Press. </w:t>
      </w:r>
    </w:p>
    <w:p w14:paraId="690546D5" w14:textId="77777777" w:rsidR="00DC552C" w:rsidRDefault="00DC552C" w:rsidP="00DC552C">
      <w:pPr>
        <w:pStyle w:val="NormalWeb"/>
        <w:spacing w:before="0" w:beforeAutospacing="0" w:after="0" w:afterAutospacing="0"/>
        <w:rPr>
          <w:color w:val="0E101A"/>
        </w:rPr>
      </w:pPr>
    </w:p>
    <w:p w14:paraId="0A7B3745" w14:textId="77777777" w:rsidR="00DC552C" w:rsidRDefault="00DC552C" w:rsidP="00DC552C">
      <w:pPr>
        <w:pStyle w:val="NormalWeb"/>
        <w:spacing w:before="0" w:beforeAutospacing="0" w:after="0" w:afterAutospacing="0"/>
        <w:rPr>
          <w:color w:val="0E101A"/>
        </w:rPr>
      </w:pPr>
      <w:r>
        <w:rPr>
          <w:color w:val="0E101A"/>
        </w:rPr>
        <w:t>Belmaker, R. H., &amp; Agam, G. (2008). Major depressive disorder. New England Journal of Medicine, 358(1), 55-68. </w:t>
      </w:r>
    </w:p>
    <w:p w14:paraId="3403F608" w14:textId="77777777" w:rsidR="00DC552C" w:rsidRDefault="00DC552C" w:rsidP="00DC552C">
      <w:pPr>
        <w:pStyle w:val="NormalWeb"/>
        <w:spacing w:before="0" w:beforeAutospacing="0" w:after="0" w:afterAutospacing="0"/>
        <w:rPr>
          <w:color w:val="0E101A"/>
        </w:rPr>
      </w:pPr>
    </w:p>
    <w:p w14:paraId="170271F1" w14:textId="77777777" w:rsidR="00DC552C" w:rsidRDefault="00DC552C" w:rsidP="00DC552C">
      <w:pPr>
        <w:pStyle w:val="NormalWeb"/>
        <w:spacing w:before="0" w:beforeAutospacing="0" w:after="0" w:afterAutospacing="0"/>
        <w:rPr>
          <w:color w:val="0E101A"/>
        </w:rPr>
      </w:pPr>
      <w:r w:rsidRPr="00DC552C">
        <w:rPr>
          <w:color w:val="0E101A"/>
          <w:lang w:val="de-DE"/>
        </w:rPr>
        <w:t xml:space="preserve">Borrell-Carrió, F., Suchman, A. L., &amp; Epstein, R. M. (2004). </w:t>
      </w:r>
      <w:r>
        <w:rPr>
          <w:color w:val="0E101A"/>
        </w:rPr>
        <w:t>The biopsychosocial model 25 years later: principles, practice, and scientific inquiry. Annals of Family Medicine, 2(6), 576-582. </w:t>
      </w:r>
    </w:p>
    <w:p w14:paraId="53D9E6A4" w14:textId="77777777" w:rsidR="00DC552C" w:rsidRDefault="00DC552C" w:rsidP="00DC552C">
      <w:pPr>
        <w:pStyle w:val="NormalWeb"/>
        <w:spacing w:before="0" w:beforeAutospacing="0" w:after="0" w:afterAutospacing="0"/>
        <w:rPr>
          <w:color w:val="0E101A"/>
        </w:rPr>
      </w:pPr>
    </w:p>
    <w:p w14:paraId="69721557" w14:textId="77777777" w:rsidR="00DC552C" w:rsidRDefault="00DC552C" w:rsidP="00DC552C">
      <w:pPr>
        <w:pStyle w:val="NormalWeb"/>
        <w:spacing w:before="0" w:beforeAutospacing="0" w:after="0" w:afterAutospacing="0"/>
        <w:rPr>
          <w:color w:val="0E101A"/>
        </w:rPr>
      </w:pPr>
      <w:r>
        <w:rPr>
          <w:color w:val="0E101A"/>
        </w:rPr>
        <w:t>Carver, C. S., &amp; Connor-Smith, J. (2010). Personality and coping. </w:t>
      </w:r>
      <w:r>
        <w:rPr>
          <w:rStyle w:val="Emphasis"/>
          <w:rFonts w:eastAsiaTheme="majorEastAsia"/>
          <w:color w:val="0E101A"/>
        </w:rPr>
        <w:t>Annual review of psychology</w:t>
      </w:r>
      <w:r>
        <w:rPr>
          <w:color w:val="0E101A"/>
        </w:rPr>
        <w:t>, </w:t>
      </w:r>
      <w:r>
        <w:rPr>
          <w:rStyle w:val="Emphasis"/>
          <w:rFonts w:eastAsiaTheme="majorEastAsia"/>
          <w:color w:val="0E101A"/>
        </w:rPr>
        <w:t>pp. 61</w:t>
      </w:r>
      <w:r>
        <w:rPr>
          <w:color w:val="0E101A"/>
        </w:rPr>
        <w:t>, 679–704. </w:t>
      </w:r>
    </w:p>
    <w:p w14:paraId="58A99CCC" w14:textId="77777777" w:rsidR="00DC552C" w:rsidRDefault="00DC552C" w:rsidP="00DC552C">
      <w:pPr>
        <w:pStyle w:val="NormalWeb"/>
        <w:spacing w:before="0" w:beforeAutospacing="0" w:after="0" w:afterAutospacing="0"/>
        <w:rPr>
          <w:color w:val="0E101A"/>
        </w:rPr>
      </w:pPr>
    </w:p>
    <w:p w14:paraId="7DF1110D" w14:textId="77777777" w:rsidR="00DC552C" w:rsidRDefault="00DC552C" w:rsidP="00DC552C">
      <w:pPr>
        <w:pStyle w:val="NormalWeb"/>
        <w:spacing w:before="0" w:beforeAutospacing="0" w:after="0" w:afterAutospacing="0"/>
        <w:rPr>
          <w:color w:val="0E101A"/>
        </w:rPr>
      </w:pPr>
      <w:r>
        <w:rPr>
          <w:color w:val="0E101A"/>
        </w:rPr>
        <w:t>Drevets, W. C., Price, J. L., &amp; Furey, M. L. (2008). Brain structural and functional abnormalities in mood disorders: implications for neurocircuitry models of depression. Brain structure and function, 213(1), 93-118. </w:t>
      </w:r>
    </w:p>
    <w:p w14:paraId="242822D9" w14:textId="77777777" w:rsidR="00DC552C" w:rsidRDefault="00DC552C" w:rsidP="00DC552C">
      <w:pPr>
        <w:pStyle w:val="NormalWeb"/>
        <w:spacing w:before="0" w:beforeAutospacing="0" w:after="0" w:afterAutospacing="0"/>
        <w:rPr>
          <w:color w:val="0E101A"/>
        </w:rPr>
      </w:pPr>
    </w:p>
    <w:p w14:paraId="32CDB3E0" w14:textId="77777777" w:rsidR="00DC552C" w:rsidRDefault="00DC552C" w:rsidP="00DC552C">
      <w:pPr>
        <w:pStyle w:val="NormalWeb"/>
        <w:spacing w:before="0" w:beforeAutospacing="0" w:after="0" w:afterAutospacing="0"/>
        <w:rPr>
          <w:color w:val="0E101A"/>
        </w:rPr>
      </w:pPr>
      <w:r>
        <w:rPr>
          <w:color w:val="0E101A"/>
        </w:rPr>
        <w:t>Engel, G. L. (1977). The need for a new medical model: a challenge for biomedicine. </w:t>
      </w:r>
      <w:r>
        <w:rPr>
          <w:rStyle w:val="Emphasis"/>
          <w:rFonts w:eastAsiaTheme="majorEastAsia"/>
          <w:color w:val="0E101A"/>
        </w:rPr>
        <w:t>Science</w:t>
      </w:r>
      <w:r>
        <w:rPr>
          <w:color w:val="0E101A"/>
        </w:rPr>
        <w:t>, </w:t>
      </w:r>
      <w:r>
        <w:rPr>
          <w:rStyle w:val="Emphasis"/>
          <w:rFonts w:eastAsiaTheme="majorEastAsia"/>
          <w:color w:val="0E101A"/>
        </w:rPr>
        <w:t>196</w:t>
      </w:r>
      <w:r>
        <w:rPr>
          <w:color w:val="0E101A"/>
        </w:rPr>
        <w:t>(4286), 129–136. </w:t>
      </w:r>
    </w:p>
    <w:p w14:paraId="187A7870" w14:textId="77777777" w:rsidR="00DC552C" w:rsidRDefault="00DC552C" w:rsidP="00DC552C">
      <w:pPr>
        <w:pStyle w:val="NormalWeb"/>
        <w:spacing w:before="0" w:beforeAutospacing="0" w:after="0" w:afterAutospacing="0"/>
        <w:rPr>
          <w:color w:val="0E101A"/>
        </w:rPr>
      </w:pPr>
    </w:p>
    <w:p w14:paraId="2D6B0EEB" w14:textId="77777777" w:rsidR="00DC552C" w:rsidRDefault="00DC552C" w:rsidP="00DC552C">
      <w:pPr>
        <w:pStyle w:val="NormalWeb"/>
        <w:spacing w:before="0" w:beforeAutospacing="0" w:after="0" w:afterAutospacing="0"/>
        <w:rPr>
          <w:color w:val="0E101A"/>
        </w:rPr>
      </w:pPr>
      <w:r>
        <w:rPr>
          <w:color w:val="0E101A"/>
        </w:rPr>
        <w:t>Flint, J., &amp; Kendler, K. S. (2014). The genetics of major depression. Neuron, 81(3), 484-503. </w:t>
      </w:r>
    </w:p>
    <w:p w14:paraId="7F2829FB" w14:textId="77777777" w:rsidR="00DC552C" w:rsidRDefault="00DC552C" w:rsidP="00DC552C">
      <w:pPr>
        <w:pStyle w:val="NormalWeb"/>
        <w:spacing w:before="0" w:beforeAutospacing="0" w:after="0" w:afterAutospacing="0"/>
        <w:rPr>
          <w:color w:val="0E101A"/>
        </w:rPr>
      </w:pPr>
    </w:p>
    <w:p w14:paraId="42DF6F81" w14:textId="77777777" w:rsidR="00DC552C" w:rsidRDefault="00DC552C" w:rsidP="00DC552C">
      <w:pPr>
        <w:pStyle w:val="NormalWeb"/>
        <w:spacing w:before="0" w:beforeAutospacing="0" w:after="0" w:afterAutospacing="0"/>
        <w:rPr>
          <w:color w:val="0E101A"/>
        </w:rPr>
      </w:pPr>
      <w:r>
        <w:rPr>
          <w:color w:val="0E101A"/>
        </w:rPr>
        <w:t>Hammen, C. (2005). Stress and depression. Annu. Rev. Clin. Psychol., pp. 1, 293–319. </w:t>
      </w:r>
    </w:p>
    <w:p w14:paraId="10C5824E" w14:textId="77777777" w:rsidR="00DC552C" w:rsidRDefault="00DC552C" w:rsidP="00DC552C">
      <w:pPr>
        <w:pStyle w:val="NormalWeb"/>
        <w:spacing w:before="0" w:beforeAutospacing="0" w:after="0" w:afterAutospacing="0"/>
        <w:rPr>
          <w:color w:val="0E101A"/>
        </w:rPr>
      </w:pPr>
    </w:p>
    <w:p w14:paraId="0424A708" w14:textId="77777777" w:rsidR="00DC552C" w:rsidRDefault="00DC552C" w:rsidP="00DC552C">
      <w:pPr>
        <w:pStyle w:val="NormalWeb"/>
        <w:spacing w:before="0" w:beforeAutospacing="0" w:after="0" w:afterAutospacing="0"/>
        <w:rPr>
          <w:color w:val="0E101A"/>
        </w:rPr>
      </w:pPr>
      <w:r>
        <w:rPr>
          <w:color w:val="0E101A"/>
        </w:rPr>
        <w:t>Kawachi, I., &amp; Berkman, L. F. (2001). Social ties and mental health. </w:t>
      </w:r>
      <w:r>
        <w:rPr>
          <w:rStyle w:val="Emphasis"/>
          <w:rFonts w:eastAsiaTheme="majorEastAsia"/>
          <w:color w:val="0E101A"/>
        </w:rPr>
        <w:t>Journal of Urban Health</w:t>
      </w:r>
      <w:r>
        <w:rPr>
          <w:color w:val="0E101A"/>
        </w:rPr>
        <w:t>, </w:t>
      </w:r>
      <w:r>
        <w:rPr>
          <w:rStyle w:val="Emphasis"/>
          <w:rFonts w:eastAsiaTheme="majorEastAsia"/>
          <w:color w:val="0E101A"/>
        </w:rPr>
        <w:t>78</w:t>
      </w:r>
      <w:r>
        <w:rPr>
          <w:color w:val="0E101A"/>
        </w:rPr>
        <w:t>(3), 458–467. </w:t>
      </w:r>
    </w:p>
    <w:p w14:paraId="0D289655" w14:textId="77777777" w:rsidR="00DC552C" w:rsidRDefault="00DC552C" w:rsidP="00DC552C">
      <w:pPr>
        <w:pStyle w:val="NormalWeb"/>
        <w:spacing w:before="0" w:beforeAutospacing="0" w:after="0" w:afterAutospacing="0"/>
        <w:rPr>
          <w:color w:val="0E101A"/>
        </w:rPr>
      </w:pPr>
    </w:p>
    <w:p w14:paraId="691BE5BC" w14:textId="77777777" w:rsidR="00DC552C" w:rsidRDefault="00DC552C" w:rsidP="00DC552C">
      <w:pPr>
        <w:pStyle w:val="NormalWeb"/>
        <w:spacing w:before="0" w:beforeAutospacing="0" w:after="0" w:afterAutospacing="0"/>
        <w:rPr>
          <w:color w:val="0E101A"/>
        </w:rPr>
      </w:pPr>
      <w:r w:rsidRPr="00DC552C">
        <w:rPr>
          <w:color w:val="0E101A"/>
          <w:lang w:val="de-DE"/>
        </w:rPr>
        <w:t xml:space="preserve">Kendler, K. S., Gatz, M., Gardner, C. O., &amp; Pedersen, N. L. (2006). </w:t>
      </w:r>
      <w:r>
        <w:rPr>
          <w:color w:val="0E101A"/>
        </w:rPr>
        <w:t>Personality and major depression: a Swedish longitudinal, population-based twin study. Archives of General Psychiatry, 63(10), 1113-1120. </w:t>
      </w:r>
    </w:p>
    <w:p w14:paraId="6E49599A" w14:textId="77777777" w:rsidR="00DC552C" w:rsidRDefault="00DC552C" w:rsidP="00DC552C">
      <w:pPr>
        <w:pStyle w:val="NormalWeb"/>
        <w:spacing w:before="0" w:beforeAutospacing="0" w:after="0" w:afterAutospacing="0"/>
        <w:rPr>
          <w:color w:val="0E101A"/>
        </w:rPr>
      </w:pPr>
      <w:r>
        <w:rPr>
          <w:color w:val="0E101A"/>
        </w:rPr>
        <w:t>Levinson, D. F. (2006). The genetics of depression: a review. Biological psychiatry, 60(2), 84-92. </w:t>
      </w:r>
    </w:p>
    <w:p w14:paraId="0EFF4FE6" w14:textId="77777777" w:rsidR="00DC552C" w:rsidRDefault="00DC552C" w:rsidP="00DC552C">
      <w:pPr>
        <w:pStyle w:val="NormalWeb"/>
        <w:spacing w:before="0" w:beforeAutospacing="0" w:after="0" w:afterAutospacing="0"/>
        <w:rPr>
          <w:color w:val="0E101A"/>
        </w:rPr>
      </w:pPr>
    </w:p>
    <w:p w14:paraId="73A8F435" w14:textId="77777777" w:rsidR="00DC552C" w:rsidRDefault="00DC552C" w:rsidP="00DC552C">
      <w:pPr>
        <w:pStyle w:val="NormalWeb"/>
        <w:spacing w:before="0" w:beforeAutospacing="0" w:after="0" w:afterAutospacing="0"/>
        <w:rPr>
          <w:color w:val="0E101A"/>
        </w:rPr>
      </w:pPr>
      <w:r>
        <w:rPr>
          <w:color w:val="0E101A"/>
        </w:rPr>
        <w:t xml:space="preserve">Lorant, V., </w:t>
      </w:r>
      <w:proofErr w:type="spellStart"/>
      <w:r>
        <w:rPr>
          <w:color w:val="0E101A"/>
        </w:rPr>
        <w:t>Deliège</w:t>
      </w:r>
      <w:proofErr w:type="spellEnd"/>
      <w:r>
        <w:rPr>
          <w:color w:val="0E101A"/>
        </w:rPr>
        <w:t xml:space="preserve">, D., Eaton, W., Robert, A., Philippot, P., &amp; </w:t>
      </w:r>
      <w:proofErr w:type="spellStart"/>
      <w:r>
        <w:rPr>
          <w:color w:val="0E101A"/>
        </w:rPr>
        <w:t>Ansseau</w:t>
      </w:r>
      <w:proofErr w:type="spellEnd"/>
      <w:r>
        <w:rPr>
          <w:color w:val="0E101A"/>
        </w:rPr>
        <w:t>, M. (2003). Socioeconomic inequalities in depression: a meta-analysis. American journal of epidemiology, 157(2), 98-112.</w:t>
      </w:r>
    </w:p>
    <w:p w14:paraId="00423167" w14:textId="77777777" w:rsidR="001F72BB" w:rsidRPr="00DC552C" w:rsidRDefault="001F72BB" w:rsidP="00DC552C"/>
    <w:sectPr w:rsidR="001F72BB" w:rsidRPr="00DC5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2BB"/>
    <w:rsid w:val="001E1A3B"/>
    <w:rsid w:val="001F72BB"/>
    <w:rsid w:val="00DC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4A303"/>
  <w15:chartTrackingRefBased/>
  <w15:docId w15:val="{9BC284F7-F5C4-42ED-A175-3F7795CE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2BB"/>
    <w:rPr>
      <w:rFonts w:eastAsiaTheme="majorEastAsia" w:cstheme="majorBidi"/>
      <w:color w:val="272727" w:themeColor="text1" w:themeTint="D8"/>
    </w:rPr>
  </w:style>
  <w:style w:type="paragraph" w:styleId="Title">
    <w:name w:val="Title"/>
    <w:basedOn w:val="Normal"/>
    <w:next w:val="Normal"/>
    <w:link w:val="TitleChar"/>
    <w:uiPriority w:val="10"/>
    <w:qFormat/>
    <w:rsid w:val="001F7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2BB"/>
    <w:pPr>
      <w:spacing w:before="160"/>
      <w:jc w:val="center"/>
    </w:pPr>
    <w:rPr>
      <w:i/>
      <w:iCs/>
      <w:color w:val="404040" w:themeColor="text1" w:themeTint="BF"/>
    </w:rPr>
  </w:style>
  <w:style w:type="character" w:customStyle="1" w:styleId="QuoteChar">
    <w:name w:val="Quote Char"/>
    <w:basedOn w:val="DefaultParagraphFont"/>
    <w:link w:val="Quote"/>
    <w:uiPriority w:val="29"/>
    <w:rsid w:val="001F72BB"/>
    <w:rPr>
      <w:i/>
      <w:iCs/>
      <w:color w:val="404040" w:themeColor="text1" w:themeTint="BF"/>
    </w:rPr>
  </w:style>
  <w:style w:type="paragraph" w:styleId="ListParagraph">
    <w:name w:val="List Paragraph"/>
    <w:basedOn w:val="Normal"/>
    <w:uiPriority w:val="34"/>
    <w:qFormat/>
    <w:rsid w:val="001F72BB"/>
    <w:pPr>
      <w:ind w:left="720"/>
      <w:contextualSpacing/>
    </w:pPr>
  </w:style>
  <w:style w:type="character" w:styleId="IntenseEmphasis">
    <w:name w:val="Intense Emphasis"/>
    <w:basedOn w:val="DefaultParagraphFont"/>
    <w:uiPriority w:val="21"/>
    <w:qFormat/>
    <w:rsid w:val="001F72BB"/>
    <w:rPr>
      <w:i/>
      <w:iCs/>
      <w:color w:val="0F4761" w:themeColor="accent1" w:themeShade="BF"/>
    </w:rPr>
  </w:style>
  <w:style w:type="paragraph" w:styleId="IntenseQuote">
    <w:name w:val="Intense Quote"/>
    <w:basedOn w:val="Normal"/>
    <w:next w:val="Normal"/>
    <w:link w:val="IntenseQuoteChar"/>
    <w:uiPriority w:val="30"/>
    <w:qFormat/>
    <w:rsid w:val="001F7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2BB"/>
    <w:rPr>
      <w:i/>
      <w:iCs/>
      <w:color w:val="0F4761" w:themeColor="accent1" w:themeShade="BF"/>
    </w:rPr>
  </w:style>
  <w:style w:type="character" w:styleId="IntenseReference">
    <w:name w:val="Intense Reference"/>
    <w:basedOn w:val="DefaultParagraphFont"/>
    <w:uiPriority w:val="32"/>
    <w:qFormat/>
    <w:rsid w:val="001F72BB"/>
    <w:rPr>
      <w:b/>
      <w:bCs/>
      <w:smallCaps/>
      <w:color w:val="0F4761" w:themeColor="accent1" w:themeShade="BF"/>
      <w:spacing w:val="5"/>
    </w:rPr>
  </w:style>
  <w:style w:type="paragraph" w:styleId="NormalWeb">
    <w:name w:val="Normal (Web)"/>
    <w:basedOn w:val="Normal"/>
    <w:uiPriority w:val="99"/>
    <w:semiHidden/>
    <w:unhideWhenUsed/>
    <w:rsid w:val="001F72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72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5221485">
      <w:bodyDiv w:val="1"/>
      <w:marLeft w:val="0"/>
      <w:marRight w:val="0"/>
      <w:marTop w:val="0"/>
      <w:marBottom w:val="0"/>
      <w:divBdr>
        <w:top w:val="none" w:sz="0" w:space="0" w:color="auto"/>
        <w:left w:val="none" w:sz="0" w:space="0" w:color="auto"/>
        <w:bottom w:val="none" w:sz="0" w:space="0" w:color="auto"/>
        <w:right w:val="none" w:sz="0" w:space="0" w:color="auto"/>
      </w:divBdr>
    </w:div>
    <w:div w:id="1083187299">
      <w:bodyDiv w:val="1"/>
      <w:marLeft w:val="0"/>
      <w:marRight w:val="0"/>
      <w:marTop w:val="0"/>
      <w:marBottom w:val="0"/>
      <w:divBdr>
        <w:top w:val="none" w:sz="0" w:space="0" w:color="auto"/>
        <w:left w:val="none" w:sz="0" w:space="0" w:color="auto"/>
        <w:bottom w:val="none" w:sz="0" w:space="0" w:color="auto"/>
        <w:right w:val="none" w:sz="0" w:space="0" w:color="auto"/>
      </w:divBdr>
    </w:div>
    <w:div w:id="118097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3</Pages>
  <Words>920</Words>
  <Characters>5691</Characters>
  <Application>Microsoft Office Word</Application>
  <DocSecurity>0</DocSecurity>
  <Lines>105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 Manzo</dc:creator>
  <cp:keywords/>
  <dc:description/>
  <cp:lastModifiedBy>Javier R Manzo</cp:lastModifiedBy>
  <cp:revision>2</cp:revision>
  <dcterms:created xsi:type="dcterms:W3CDTF">2024-04-11T00:16:00Z</dcterms:created>
  <dcterms:modified xsi:type="dcterms:W3CDTF">2024-04-11T04:55:00Z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29064932-6e96-4b33-9ade-874837a506a6</vt:lpwstr>
  </property>
</Properties>
</file>